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0438A" w:rsidRDefault="00C0438A" w:rsidP="00C0438A">
      <w:pPr>
        <w:jc w:val="center"/>
        <w:rPr>
          <w:sz w:val="28"/>
          <w:lang w:val="en-US"/>
        </w:rPr>
      </w:pPr>
    </w:p>
    <w:p w:rsidR="00B951AC" w:rsidRDefault="00B951AC" w:rsidP="00B951AC">
      <w:pPr>
        <w:spacing w:line="360" w:lineRule="auto"/>
        <w:ind w:left="2431" w:hanging="2431"/>
        <w:jc w:val="center"/>
        <w:rPr>
          <w:b/>
          <w:bCs/>
          <w:color w:val="000000"/>
          <w:szCs w:val="28"/>
          <w:lang w:val="uk-UA"/>
        </w:rPr>
      </w:pPr>
      <w:r>
        <w:rPr>
          <w:b/>
          <w:bCs/>
          <w:color w:val="000000"/>
          <w:szCs w:val="28"/>
          <w:lang w:val="uk-UA"/>
        </w:rPr>
        <w:t>МІНІСТЕРСТВО ОХОРОНИ ЗДОРОВ'Я УКРАЇНИ</w:t>
      </w:r>
    </w:p>
    <w:p w:rsidR="00B951AC" w:rsidRDefault="00B951AC" w:rsidP="00B951AC">
      <w:pPr>
        <w:spacing w:line="360" w:lineRule="auto"/>
        <w:jc w:val="center"/>
        <w:rPr>
          <w:b/>
          <w:bCs/>
          <w:color w:val="000000"/>
          <w:szCs w:val="28"/>
          <w:lang w:val="uk-UA"/>
        </w:rPr>
      </w:pPr>
      <w:r>
        <w:rPr>
          <w:b/>
          <w:bCs/>
          <w:color w:val="000000"/>
          <w:szCs w:val="28"/>
          <w:lang w:val="uk-UA"/>
        </w:rPr>
        <w:t>КРИМСЬКИЙ ДЕРЖАВНИЙ МЕДИЧНИЙ УНІВЕРСИТЕТ</w:t>
      </w:r>
    </w:p>
    <w:p w:rsidR="00B951AC" w:rsidRDefault="00B951AC" w:rsidP="00B951AC">
      <w:pPr>
        <w:spacing w:line="360" w:lineRule="auto"/>
        <w:jc w:val="center"/>
        <w:rPr>
          <w:b/>
          <w:bCs/>
          <w:color w:val="000000"/>
          <w:szCs w:val="28"/>
          <w:lang w:val="uk-UA"/>
        </w:rPr>
      </w:pPr>
      <w:r>
        <w:rPr>
          <w:b/>
          <w:bCs/>
          <w:color w:val="000000"/>
          <w:szCs w:val="28"/>
          <w:lang w:val="uk-UA"/>
        </w:rPr>
        <w:t>ім. С.І. ГЕОРГІЄВСЬКОГО</w:t>
      </w: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rPr>
      </w:pPr>
    </w:p>
    <w:p w:rsidR="00B951AC" w:rsidRDefault="00B951AC" w:rsidP="00B951AC">
      <w:pPr>
        <w:jc w:val="center"/>
        <w:rPr>
          <w:b/>
          <w:bCs/>
          <w:color w:val="000000"/>
          <w:szCs w:val="28"/>
          <w:lang w:val="uk-UA" w:bidi="ar-JO"/>
        </w:rPr>
      </w:pPr>
      <w:r>
        <w:rPr>
          <w:b/>
          <w:bCs/>
          <w:color w:val="000000"/>
          <w:szCs w:val="28"/>
          <w:lang w:val="uk-UA" w:bidi="ar-JO"/>
        </w:rPr>
        <w:t>МОРОЗОВА КАТЕРИНА МИКОЛАЇВНА</w:t>
      </w:r>
    </w:p>
    <w:p w:rsidR="00B951AC" w:rsidRDefault="00B951AC" w:rsidP="00B951AC">
      <w:pPr>
        <w:jc w:val="center"/>
        <w:rPr>
          <w:b/>
          <w:bCs/>
          <w:color w:val="000000"/>
          <w:szCs w:val="28"/>
          <w:lang w:val="uk-UA"/>
        </w:rPr>
      </w:pPr>
    </w:p>
    <w:p w:rsidR="00B951AC" w:rsidRDefault="00B951AC" w:rsidP="00B951AC">
      <w:pPr>
        <w:pStyle w:val="affffffffc"/>
        <w:spacing w:after="0"/>
        <w:ind w:left="0"/>
        <w:jc w:val="right"/>
        <w:outlineLvl w:val="0"/>
        <w:rPr>
          <w:b/>
          <w:bCs/>
          <w:color w:val="000000"/>
          <w:sz w:val="24"/>
          <w:szCs w:val="28"/>
          <w:lang w:val="uk-UA"/>
        </w:rPr>
      </w:pPr>
      <w:r>
        <w:rPr>
          <w:b/>
          <w:bCs/>
          <w:color w:val="000000"/>
          <w:sz w:val="24"/>
          <w:szCs w:val="28"/>
          <w:lang w:val="uk-UA"/>
        </w:rPr>
        <w:t xml:space="preserve">УДК: </w:t>
      </w:r>
      <w:r>
        <w:rPr>
          <w:b/>
          <w:sz w:val="24"/>
        </w:rPr>
        <w:t>616.248-058.86+616-018.4+616-08:615:615.834</w:t>
      </w:r>
    </w:p>
    <w:p w:rsidR="00B951AC" w:rsidRDefault="00B951AC" w:rsidP="00B951AC">
      <w:pPr>
        <w:pStyle w:val="affffffffc"/>
        <w:spacing w:after="0"/>
        <w:ind w:left="0"/>
        <w:jc w:val="right"/>
        <w:outlineLvl w:val="0"/>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line="360" w:lineRule="auto"/>
        <w:ind w:left="0"/>
        <w:jc w:val="center"/>
        <w:rPr>
          <w:b/>
          <w:bCs/>
          <w:color w:val="000000"/>
          <w:sz w:val="24"/>
          <w:szCs w:val="28"/>
          <w:lang w:val="uk-UA"/>
        </w:rPr>
      </w:pPr>
      <w:r>
        <w:rPr>
          <w:b/>
          <w:bCs/>
          <w:color w:val="000000"/>
          <w:sz w:val="24"/>
          <w:szCs w:val="28"/>
          <w:lang w:val="uk-UA"/>
        </w:rPr>
        <w:t>ХАРАКТЕРИСТИКА СТРУКТУРНО-ФУНКЦІОНАЛЬНИХ ВЛАСТИВОСТЕЙ</w:t>
      </w:r>
    </w:p>
    <w:p w:rsidR="00B951AC" w:rsidRDefault="00B951AC" w:rsidP="00B951AC">
      <w:pPr>
        <w:pStyle w:val="affffffffc"/>
        <w:spacing w:after="0" w:line="360" w:lineRule="auto"/>
        <w:ind w:left="0"/>
        <w:jc w:val="center"/>
        <w:rPr>
          <w:b/>
          <w:bCs/>
          <w:color w:val="000000"/>
          <w:sz w:val="24"/>
          <w:szCs w:val="28"/>
          <w:lang w:val="uk-UA"/>
        </w:rPr>
      </w:pPr>
      <w:r>
        <w:rPr>
          <w:b/>
          <w:bCs/>
          <w:color w:val="000000"/>
          <w:sz w:val="24"/>
          <w:szCs w:val="28"/>
          <w:lang w:val="uk-UA"/>
        </w:rPr>
        <w:t>КІСТКОВОЇ ТКАНИНИ У ДІТЕЙ, ХВОРИХ НА  БРОНХІАЛЬНУ АСТМУ,</w:t>
      </w:r>
    </w:p>
    <w:p w:rsidR="00B951AC" w:rsidRDefault="00B951AC" w:rsidP="00B951AC">
      <w:pPr>
        <w:pStyle w:val="affffffffc"/>
        <w:spacing w:after="0" w:line="360" w:lineRule="auto"/>
        <w:ind w:left="0"/>
        <w:jc w:val="center"/>
        <w:rPr>
          <w:b/>
          <w:bCs/>
          <w:color w:val="000000"/>
          <w:sz w:val="24"/>
          <w:szCs w:val="28"/>
          <w:lang w:val="uk-UA"/>
        </w:rPr>
      </w:pPr>
      <w:r>
        <w:rPr>
          <w:b/>
          <w:bCs/>
          <w:color w:val="000000"/>
          <w:sz w:val="24"/>
          <w:szCs w:val="28"/>
          <w:lang w:val="uk-UA"/>
        </w:rPr>
        <w:t>І КОРЕКЦІЯ ВИЯВЛЕНИХ ПОРУШЕНЬ НА</w:t>
      </w:r>
    </w:p>
    <w:p w:rsidR="00B951AC" w:rsidRDefault="00B951AC" w:rsidP="00B951AC">
      <w:pPr>
        <w:pStyle w:val="affffffffc"/>
        <w:spacing w:after="0" w:line="360" w:lineRule="auto"/>
        <w:ind w:left="0"/>
        <w:jc w:val="center"/>
        <w:rPr>
          <w:b/>
          <w:bCs/>
          <w:color w:val="000000"/>
          <w:sz w:val="24"/>
          <w:szCs w:val="28"/>
          <w:lang w:val="uk-UA"/>
        </w:rPr>
      </w:pPr>
      <w:r>
        <w:rPr>
          <w:b/>
          <w:bCs/>
          <w:color w:val="000000"/>
          <w:sz w:val="24"/>
          <w:szCs w:val="28"/>
          <w:lang w:val="uk-UA"/>
        </w:rPr>
        <w:t>РІЗНИХ ЕТАПАХ РЕАБІЛІТАЦІЇ</w:t>
      </w: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Cs/>
          <w:color w:val="000000"/>
          <w:sz w:val="24"/>
          <w:szCs w:val="28"/>
          <w:lang w:val="uk-UA"/>
        </w:rPr>
      </w:pPr>
      <w:r>
        <w:rPr>
          <w:bCs/>
          <w:color w:val="000000"/>
          <w:sz w:val="24"/>
          <w:szCs w:val="28"/>
          <w:lang w:val="uk-UA"/>
        </w:rPr>
        <w:t xml:space="preserve">14.01.10 – педіатрія  </w:t>
      </w: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9"/>
        <w:tabs>
          <w:tab w:val="left" w:pos="3420"/>
        </w:tabs>
        <w:rPr>
          <w:color w:val="000000"/>
          <w:sz w:val="24"/>
          <w:lang w:val="uk-UA"/>
        </w:rPr>
      </w:pPr>
      <w:r>
        <w:rPr>
          <w:color w:val="000000"/>
          <w:sz w:val="24"/>
          <w:lang w:val="uk-UA"/>
        </w:rPr>
        <w:t>АВТОРЕФЕРАТ</w:t>
      </w:r>
    </w:p>
    <w:p w:rsidR="00B951AC" w:rsidRDefault="00B951AC" w:rsidP="00B951AC">
      <w:pPr>
        <w:pStyle w:val="affffffff9"/>
        <w:tabs>
          <w:tab w:val="left" w:pos="3420"/>
        </w:tabs>
        <w:rPr>
          <w:color w:val="000000"/>
          <w:sz w:val="24"/>
          <w:lang w:val="uk-UA"/>
        </w:rPr>
      </w:pPr>
      <w:r>
        <w:rPr>
          <w:color w:val="000000"/>
          <w:sz w:val="24"/>
          <w:lang w:val="uk-UA"/>
        </w:rPr>
        <w:t>дисертації на здобуття наукового ступеня</w:t>
      </w:r>
    </w:p>
    <w:p w:rsidR="00B951AC" w:rsidRDefault="00B951AC" w:rsidP="00B951AC">
      <w:pPr>
        <w:pStyle w:val="affffffff9"/>
        <w:tabs>
          <w:tab w:val="left" w:pos="3420"/>
        </w:tabs>
        <w:ind w:left="-539"/>
        <w:rPr>
          <w:color w:val="000000"/>
          <w:sz w:val="24"/>
          <w:lang w:val="uk-UA"/>
        </w:rPr>
      </w:pPr>
      <w:r>
        <w:rPr>
          <w:color w:val="000000"/>
          <w:sz w:val="24"/>
          <w:lang w:val="uk-UA"/>
        </w:rPr>
        <w:t>кандидата медичних наук</w:t>
      </w: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both"/>
        <w:rPr>
          <w:b/>
          <w:bCs/>
          <w:color w:val="000000"/>
          <w:sz w:val="24"/>
          <w:szCs w:val="28"/>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p>
    <w:p w:rsidR="00B951AC" w:rsidRDefault="00B951AC" w:rsidP="00B951AC">
      <w:pPr>
        <w:pStyle w:val="affffffffc"/>
        <w:spacing w:after="0"/>
        <w:ind w:left="0"/>
        <w:jc w:val="center"/>
        <w:rPr>
          <w:b/>
          <w:bCs/>
          <w:color w:val="000000"/>
          <w:sz w:val="24"/>
          <w:szCs w:val="28"/>
          <w:lang w:val="uk-UA"/>
        </w:rPr>
      </w:pPr>
      <w:r>
        <w:rPr>
          <w:b/>
          <w:bCs/>
          <w:color w:val="000000"/>
          <w:sz w:val="24"/>
          <w:szCs w:val="28"/>
          <w:lang w:val="uk-UA"/>
        </w:rPr>
        <w:t xml:space="preserve">Сімферополь – 2008 </w:t>
      </w:r>
    </w:p>
    <w:p w:rsidR="00B951AC" w:rsidRDefault="00B951AC" w:rsidP="00B951AC">
      <w:pPr>
        <w:pStyle w:val="affffffffc"/>
        <w:spacing w:after="0" w:line="360" w:lineRule="auto"/>
        <w:ind w:left="0"/>
        <w:jc w:val="both"/>
        <w:rPr>
          <w:color w:val="000000"/>
          <w:sz w:val="24"/>
          <w:szCs w:val="28"/>
          <w:lang w:val="uk-UA"/>
        </w:rPr>
      </w:pP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Дисертацією є рукопис.</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Робота виконана в Кримському державному медичному університеті</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ім. С.І. Георгієвського МОЗ України.</w:t>
      </w:r>
    </w:p>
    <w:p w:rsidR="00B951AC" w:rsidRDefault="00B951AC" w:rsidP="00B951AC">
      <w:pPr>
        <w:pStyle w:val="4fff"/>
        <w:spacing w:after="0" w:line="360" w:lineRule="auto"/>
        <w:ind w:left="0" w:firstLine="720"/>
        <w:jc w:val="both"/>
        <w:rPr>
          <w:color w:val="000000"/>
          <w:szCs w:val="28"/>
          <w:lang w:val="uk-UA"/>
        </w:rPr>
      </w:pPr>
    </w:p>
    <w:p w:rsidR="00B951AC" w:rsidRDefault="00B951AC" w:rsidP="00B951AC">
      <w:pPr>
        <w:pStyle w:val="4fff"/>
        <w:spacing w:after="0" w:line="360" w:lineRule="auto"/>
        <w:ind w:left="0" w:firstLine="720"/>
        <w:jc w:val="both"/>
        <w:rPr>
          <w:color w:val="000000"/>
          <w:szCs w:val="28"/>
          <w:lang w:val="uk-UA"/>
        </w:rPr>
      </w:pPr>
      <w:r>
        <w:rPr>
          <w:b/>
          <w:bCs/>
          <w:color w:val="000000"/>
          <w:szCs w:val="28"/>
          <w:lang w:val="uk-UA"/>
        </w:rPr>
        <w:t>Науковий керівник:</w:t>
      </w:r>
      <w:r>
        <w:rPr>
          <w:color w:val="000000"/>
          <w:szCs w:val="28"/>
          <w:lang w:val="uk-UA"/>
        </w:rPr>
        <w:t xml:space="preserve">  доктор медичних наук, професор</w:t>
      </w:r>
    </w:p>
    <w:p w:rsidR="00B951AC" w:rsidRDefault="00B951AC" w:rsidP="00B951AC">
      <w:pPr>
        <w:pStyle w:val="4fff"/>
        <w:spacing w:after="0" w:line="360" w:lineRule="auto"/>
        <w:ind w:left="0" w:firstLine="720"/>
        <w:jc w:val="both"/>
        <w:rPr>
          <w:b/>
          <w:bCs/>
          <w:color w:val="000000"/>
          <w:szCs w:val="28"/>
          <w:lang w:val="uk-UA"/>
        </w:rPr>
      </w:pPr>
      <w:r>
        <w:rPr>
          <w:color w:val="000000"/>
          <w:szCs w:val="28"/>
          <w:lang w:val="uk-UA"/>
        </w:rPr>
        <w:t xml:space="preserve">                                      </w:t>
      </w:r>
      <w:r>
        <w:rPr>
          <w:b/>
          <w:bCs/>
          <w:color w:val="000000"/>
          <w:szCs w:val="28"/>
          <w:lang w:val="uk-UA"/>
        </w:rPr>
        <w:t>Каладзе Микола Миколайович,</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 xml:space="preserve">                             Кримський державний медичний університет </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 xml:space="preserve">                             ім. С.І. Георгієвського МОЗ України, завідувач </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 xml:space="preserve">                             кафедри педіатрії з курсом фізіотерапії </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 xml:space="preserve">                             факультету післядипломної освіти.</w:t>
      </w:r>
    </w:p>
    <w:p w:rsidR="00B951AC" w:rsidRDefault="00B951AC" w:rsidP="00B951AC">
      <w:pPr>
        <w:pStyle w:val="4fff"/>
        <w:spacing w:after="0" w:line="360" w:lineRule="auto"/>
        <w:ind w:left="0" w:firstLine="720"/>
        <w:jc w:val="both"/>
        <w:rPr>
          <w:color w:val="000000"/>
          <w:szCs w:val="28"/>
          <w:lang w:val="uk-UA"/>
        </w:rPr>
      </w:pPr>
    </w:p>
    <w:p w:rsidR="00B951AC" w:rsidRDefault="00B951AC" w:rsidP="00B951AC">
      <w:pPr>
        <w:pStyle w:val="4fff"/>
        <w:spacing w:after="0" w:line="360" w:lineRule="auto"/>
        <w:ind w:left="0" w:firstLine="720"/>
        <w:jc w:val="both"/>
        <w:rPr>
          <w:color w:val="000000"/>
          <w:szCs w:val="28"/>
          <w:lang w:val="uk-UA"/>
        </w:rPr>
      </w:pPr>
      <w:r>
        <w:rPr>
          <w:b/>
          <w:bCs/>
          <w:color w:val="000000"/>
          <w:szCs w:val="28"/>
          <w:lang w:val="uk-UA"/>
        </w:rPr>
        <w:t xml:space="preserve">Офіційні опоненти:  </w:t>
      </w:r>
      <w:r>
        <w:rPr>
          <w:color w:val="000000"/>
          <w:szCs w:val="28"/>
          <w:lang w:val="uk-UA"/>
        </w:rPr>
        <w:t>доктор медичних наук, професор</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 xml:space="preserve">                                    </w:t>
      </w:r>
      <w:r>
        <w:rPr>
          <w:b/>
          <w:bCs/>
          <w:color w:val="000000"/>
          <w:szCs w:val="28"/>
          <w:lang w:val="uk-UA"/>
        </w:rPr>
        <w:t xml:space="preserve"> Юліш Євген Ісаакович,</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 xml:space="preserve">                             Донецький національний медичний університет </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 xml:space="preserve">                             ім. М. Горького МОЗ України, завідувач кафедри</w:t>
      </w:r>
    </w:p>
    <w:p w:rsidR="00B951AC" w:rsidRDefault="00B951AC" w:rsidP="00B951AC">
      <w:pPr>
        <w:pStyle w:val="4fff"/>
        <w:spacing w:after="0" w:line="360" w:lineRule="auto"/>
        <w:ind w:left="0" w:firstLine="720"/>
        <w:jc w:val="both"/>
        <w:rPr>
          <w:color w:val="000000"/>
          <w:szCs w:val="28"/>
          <w:lang w:val="uk-UA"/>
        </w:rPr>
      </w:pPr>
      <w:r>
        <w:rPr>
          <w:color w:val="000000"/>
          <w:szCs w:val="28"/>
          <w:lang w:val="uk-UA"/>
        </w:rPr>
        <w:t xml:space="preserve">                             пропедевтичної педіатрії;</w:t>
      </w:r>
    </w:p>
    <w:p w:rsidR="00B951AC" w:rsidRDefault="00B951AC" w:rsidP="00B951AC">
      <w:pPr>
        <w:pStyle w:val="affffffffc"/>
        <w:spacing w:after="0" w:line="360" w:lineRule="auto"/>
        <w:ind w:left="0" w:firstLine="540"/>
        <w:jc w:val="both"/>
        <w:rPr>
          <w:color w:val="000000"/>
          <w:sz w:val="24"/>
          <w:szCs w:val="28"/>
          <w:lang w:val="uk-UA"/>
        </w:rPr>
      </w:pPr>
    </w:p>
    <w:p w:rsidR="00B951AC" w:rsidRDefault="00B951AC" w:rsidP="00B951AC">
      <w:pPr>
        <w:pStyle w:val="affffffffc"/>
        <w:spacing w:after="0" w:line="360" w:lineRule="auto"/>
        <w:ind w:left="0" w:firstLine="540"/>
        <w:jc w:val="both"/>
        <w:rPr>
          <w:color w:val="000000"/>
          <w:sz w:val="24"/>
          <w:szCs w:val="28"/>
          <w:lang w:val="uk-UA"/>
        </w:rPr>
      </w:pPr>
      <w:r>
        <w:rPr>
          <w:color w:val="000000"/>
          <w:sz w:val="24"/>
          <w:szCs w:val="28"/>
          <w:lang w:val="uk-UA"/>
        </w:rPr>
        <w:t xml:space="preserve">                                        доктор медичних наук, професор </w:t>
      </w:r>
    </w:p>
    <w:p w:rsidR="00B951AC" w:rsidRDefault="00B951AC" w:rsidP="00B951AC">
      <w:pPr>
        <w:pStyle w:val="affffffffc"/>
        <w:spacing w:after="0" w:line="360" w:lineRule="auto"/>
        <w:ind w:left="0" w:firstLine="540"/>
        <w:jc w:val="both"/>
        <w:rPr>
          <w:color w:val="000000"/>
          <w:sz w:val="24"/>
          <w:szCs w:val="28"/>
          <w:lang w:val="uk-UA"/>
        </w:rPr>
      </w:pPr>
      <w:r>
        <w:rPr>
          <w:color w:val="000000"/>
          <w:sz w:val="24"/>
          <w:szCs w:val="28"/>
          <w:lang w:val="uk-UA"/>
        </w:rPr>
        <w:t xml:space="preserve">                                        </w:t>
      </w:r>
      <w:r>
        <w:rPr>
          <w:b/>
          <w:bCs/>
          <w:color w:val="000000"/>
          <w:sz w:val="24"/>
          <w:szCs w:val="28"/>
          <w:lang w:val="uk-UA"/>
        </w:rPr>
        <w:t xml:space="preserve">Лагунова </w:t>
      </w:r>
      <w:r>
        <w:rPr>
          <w:b/>
          <w:bCs/>
          <w:sz w:val="24"/>
          <w:szCs w:val="28"/>
          <w:lang w:val="uk-UA"/>
        </w:rPr>
        <w:t>Наталія</w:t>
      </w:r>
      <w:r>
        <w:rPr>
          <w:b/>
          <w:bCs/>
          <w:color w:val="000000"/>
          <w:sz w:val="24"/>
          <w:szCs w:val="28"/>
          <w:lang w:val="uk-UA"/>
        </w:rPr>
        <w:t xml:space="preserve"> Володимиріва,</w:t>
      </w:r>
    </w:p>
    <w:p w:rsidR="00B951AC" w:rsidRDefault="00B951AC" w:rsidP="00B951AC">
      <w:pPr>
        <w:pStyle w:val="affffffffc"/>
        <w:spacing w:after="0" w:line="360" w:lineRule="auto"/>
        <w:ind w:left="2431"/>
        <w:rPr>
          <w:color w:val="000000"/>
          <w:sz w:val="24"/>
          <w:szCs w:val="28"/>
          <w:lang w:val="uk-UA"/>
        </w:rPr>
      </w:pPr>
      <w:r>
        <w:rPr>
          <w:color w:val="000000"/>
          <w:sz w:val="24"/>
          <w:szCs w:val="28"/>
          <w:lang w:val="uk-UA"/>
        </w:rPr>
        <w:t xml:space="preserve"> Кримський державний медичний університет ім.С.І.Георгієвського МОЗ України, завідуюча кафедри </w:t>
      </w:r>
    </w:p>
    <w:p w:rsidR="00B951AC" w:rsidRDefault="00B951AC" w:rsidP="00B951AC">
      <w:pPr>
        <w:pStyle w:val="affffffffc"/>
        <w:spacing w:after="0" w:line="360" w:lineRule="auto"/>
        <w:ind w:left="2431"/>
        <w:rPr>
          <w:color w:val="000000"/>
          <w:sz w:val="24"/>
          <w:szCs w:val="28"/>
          <w:lang w:val="uk-UA"/>
        </w:rPr>
      </w:pPr>
      <w:r>
        <w:rPr>
          <w:color w:val="000000"/>
          <w:sz w:val="24"/>
          <w:szCs w:val="28"/>
          <w:lang w:val="uk-UA"/>
        </w:rPr>
        <w:t>педіатрії з курсом дитячих інфекційних хвороб.</w:t>
      </w:r>
    </w:p>
    <w:p w:rsidR="00B951AC" w:rsidRDefault="00B951AC" w:rsidP="00B951AC">
      <w:pPr>
        <w:pStyle w:val="affffffffc"/>
        <w:spacing w:after="0" w:line="360" w:lineRule="auto"/>
        <w:jc w:val="both"/>
        <w:rPr>
          <w:b/>
          <w:bCs/>
          <w:color w:val="000000"/>
          <w:sz w:val="24"/>
          <w:szCs w:val="28"/>
          <w:lang w:val="uk-UA"/>
        </w:rPr>
      </w:pPr>
    </w:p>
    <w:p w:rsidR="00B951AC" w:rsidRDefault="00B951AC" w:rsidP="00B951AC">
      <w:pPr>
        <w:tabs>
          <w:tab w:val="left" w:pos="2520"/>
        </w:tabs>
        <w:spacing w:line="360" w:lineRule="auto"/>
        <w:ind w:firstLine="540"/>
        <w:jc w:val="both"/>
        <w:rPr>
          <w:color w:val="000000"/>
          <w:szCs w:val="28"/>
          <w:lang w:val="uk-UA"/>
        </w:rPr>
      </w:pPr>
    </w:p>
    <w:p w:rsidR="00B951AC" w:rsidRDefault="00B951AC" w:rsidP="00B951AC">
      <w:pPr>
        <w:spacing w:line="360" w:lineRule="auto"/>
        <w:ind w:firstLine="540"/>
        <w:jc w:val="both"/>
        <w:rPr>
          <w:color w:val="000000"/>
          <w:szCs w:val="28"/>
          <w:lang w:val="uk-UA"/>
        </w:rPr>
      </w:pPr>
      <w:r>
        <w:rPr>
          <w:color w:val="000000"/>
          <w:szCs w:val="28"/>
          <w:lang w:val="uk-UA"/>
        </w:rPr>
        <w:t>Захист відбудеться  „</w:t>
      </w:r>
      <w:r>
        <w:rPr>
          <w:color w:val="000000"/>
          <w:szCs w:val="28"/>
          <w:u w:val="single"/>
          <w:lang w:val="uk-UA"/>
        </w:rPr>
        <w:t xml:space="preserve">  26  </w:t>
      </w:r>
      <w:r>
        <w:rPr>
          <w:color w:val="000000"/>
          <w:szCs w:val="28"/>
          <w:lang w:val="uk-UA"/>
        </w:rPr>
        <w:t xml:space="preserve">” </w:t>
      </w:r>
      <w:r>
        <w:rPr>
          <w:color w:val="000000"/>
          <w:szCs w:val="28"/>
          <w:u w:val="single"/>
          <w:lang w:val="uk-UA"/>
        </w:rPr>
        <w:t>вересня</w:t>
      </w:r>
      <w:r>
        <w:rPr>
          <w:color w:val="000000"/>
          <w:szCs w:val="28"/>
          <w:lang w:val="uk-UA"/>
        </w:rPr>
        <w:t xml:space="preserve"> 2008 р. о</w:t>
      </w:r>
      <w:r>
        <w:rPr>
          <w:color w:val="000000"/>
          <w:szCs w:val="28"/>
          <w:u w:val="single"/>
          <w:lang w:val="uk-UA"/>
        </w:rPr>
        <w:t xml:space="preserve">  13  </w:t>
      </w:r>
      <w:r>
        <w:rPr>
          <w:color w:val="000000"/>
          <w:szCs w:val="28"/>
          <w:lang w:val="uk-UA"/>
        </w:rPr>
        <w:t xml:space="preserve">  годині на засіданні спеціалізованої вченої ради Д 52.600.01 при Кримському державному медичному університеті ім. С.І. Георгієвського МОЗ України (95006, м. Сімферополь, бульвар Леніна, 5/7).</w:t>
      </w:r>
    </w:p>
    <w:p w:rsidR="00B951AC" w:rsidRDefault="00B951AC" w:rsidP="00B951AC">
      <w:pPr>
        <w:spacing w:line="360" w:lineRule="auto"/>
        <w:ind w:firstLine="540"/>
        <w:jc w:val="both"/>
        <w:rPr>
          <w:color w:val="000000"/>
          <w:szCs w:val="28"/>
          <w:lang w:val="uk-UA"/>
        </w:rPr>
      </w:pPr>
    </w:p>
    <w:p w:rsidR="00B951AC" w:rsidRDefault="00B951AC" w:rsidP="00B951AC">
      <w:pPr>
        <w:spacing w:line="360" w:lineRule="auto"/>
        <w:ind w:firstLine="561"/>
        <w:jc w:val="both"/>
        <w:rPr>
          <w:color w:val="000000"/>
          <w:szCs w:val="28"/>
          <w:lang w:val="uk-UA"/>
        </w:rPr>
      </w:pPr>
      <w:r>
        <w:rPr>
          <w:color w:val="000000"/>
          <w:szCs w:val="28"/>
          <w:lang w:val="uk-UA"/>
        </w:rPr>
        <w:t>З дисертацією можна ознайомитися в бібліотеці Кримського державного медичного університету ім. С.І. Георгієвського МОЗ України (95006, м. Сімферополь, бульвар Лен</w:t>
      </w:r>
      <w:r>
        <w:rPr>
          <w:color w:val="000000"/>
          <w:szCs w:val="28"/>
          <w:lang w:val="uk-UA"/>
        </w:rPr>
        <w:t>і</w:t>
      </w:r>
      <w:r>
        <w:rPr>
          <w:color w:val="000000"/>
          <w:szCs w:val="28"/>
          <w:lang w:val="uk-UA"/>
        </w:rPr>
        <w:t>на, 5/7).</w:t>
      </w:r>
    </w:p>
    <w:p w:rsidR="00B951AC" w:rsidRDefault="00B951AC" w:rsidP="00B951AC">
      <w:pPr>
        <w:spacing w:line="360" w:lineRule="auto"/>
        <w:ind w:firstLine="561"/>
        <w:jc w:val="both"/>
        <w:rPr>
          <w:color w:val="000000"/>
          <w:szCs w:val="28"/>
          <w:lang w:val="uk-UA"/>
        </w:rPr>
      </w:pPr>
      <w:r>
        <w:rPr>
          <w:color w:val="000000"/>
          <w:szCs w:val="28"/>
          <w:lang w:val="uk-UA"/>
        </w:rPr>
        <w:t>Автореферат розісланий  „</w:t>
      </w:r>
      <w:r>
        <w:rPr>
          <w:color w:val="000000"/>
          <w:szCs w:val="28"/>
          <w:u w:val="single"/>
          <w:lang w:val="uk-UA"/>
        </w:rPr>
        <w:t xml:space="preserve">  23 </w:t>
      </w:r>
      <w:r>
        <w:rPr>
          <w:color w:val="000000"/>
          <w:szCs w:val="28"/>
          <w:lang w:val="uk-UA"/>
        </w:rPr>
        <w:t xml:space="preserve">” </w:t>
      </w:r>
      <w:r>
        <w:rPr>
          <w:color w:val="000000"/>
          <w:szCs w:val="28"/>
          <w:u w:val="single"/>
          <w:lang w:val="uk-UA"/>
        </w:rPr>
        <w:t xml:space="preserve">серпня  </w:t>
      </w:r>
      <w:r>
        <w:rPr>
          <w:color w:val="000000"/>
          <w:szCs w:val="28"/>
          <w:lang w:val="uk-UA"/>
        </w:rPr>
        <w:t>2008 р.</w:t>
      </w:r>
    </w:p>
    <w:p w:rsidR="00B951AC" w:rsidRDefault="00B951AC" w:rsidP="00B951AC">
      <w:pPr>
        <w:spacing w:line="360" w:lineRule="auto"/>
        <w:jc w:val="both"/>
        <w:rPr>
          <w:color w:val="000000"/>
          <w:szCs w:val="28"/>
          <w:lang w:val="uk-UA"/>
        </w:rPr>
      </w:pPr>
      <w:r>
        <w:rPr>
          <w:color w:val="000000"/>
          <w:szCs w:val="28"/>
          <w:lang w:val="uk-UA"/>
        </w:rPr>
        <w:t xml:space="preserve">         </w:t>
      </w:r>
    </w:p>
    <w:p w:rsidR="00B951AC" w:rsidRDefault="00B951AC" w:rsidP="00B951AC">
      <w:pPr>
        <w:spacing w:line="360" w:lineRule="auto"/>
        <w:jc w:val="both"/>
        <w:rPr>
          <w:color w:val="000000"/>
          <w:szCs w:val="28"/>
          <w:lang w:val="uk-UA"/>
        </w:rPr>
      </w:pPr>
      <w:r>
        <w:rPr>
          <w:color w:val="000000"/>
          <w:szCs w:val="28"/>
          <w:lang w:val="uk-UA"/>
        </w:rPr>
        <w:lastRenderedPageBreak/>
        <w:t xml:space="preserve"> Вчений секретар</w:t>
      </w:r>
    </w:p>
    <w:p w:rsidR="00B951AC" w:rsidRDefault="00B951AC" w:rsidP="00B951AC">
      <w:pPr>
        <w:spacing w:line="360" w:lineRule="auto"/>
        <w:rPr>
          <w:b/>
          <w:color w:val="000000"/>
          <w:szCs w:val="28"/>
        </w:rPr>
      </w:pPr>
      <w:r>
        <w:rPr>
          <w:color w:val="000000"/>
          <w:szCs w:val="28"/>
          <w:lang w:val="uk-UA"/>
        </w:rPr>
        <w:t>спеціалізованої вченоï ради</w:t>
      </w: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t xml:space="preserve">  Є.</w:t>
      </w:r>
      <w:r>
        <w:rPr>
          <w:color w:val="000000"/>
          <w:szCs w:val="28"/>
        </w:rPr>
        <w:t>П.</w:t>
      </w:r>
      <w:r>
        <w:rPr>
          <w:color w:val="000000"/>
          <w:szCs w:val="28"/>
          <w:lang w:val="uk-UA"/>
        </w:rPr>
        <w:t xml:space="preserve">Смуглов </w:t>
      </w:r>
    </w:p>
    <w:p w:rsidR="00B951AC" w:rsidRDefault="00B951AC" w:rsidP="00B951AC">
      <w:pPr>
        <w:spacing w:line="360" w:lineRule="auto"/>
        <w:ind w:firstLine="540"/>
        <w:jc w:val="center"/>
        <w:rPr>
          <w:b/>
          <w:color w:val="000000"/>
          <w:szCs w:val="28"/>
          <w:lang w:val="uk-UA"/>
        </w:rPr>
      </w:pPr>
    </w:p>
    <w:p w:rsidR="00B951AC" w:rsidRDefault="00B951AC" w:rsidP="00B951AC">
      <w:pPr>
        <w:spacing w:line="360" w:lineRule="auto"/>
        <w:ind w:firstLine="540"/>
        <w:jc w:val="center"/>
        <w:rPr>
          <w:b/>
          <w:color w:val="000000"/>
          <w:szCs w:val="28"/>
          <w:lang w:val="uk-UA"/>
        </w:rPr>
      </w:pPr>
      <w:r>
        <w:rPr>
          <w:b/>
          <w:color w:val="000000"/>
          <w:szCs w:val="28"/>
          <w:lang w:val="uk-UA"/>
        </w:rPr>
        <w:t>ЗАГАЛЬНА ХАРАКТЕРИСТИКА РОБОТИ</w:t>
      </w:r>
    </w:p>
    <w:p w:rsidR="00B951AC" w:rsidRDefault="00B951AC" w:rsidP="00B951AC">
      <w:pPr>
        <w:pStyle w:val="aff4"/>
        <w:spacing w:line="360" w:lineRule="auto"/>
        <w:ind w:firstLine="851"/>
        <w:jc w:val="both"/>
        <w:rPr>
          <w:rFonts w:ascii="Times New Roman" w:hAnsi="Times New Roman" w:cs="Times New Roman"/>
          <w:color w:val="000000"/>
          <w:sz w:val="24"/>
          <w:szCs w:val="28"/>
          <w:lang w:val="uk-UA"/>
        </w:rPr>
      </w:pPr>
      <w:r>
        <w:rPr>
          <w:rFonts w:ascii="Times New Roman" w:hAnsi="Times New Roman" w:cs="Times New Roman"/>
          <w:b/>
          <w:color w:val="000000"/>
          <w:sz w:val="24"/>
          <w:szCs w:val="28"/>
          <w:lang w:val="uk-UA"/>
        </w:rPr>
        <w:t>Актуальність теми</w:t>
      </w:r>
      <w:r>
        <w:rPr>
          <w:rFonts w:ascii="Times New Roman" w:hAnsi="Times New Roman" w:cs="Times New Roman"/>
          <w:color w:val="000000"/>
          <w:sz w:val="24"/>
          <w:szCs w:val="28"/>
          <w:lang w:val="uk-UA"/>
        </w:rPr>
        <w:t>. Відповідно до оцінки експертів ВООЗ, захворювання кісткової си</w:t>
      </w:r>
      <w:r>
        <w:rPr>
          <w:rFonts w:ascii="Times New Roman" w:hAnsi="Times New Roman" w:cs="Times New Roman"/>
          <w:color w:val="000000"/>
          <w:sz w:val="24"/>
          <w:szCs w:val="28"/>
          <w:lang w:val="uk-UA"/>
        </w:rPr>
        <w:t>с</w:t>
      </w:r>
      <w:r>
        <w:rPr>
          <w:rFonts w:ascii="Times New Roman" w:hAnsi="Times New Roman" w:cs="Times New Roman"/>
          <w:color w:val="000000"/>
          <w:sz w:val="24"/>
          <w:szCs w:val="28"/>
          <w:lang w:val="uk-UA"/>
        </w:rPr>
        <w:t>теми посідають четверте місце за медико-соціальній значимості після захворювань серцево-судинної системи, онкологічних захворювань і цукрового діабету (Лук'янова О.М., Омельченко Л.І., Антипкін Ю.Г., 2006; Поворознюк В.В., Корж Н.А., 2007). Проведена ВООЗ декада, присв</w:t>
      </w:r>
      <w:r>
        <w:rPr>
          <w:rFonts w:ascii="Times New Roman" w:hAnsi="Times New Roman" w:cs="Times New Roman"/>
          <w:color w:val="000000"/>
          <w:sz w:val="24"/>
          <w:szCs w:val="28"/>
          <w:lang w:val="uk-UA"/>
        </w:rPr>
        <w:t>я</w:t>
      </w:r>
      <w:r>
        <w:rPr>
          <w:rFonts w:ascii="Times New Roman" w:hAnsi="Times New Roman" w:cs="Times New Roman"/>
          <w:color w:val="000000"/>
          <w:sz w:val="24"/>
          <w:szCs w:val="28"/>
          <w:lang w:val="uk-UA"/>
        </w:rPr>
        <w:t>чена кістково-м'язовій патології (The Bone and Joint Decade 2000-2010), є всесвітньою кампанією, спрямованою на поліпшення якості життя людей з патологією кістково-м'язового апарата та активізацію досліджень з діагностики, профіла</w:t>
      </w:r>
      <w:r>
        <w:rPr>
          <w:rFonts w:ascii="Times New Roman" w:hAnsi="Times New Roman" w:cs="Times New Roman"/>
          <w:color w:val="000000"/>
          <w:sz w:val="24"/>
          <w:szCs w:val="28"/>
          <w:lang w:val="uk-UA"/>
        </w:rPr>
        <w:t>к</w:t>
      </w:r>
      <w:r>
        <w:rPr>
          <w:rFonts w:ascii="Times New Roman" w:hAnsi="Times New Roman" w:cs="Times New Roman"/>
          <w:color w:val="000000"/>
          <w:sz w:val="24"/>
          <w:szCs w:val="28"/>
          <w:lang w:val="uk-UA"/>
        </w:rPr>
        <w:t>тики і лікування цих станів.</w:t>
      </w:r>
    </w:p>
    <w:p w:rsidR="00B951AC" w:rsidRDefault="00B951AC" w:rsidP="00B951AC">
      <w:pPr>
        <w:spacing w:line="360" w:lineRule="auto"/>
        <w:ind w:firstLine="539"/>
        <w:jc w:val="both"/>
        <w:rPr>
          <w:color w:val="000000"/>
          <w:szCs w:val="28"/>
          <w:lang w:val="uk-UA" w:bidi="ar-JO"/>
        </w:rPr>
      </w:pPr>
      <w:r>
        <w:rPr>
          <w:bCs/>
          <w:color w:val="000000"/>
          <w:szCs w:val="28"/>
          <w:lang w:val="uk-UA"/>
        </w:rPr>
        <w:t>Дослідженнями останніх років установлено, що джерела остеопорозу дорослих лежать у д</w:t>
      </w:r>
      <w:r>
        <w:rPr>
          <w:bCs/>
          <w:color w:val="000000"/>
          <w:szCs w:val="28"/>
          <w:lang w:val="uk-UA"/>
        </w:rPr>
        <w:t>и</w:t>
      </w:r>
      <w:r>
        <w:rPr>
          <w:bCs/>
          <w:color w:val="000000"/>
          <w:szCs w:val="28"/>
          <w:lang w:val="uk-UA"/>
        </w:rPr>
        <w:t>тячому і підлітковому віці, тому що саме в ці періоди накопичується більше 90% генетично дете</w:t>
      </w:r>
      <w:r>
        <w:rPr>
          <w:bCs/>
          <w:color w:val="000000"/>
          <w:szCs w:val="28"/>
          <w:lang w:val="uk-UA"/>
        </w:rPr>
        <w:t>р</w:t>
      </w:r>
      <w:r>
        <w:rPr>
          <w:bCs/>
          <w:color w:val="000000"/>
          <w:szCs w:val="28"/>
          <w:lang w:val="uk-UA"/>
        </w:rPr>
        <w:t>мінованої кісткової маси, що забезпечує міцність і стійкість кістяка до впливу різних несприятл</w:t>
      </w:r>
      <w:r>
        <w:rPr>
          <w:bCs/>
          <w:color w:val="000000"/>
          <w:szCs w:val="28"/>
          <w:lang w:val="uk-UA"/>
        </w:rPr>
        <w:t>и</w:t>
      </w:r>
      <w:r>
        <w:rPr>
          <w:bCs/>
          <w:color w:val="000000"/>
          <w:szCs w:val="28"/>
          <w:lang w:val="uk-UA"/>
        </w:rPr>
        <w:t>вих чинників протягом усього наступного життя. (Щеплягина Л.А., Круглова И.В., 2007).</w:t>
      </w:r>
      <w:r>
        <w:rPr>
          <w:color w:val="000000"/>
          <w:szCs w:val="28"/>
          <w:lang w:val="uk-UA" w:bidi="ar-JO"/>
        </w:rPr>
        <w:t xml:space="preserve"> Оста</w:t>
      </w:r>
      <w:r>
        <w:rPr>
          <w:color w:val="000000"/>
          <w:szCs w:val="28"/>
          <w:lang w:val="uk-UA" w:bidi="ar-JO"/>
        </w:rPr>
        <w:t>н</w:t>
      </w:r>
      <w:r>
        <w:rPr>
          <w:color w:val="000000"/>
          <w:szCs w:val="28"/>
          <w:lang w:val="uk-UA" w:bidi="ar-JO"/>
        </w:rPr>
        <w:t xml:space="preserve">нім часом наводяться дані стосовно частоти остеопенії у дітей і особливо у підлітків. Є дані, що частота остеопенії  у віці 10-16 років коливається від 45 до 58% (Щеплягина Л.А.,  Моисеева Т.Ю, 2004). </w:t>
      </w:r>
    </w:p>
    <w:p w:rsidR="00B951AC" w:rsidRDefault="00B951AC" w:rsidP="00B951AC">
      <w:pPr>
        <w:spacing w:line="360" w:lineRule="auto"/>
        <w:ind w:firstLine="539"/>
        <w:jc w:val="both"/>
        <w:rPr>
          <w:color w:val="000000"/>
          <w:szCs w:val="28"/>
          <w:lang w:val="uk-UA" w:bidi="ar-JO"/>
        </w:rPr>
      </w:pPr>
      <w:r>
        <w:rPr>
          <w:color w:val="000000"/>
          <w:szCs w:val="28"/>
          <w:lang w:val="uk-UA"/>
        </w:rPr>
        <w:t>За останнє десятиліття проблема остеопорозу та остеопенічних станів у дітей стала значно актуальнішою (Поворознюк В.В., 2001; Арабська Л.П., 2000).</w:t>
      </w:r>
      <w:r>
        <w:rPr>
          <w:color w:val="000000"/>
          <w:szCs w:val="28"/>
          <w:lang w:val="uk-UA" w:bidi="ar-JO"/>
        </w:rPr>
        <w:t xml:space="preserve"> </w:t>
      </w:r>
      <w:r>
        <w:rPr>
          <w:color w:val="000000"/>
          <w:szCs w:val="28"/>
          <w:lang w:val="uk-UA"/>
        </w:rPr>
        <w:t>Це обумовлено рі</w:t>
      </w:r>
      <w:r>
        <w:rPr>
          <w:color w:val="000000"/>
          <w:szCs w:val="28"/>
          <w:lang w:val="uk-UA"/>
        </w:rPr>
        <w:t>з</w:t>
      </w:r>
      <w:r>
        <w:rPr>
          <w:color w:val="000000"/>
          <w:szCs w:val="28"/>
          <w:lang w:val="uk-UA"/>
        </w:rPr>
        <w:t>ними причинами, серед яких: погіршення екологічної ситуації в Україні, у тому числі і внаслідок аварії на ЧАЕС, збільшення частоти хронічної соматичної патології у дітей, з</w:t>
      </w:r>
      <w:r>
        <w:rPr>
          <w:color w:val="000000"/>
          <w:szCs w:val="28"/>
          <w:lang w:val="uk-UA"/>
        </w:rPr>
        <w:t>о</w:t>
      </w:r>
      <w:r>
        <w:rPr>
          <w:color w:val="000000"/>
          <w:szCs w:val="28"/>
          <w:lang w:val="uk-UA"/>
        </w:rPr>
        <w:t>крема, захворювань органів дихання, травлення, ендокринних захворювань, які у свою чергу негативно впливають на метаболізм кіс</w:t>
      </w:r>
      <w:r>
        <w:rPr>
          <w:color w:val="000000"/>
          <w:szCs w:val="28"/>
          <w:lang w:val="uk-UA"/>
        </w:rPr>
        <w:t>т</w:t>
      </w:r>
      <w:r>
        <w:rPr>
          <w:color w:val="000000"/>
          <w:szCs w:val="28"/>
          <w:lang w:val="uk-UA"/>
        </w:rPr>
        <w:t>кової тканини (КТ) у дитячому організмі. Це призводить до зниження кісткової маси, порушень мікроархітектоніки КТ із наступним збільшенням крихкості кісток і розвитком остеопорозу. Нег</w:t>
      </w:r>
      <w:r>
        <w:rPr>
          <w:color w:val="000000"/>
          <w:szCs w:val="28"/>
          <w:lang w:val="uk-UA"/>
        </w:rPr>
        <w:t>а</w:t>
      </w:r>
      <w:r>
        <w:rPr>
          <w:color w:val="000000"/>
          <w:szCs w:val="28"/>
          <w:lang w:val="uk-UA"/>
        </w:rPr>
        <w:t>тивним чином на процеси остеогенезу в дитячому віці впливають порушення режиму фізичної а</w:t>
      </w:r>
      <w:r>
        <w:rPr>
          <w:color w:val="000000"/>
          <w:szCs w:val="28"/>
          <w:lang w:val="uk-UA"/>
        </w:rPr>
        <w:t>к</w:t>
      </w:r>
      <w:r>
        <w:rPr>
          <w:color w:val="000000"/>
          <w:szCs w:val="28"/>
          <w:lang w:val="uk-UA"/>
        </w:rPr>
        <w:t>тивності, гормональні і метаболічні зрушення, особливо в період інтенсивного росту, коли мають місце, так зв</w:t>
      </w:r>
      <w:r>
        <w:rPr>
          <w:color w:val="000000"/>
          <w:szCs w:val="28"/>
          <w:lang w:val="uk-UA"/>
        </w:rPr>
        <w:t>а</w:t>
      </w:r>
      <w:r>
        <w:rPr>
          <w:color w:val="000000"/>
          <w:szCs w:val="28"/>
          <w:lang w:val="uk-UA"/>
        </w:rPr>
        <w:t xml:space="preserve">ні «перегони» росту. Хоча остеопенія і остеопороз не несуть загрози для життя дітей, вони значно знижують якість життя, погіршують фізичний стан дітей. </w:t>
      </w:r>
    </w:p>
    <w:p w:rsidR="00B951AC" w:rsidRDefault="00B951AC" w:rsidP="00B951AC">
      <w:pPr>
        <w:spacing w:line="360" w:lineRule="auto"/>
        <w:ind w:firstLine="709"/>
        <w:jc w:val="both"/>
        <w:rPr>
          <w:bCs/>
          <w:color w:val="000000"/>
          <w:szCs w:val="28"/>
          <w:lang w:val="uk-UA"/>
        </w:rPr>
      </w:pPr>
      <w:r>
        <w:rPr>
          <w:bCs/>
          <w:color w:val="000000"/>
          <w:szCs w:val="28"/>
          <w:lang w:val="uk-UA"/>
        </w:rPr>
        <w:t>Питання остеопенічних станів у дитячому і підлітковому віці до теперішнього часу зал</w:t>
      </w:r>
      <w:r>
        <w:rPr>
          <w:bCs/>
          <w:color w:val="000000"/>
          <w:szCs w:val="28"/>
          <w:lang w:val="uk-UA"/>
        </w:rPr>
        <w:t>и</w:t>
      </w:r>
      <w:r>
        <w:rPr>
          <w:bCs/>
          <w:color w:val="000000"/>
          <w:szCs w:val="28"/>
          <w:lang w:val="uk-UA"/>
        </w:rPr>
        <w:t>шаються недостатньо вивченими, як і причини їхньої появи. Треба відзначити, що до цього часу зберігається актуальність досліджень з питань патогенезу і лікування втори</w:t>
      </w:r>
      <w:r>
        <w:rPr>
          <w:bCs/>
          <w:color w:val="000000"/>
          <w:szCs w:val="28"/>
          <w:lang w:val="uk-UA"/>
        </w:rPr>
        <w:t>н</w:t>
      </w:r>
      <w:r>
        <w:rPr>
          <w:bCs/>
          <w:color w:val="000000"/>
          <w:szCs w:val="28"/>
          <w:lang w:val="uk-UA"/>
        </w:rPr>
        <w:t xml:space="preserve">ного остеопорозу у дітей. Відзначено, що при хронічних соматичних захворюваннях у дітей </w:t>
      </w:r>
      <w:r>
        <w:rPr>
          <w:bCs/>
          <w:color w:val="000000"/>
          <w:szCs w:val="28"/>
          <w:lang w:val="uk-UA"/>
        </w:rPr>
        <w:lastRenderedPageBreak/>
        <w:t>спостерігаються  пор</w:t>
      </w:r>
      <w:r>
        <w:rPr>
          <w:bCs/>
          <w:color w:val="000000"/>
          <w:szCs w:val="28"/>
          <w:lang w:val="uk-UA"/>
        </w:rPr>
        <w:t>у</w:t>
      </w:r>
      <w:r>
        <w:rPr>
          <w:bCs/>
          <w:color w:val="000000"/>
          <w:szCs w:val="28"/>
          <w:lang w:val="uk-UA"/>
        </w:rPr>
        <w:t xml:space="preserve">шення в структурно-функціональному стані КТ і системах, що регулюють її метаболізм (Лук'янова О.М., Омельченко Л.І., Кіпфер О.В., 2004).  </w:t>
      </w:r>
    </w:p>
    <w:p w:rsidR="00B951AC" w:rsidRDefault="00B951AC" w:rsidP="00B951AC">
      <w:pPr>
        <w:spacing w:line="360" w:lineRule="auto"/>
        <w:ind w:firstLine="709"/>
        <w:jc w:val="both"/>
        <w:rPr>
          <w:color w:val="000000"/>
          <w:szCs w:val="28"/>
          <w:lang w:val="uk-UA" w:bidi="ar-JO"/>
        </w:rPr>
      </w:pPr>
      <w:r>
        <w:rPr>
          <w:color w:val="000000"/>
          <w:szCs w:val="28"/>
          <w:lang w:val="uk-UA"/>
        </w:rPr>
        <w:t>У структурі захворюваності дітей провідне місце займає бронхіальна астма (БА)  (Фещенко Ю.І., Юліш Є.І., 2008; Ласица О.И., Охотникова О.М., 2004; Вельтищев Ю.Е. із співавт., 2004;  Б</w:t>
      </w:r>
      <w:r>
        <w:rPr>
          <w:color w:val="000000"/>
          <w:szCs w:val="28"/>
          <w:lang w:val="uk-UA"/>
        </w:rPr>
        <w:t>а</w:t>
      </w:r>
      <w:r>
        <w:rPr>
          <w:color w:val="000000"/>
          <w:szCs w:val="28"/>
          <w:lang w:val="uk-UA"/>
        </w:rPr>
        <w:t xml:space="preserve">лаболкин И.И., 2006). Нечасто у хворих з даною патологією, особливо на тлі </w:t>
      </w:r>
      <w:r>
        <w:rPr>
          <w:szCs w:val="28"/>
          <w:lang w:val="uk-UA"/>
        </w:rPr>
        <w:t>застосування</w:t>
      </w:r>
      <w:r>
        <w:rPr>
          <w:color w:val="000000"/>
          <w:szCs w:val="28"/>
          <w:lang w:val="uk-UA"/>
        </w:rPr>
        <w:t xml:space="preserve"> </w:t>
      </w:r>
      <w:r>
        <w:rPr>
          <w:color w:val="000000"/>
          <w:szCs w:val="28"/>
          <w:lang w:val="uk-UA" w:bidi="ar-JO"/>
        </w:rPr>
        <w:t>інгал</w:t>
      </w:r>
      <w:r>
        <w:rPr>
          <w:color w:val="000000"/>
          <w:szCs w:val="28"/>
          <w:lang w:val="uk-UA" w:bidi="ar-JO"/>
        </w:rPr>
        <w:t>я</w:t>
      </w:r>
      <w:r>
        <w:rPr>
          <w:color w:val="000000"/>
          <w:szCs w:val="28"/>
          <w:lang w:val="uk-UA" w:bidi="ar-JO"/>
        </w:rPr>
        <w:t>ційних глюкокортикостероїдів (</w:t>
      </w:r>
      <w:r>
        <w:rPr>
          <w:color w:val="000000"/>
          <w:szCs w:val="28"/>
          <w:lang w:val="uk-UA"/>
        </w:rPr>
        <w:t>ІГКС),  виявляються порушення мінерального обміну, що проя</w:t>
      </w:r>
      <w:r>
        <w:rPr>
          <w:color w:val="000000"/>
          <w:szCs w:val="28"/>
          <w:lang w:val="uk-UA"/>
        </w:rPr>
        <w:t>в</w:t>
      </w:r>
      <w:r>
        <w:rPr>
          <w:color w:val="000000"/>
          <w:szCs w:val="28"/>
          <w:lang w:val="uk-UA"/>
        </w:rPr>
        <w:t>ляються остеопенічними станами, причина яких може бути обумовлена впливом базисної прот</w:t>
      </w:r>
      <w:r>
        <w:rPr>
          <w:color w:val="000000"/>
          <w:szCs w:val="28"/>
          <w:lang w:val="uk-UA"/>
        </w:rPr>
        <w:t>и</w:t>
      </w:r>
      <w:r>
        <w:rPr>
          <w:color w:val="000000"/>
          <w:szCs w:val="28"/>
          <w:lang w:val="uk-UA"/>
        </w:rPr>
        <w:t>запальної терапії, а також хронічним запальним процесом (Баранова И.А. та співавт., 2003; Некр</w:t>
      </w:r>
      <w:r>
        <w:rPr>
          <w:color w:val="000000"/>
          <w:szCs w:val="28"/>
          <w:lang w:val="uk-UA"/>
        </w:rPr>
        <w:t>а</w:t>
      </w:r>
      <w:r>
        <w:rPr>
          <w:color w:val="000000"/>
          <w:szCs w:val="28"/>
          <w:lang w:val="uk-UA"/>
        </w:rPr>
        <w:t xml:space="preserve">сова М.Р. із співавт., 2004; Staa T., 2001). </w:t>
      </w:r>
      <w:r>
        <w:rPr>
          <w:color w:val="000000"/>
          <w:szCs w:val="28"/>
          <w:lang w:val="uk-UA" w:bidi="ar-JO"/>
        </w:rPr>
        <w:t>У клінічних дослідженнях останніх років показано, що не тільки системні, але й ІГКС впл</w:t>
      </w:r>
      <w:r>
        <w:rPr>
          <w:color w:val="000000"/>
          <w:szCs w:val="28"/>
          <w:lang w:val="uk-UA" w:bidi="ar-JO"/>
        </w:rPr>
        <w:t>и</w:t>
      </w:r>
      <w:r>
        <w:rPr>
          <w:color w:val="000000"/>
          <w:szCs w:val="28"/>
          <w:lang w:val="uk-UA" w:bidi="ar-JO"/>
        </w:rPr>
        <w:t>вають на кістковий метаболізм (Izrael E., Banerjee T., 2001, Wong C., Walsh L., 2003). Частота атравматичних переломів серед хворих, що приймають глюкокортик</w:t>
      </w:r>
      <w:r>
        <w:rPr>
          <w:color w:val="000000"/>
          <w:szCs w:val="28"/>
          <w:lang w:val="uk-UA" w:bidi="ar-JO"/>
        </w:rPr>
        <w:t>о</w:t>
      </w:r>
      <w:r>
        <w:rPr>
          <w:color w:val="000000"/>
          <w:szCs w:val="28"/>
          <w:lang w:val="uk-UA" w:bidi="ar-JO"/>
        </w:rPr>
        <w:t>стероїди, в 2-3 рази перевищує звичайний рівень (Насонов Е.Л, 2002).</w:t>
      </w:r>
    </w:p>
    <w:p w:rsidR="00B951AC" w:rsidRDefault="00B951AC" w:rsidP="00B951AC">
      <w:pPr>
        <w:spacing w:line="360" w:lineRule="auto"/>
        <w:ind w:firstLine="709"/>
        <w:jc w:val="both"/>
        <w:rPr>
          <w:color w:val="000000"/>
          <w:szCs w:val="28"/>
          <w:lang w:val="uk-UA" w:bidi="ar-JO"/>
        </w:rPr>
      </w:pPr>
      <w:r>
        <w:rPr>
          <w:color w:val="000000"/>
          <w:szCs w:val="28"/>
          <w:lang w:val="uk-UA" w:bidi="ar-JO"/>
        </w:rPr>
        <w:t xml:space="preserve">   Незважаючи на те, що виникаючі структурно-функціональні порушення КТ у хворих на БА пов'язують переважно із застосуванням ІГКС, проте, існує безліч клініко-патогенетичних п</w:t>
      </w:r>
      <w:r>
        <w:rPr>
          <w:color w:val="000000"/>
          <w:szCs w:val="28"/>
          <w:lang w:val="uk-UA" w:bidi="ar-JO"/>
        </w:rPr>
        <w:t>е</w:t>
      </w:r>
      <w:r>
        <w:rPr>
          <w:color w:val="000000"/>
          <w:szCs w:val="28"/>
          <w:lang w:val="uk-UA" w:bidi="ar-JO"/>
        </w:rPr>
        <w:t>редумов, що спричиняють розвиток порушень структурно-функціональних властивостей кісткової тканини (СФВ КТ),  не зважаючи на проведену терапію.</w:t>
      </w:r>
    </w:p>
    <w:p w:rsidR="00B951AC" w:rsidRDefault="00B951AC" w:rsidP="00B951AC">
      <w:pPr>
        <w:spacing w:line="360" w:lineRule="auto"/>
        <w:ind w:firstLine="709"/>
        <w:jc w:val="both"/>
        <w:rPr>
          <w:color w:val="000000"/>
          <w:szCs w:val="28"/>
          <w:lang w:val="uk-UA"/>
        </w:rPr>
      </w:pPr>
      <w:r>
        <w:rPr>
          <w:color w:val="000000"/>
          <w:szCs w:val="28"/>
          <w:lang w:val="uk-UA" w:bidi="ar-JO"/>
        </w:rPr>
        <w:t xml:space="preserve">Таким чином, проблема порушень СФВ КТ у дітей при БА і пошук методів їхньої корекції є перспективними та актуальними. </w:t>
      </w:r>
    </w:p>
    <w:p w:rsidR="00B951AC" w:rsidRDefault="00B951AC" w:rsidP="00B951AC">
      <w:pPr>
        <w:spacing w:line="360" w:lineRule="auto"/>
        <w:ind w:firstLine="709"/>
        <w:jc w:val="both"/>
        <w:rPr>
          <w:color w:val="000000"/>
          <w:szCs w:val="28"/>
          <w:lang w:val="uk-UA"/>
        </w:rPr>
      </w:pPr>
      <w:r>
        <w:rPr>
          <w:b/>
          <w:szCs w:val="28"/>
          <w:lang w:val="uk-UA"/>
        </w:rPr>
        <w:t>Зв'язок роботи з науковими програмами, планами, темами.</w:t>
      </w:r>
      <w:r>
        <w:rPr>
          <w:szCs w:val="28"/>
          <w:lang w:val="uk-UA"/>
        </w:rPr>
        <w:t xml:space="preserve"> </w:t>
      </w:r>
      <w:r>
        <w:rPr>
          <w:lang w:val="uk-UA"/>
        </w:rPr>
        <w:t>Дисертаційна робота є фрагментом планової науково-дослідної роботи кафедри педіатрії з курсом фізіотер</w:t>
      </w:r>
      <w:r>
        <w:rPr>
          <w:lang w:val="uk-UA"/>
        </w:rPr>
        <w:t>а</w:t>
      </w:r>
      <w:r>
        <w:rPr>
          <w:lang w:val="uk-UA"/>
        </w:rPr>
        <w:t>пії факультету післядипломної освіти Кримського державного медичного університету ім. С.І. Георгієвського: «Ефективність лікування розповсюджених захворювань у дітей на різних етапах реабілітації» (шифр 02/10, № державної реєстрації 0102U006362).</w:t>
      </w:r>
    </w:p>
    <w:p w:rsidR="00B951AC" w:rsidRDefault="00B951AC" w:rsidP="00B951AC">
      <w:pPr>
        <w:spacing w:line="360" w:lineRule="auto"/>
        <w:ind w:firstLine="709"/>
        <w:jc w:val="both"/>
        <w:rPr>
          <w:color w:val="000000"/>
          <w:szCs w:val="28"/>
          <w:lang w:val="uk-UA"/>
        </w:rPr>
      </w:pPr>
      <w:r>
        <w:rPr>
          <w:b/>
          <w:color w:val="000000"/>
          <w:szCs w:val="28"/>
          <w:lang w:val="uk-UA"/>
        </w:rPr>
        <w:t>Мета дослідження</w:t>
      </w:r>
      <w:r>
        <w:rPr>
          <w:b/>
          <w:color w:val="000000"/>
          <w:szCs w:val="28"/>
          <w:lang w:val="uk-UA" w:bidi="ar-JO"/>
        </w:rPr>
        <w:t xml:space="preserve">: </w:t>
      </w:r>
      <w:r>
        <w:rPr>
          <w:color w:val="000000"/>
          <w:szCs w:val="28"/>
          <w:lang w:val="uk-UA"/>
        </w:rPr>
        <w:t xml:space="preserve">підвищення ефективності санаторно-курортної реабілітації дітей із </w:t>
      </w:r>
      <w:r>
        <w:rPr>
          <w:color w:val="000000"/>
          <w:szCs w:val="28"/>
          <w:lang w:val="uk-UA" w:bidi="ar-JO"/>
        </w:rPr>
        <w:t xml:space="preserve">бронхіальною астмою </w:t>
      </w:r>
      <w:r>
        <w:rPr>
          <w:color w:val="000000"/>
          <w:szCs w:val="28"/>
          <w:lang w:val="uk-UA"/>
        </w:rPr>
        <w:t>з урахуванням особливостей стану структурно-функціональних властиво</w:t>
      </w:r>
      <w:r>
        <w:rPr>
          <w:color w:val="000000"/>
          <w:szCs w:val="28"/>
          <w:lang w:val="uk-UA"/>
        </w:rPr>
        <w:t>с</w:t>
      </w:r>
      <w:r>
        <w:rPr>
          <w:color w:val="000000"/>
          <w:szCs w:val="28"/>
          <w:lang w:val="uk-UA"/>
        </w:rPr>
        <w:t>тей кісткової тканини.</w:t>
      </w:r>
    </w:p>
    <w:p w:rsidR="00B951AC" w:rsidRDefault="00B951AC" w:rsidP="00B951AC">
      <w:pPr>
        <w:pStyle w:val="affffffff5"/>
        <w:spacing w:line="360" w:lineRule="auto"/>
        <w:ind w:firstLine="709"/>
        <w:jc w:val="both"/>
        <w:rPr>
          <w:b/>
          <w:color w:val="000000"/>
          <w:szCs w:val="28"/>
          <w:lang w:val="uk-UA"/>
        </w:rPr>
      </w:pPr>
      <w:r>
        <w:rPr>
          <w:b/>
          <w:color w:val="000000"/>
          <w:szCs w:val="28"/>
          <w:lang w:val="uk-UA"/>
        </w:rPr>
        <w:t>Завдання дослідження.</w:t>
      </w:r>
    </w:p>
    <w:p w:rsidR="00B951AC" w:rsidRDefault="00B951AC" w:rsidP="00B951AC">
      <w:pPr>
        <w:spacing w:line="360" w:lineRule="auto"/>
        <w:ind w:firstLine="709"/>
        <w:jc w:val="both"/>
        <w:rPr>
          <w:color w:val="000000"/>
          <w:szCs w:val="28"/>
          <w:lang w:val="uk-UA" w:bidi="ar-JO"/>
        </w:rPr>
      </w:pPr>
      <w:r>
        <w:rPr>
          <w:color w:val="000000"/>
          <w:szCs w:val="28"/>
          <w:lang w:val="uk-UA" w:bidi="ar-JO"/>
        </w:rPr>
        <w:t>1. Вивчити вплив основного захворювання – бронхіальної астми, окремих елементів бази</w:t>
      </w:r>
      <w:r>
        <w:rPr>
          <w:color w:val="000000"/>
          <w:szCs w:val="28"/>
          <w:lang w:val="uk-UA" w:bidi="ar-JO"/>
        </w:rPr>
        <w:t>с</w:t>
      </w:r>
      <w:r>
        <w:rPr>
          <w:color w:val="000000"/>
          <w:szCs w:val="28"/>
          <w:lang w:val="uk-UA" w:bidi="ar-JO"/>
        </w:rPr>
        <w:t>ної терапії, на структурно-функціональні властивості кісткової тканини лабораторних тварин в умовах експерименту.</w:t>
      </w:r>
    </w:p>
    <w:p w:rsidR="00B951AC" w:rsidRDefault="00B951AC" w:rsidP="00B951AC">
      <w:pPr>
        <w:spacing w:line="360" w:lineRule="auto"/>
        <w:ind w:firstLine="709"/>
        <w:jc w:val="both"/>
        <w:rPr>
          <w:color w:val="000000"/>
          <w:szCs w:val="28"/>
          <w:lang w:val="uk-UA" w:bidi="ar-JO"/>
        </w:rPr>
      </w:pPr>
      <w:r>
        <w:rPr>
          <w:color w:val="000000"/>
          <w:szCs w:val="28"/>
          <w:lang w:val="uk-UA" w:bidi="ar-JO"/>
        </w:rPr>
        <w:t>2. Дослідити особливості фізичного розвитку дітей, котрі страждають на бронхіальну ас</w:t>
      </w:r>
      <w:r>
        <w:rPr>
          <w:color w:val="000000"/>
          <w:szCs w:val="28"/>
          <w:lang w:val="uk-UA" w:bidi="ar-JO"/>
        </w:rPr>
        <w:t>т</w:t>
      </w:r>
      <w:r>
        <w:rPr>
          <w:color w:val="000000"/>
          <w:szCs w:val="28"/>
          <w:lang w:val="uk-UA" w:bidi="ar-JO"/>
        </w:rPr>
        <w:t>му, залежно від віку, статі, перебігу і тривалості хвороби.</w:t>
      </w:r>
    </w:p>
    <w:p w:rsidR="00B951AC" w:rsidRDefault="00B951AC" w:rsidP="00B951AC">
      <w:pPr>
        <w:spacing w:line="360" w:lineRule="auto"/>
        <w:ind w:firstLine="709"/>
        <w:jc w:val="both"/>
        <w:rPr>
          <w:color w:val="000000"/>
          <w:szCs w:val="28"/>
          <w:lang w:val="uk-UA" w:bidi="ar-JO"/>
        </w:rPr>
      </w:pPr>
      <w:r>
        <w:rPr>
          <w:color w:val="000000"/>
          <w:szCs w:val="28"/>
          <w:lang w:val="uk-UA" w:bidi="ar-JO"/>
        </w:rPr>
        <w:t>3. Оцінити структурно-функціональні властивості кісткової тканини в дітей, хворих на бронхіальну астму, залежно від статі, віку, перебігу і тривалості захворювання, фізи</w:t>
      </w:r>
      <w:r>
        <w:rPr>
          <w:color w:val="000000"/>
          <w:szCs w:val="28"/>
          <w:lang w:val="uk-UA" w:bidi="ar-JO"/>
        </w:rPr>
        <w:t>ч</w:t>
      </w:r>
      <w:r>
        <w:rPr>
          <w:color w:val="000000"/>
          <w:szCs w:val="28"/>
          <w:lang w:val="uk-UA" w:bidi="ar-JO"/>
        </w:rPr>
        <w:t xml:space="preserve">ного </w:t>
      </w:r>
      <w:r>
        <w:rPr>
          <w:color w:val="000000"/>
          <w:szCs w:val="28"/>
          <w:lang w:val="uk-UA" w:bidi="ar-JO"/>
        </w:rPr>
        <w:lastRenderedPageBreak/>
        <w:t>розвитку дітей, проведеної терапії, наявності синдрому неспецифічної дисплазії сп</w:t>
      </w:r>
      <w:r>
        <w:rPr>
          <w:color w:val="000000"/>
          <w:szCs w:val="28"/>
          <w:lang w:val="uk-UA" w:bidi="ar-JO"/>
        </w:rPr>
        <w:t>о</w:t>
      </w:r>
      <w:r>
        <w:rPr>
          <w:color w:val="000000"/>
          <w:szCs w:val="28"/>
          <w:lang w:val="uk-UA" w:bidi="ar-JO"/>
        </w:rPr>
        <w:t>лучної тканини.</w:t>
      </w:r>
    </w:p>
    <w:p w:rsidR="00B951AC" w:rsidRDefault="00B951AC" w:rsidP="00B951AC">
      <w:pPr>
        <w:spacing w:line="360" w:lineRule="auto"/>
        <w:ind w:firstLine="709"/>
        <w:jc w:val="both"/>
        <w:rPr>
          <w:color w:val="000000"/>
          <w:szCs w:val="28"/>
          <w:lang w:val="uk-UA" w:bidi="ar-JO"/>
        </w:rPr>
      </w:pPr>
      <w:r>
        <w:rPr>
          <w:color w:val="000000"/>
          <w:szCs w:val="28"/>
          <w:lang w:val="uk-UA" w:bidi="ar-JO"/>
        </w:rPr>
        <w:t>4. Дослідити стан кальцій-фосфорного обміну і біохімічних маркерів остеогенезу у дітей, хворих на бронхіальну астму, залежно від статі, віку, особливостей перебігу захворювання і фіз</w:t>
      </w:r>
      <w:r>
        <w:rPr>
          <w:color w:val="000000"/>
          <w:szCs w:val="28"/>
          <w:lang w:val="uk-UA" w:bidi="ar-JO"/>
        </w:rPr>
        <w:t>и</w:t>
      </w:r>
      <w:r>
        <w:rPr>
          <w:color w:val="000000"/>
          <w:szCs w:val="28"/>
          <w:lang w:val="uk-UA" w:bidi="ar-JO"/>
        </w:rPr>
        <w:t>чного розвитку.</w:t>
      </w:r>
    </w:p>
    <w:p w:rsidR="00B951AC" w:rsidRDefault="00B951AC" w:rsidP="00B951AC">
      <w:pPr>
        <w:spacing w:line="360" w:lineRule="auto"/>
        <w:ind w:firstLine="709"/>
        <w:jc w:val="both"/>
        <w:rPr>
          <w:color w:val="000000"/>
          <w:szCs w:val="28"/>
          <w:lang w:val="uk-UA" w:bidi="ar-JO"/>
        </w:rPr>
      </w:pPr>
      <w:r>
        <w:rPr>
          <w:color w:val="000000"/>
          <w:szCs w:val="28"/>
          <w:lang w:val="uk-UA" w:bidi="ar-JO"/>
        </w:rPr>
        <w:t>5. Визначити стан маркерів кісткоутворення і резорбції кісткової тканини у дітей хворих на бронхіальну астму.</w:t>
      </w:r>
    </w:p>
    <w:p w:rsidR="00B951AC" w:rsidRDefault="00B951AC" w:rsidP="00B951AC">
      <w:pPr>
        <w:spacing w:line="360" w:lineRule="auto"/>
        <w:ind w:firstLine="709"/>
        <w:jc w:val="both"/>
        <w:rPr>
          <w:color w:val="000000"/>
          <w:szCs w:val="28"/>
          <w:lang w:val="uk-UA" w:bidi="ar-JO"/>
        </w:rPr>
      </w:pPr>
      <w:r>
        <w:rPr>
          <w:color w:val="000000"/>
          <w:szCs w:val="28"/>
          <w:lang w:val="uk-UA" w:bidi="ar-JO"/>
        </w:rPr>
        <w:t>6. Оцінити вплив природних фізичних чинників на стан структурно-функціональних вла</w:t>
      </w:r>
      <w:r>
        <w:rPr>
          <w:color w:val="000000"/>
          <w:szCs w:val="28"/>
          <w:lang w:val="uk-UA" w:bidi="ar-JO"/>
        </w:rPr>
        <w:t>с</w:t>
      </w:r>
      <w:r>
        <w:rPr>
          <w:color w:val="000000"/>
          <w:szCs w:val="28"/>
          <w:lang w:val="uk-UA" w:bidi="ar-JO"/>
        </w:rPr>
        <w:t>тивостей кісткової тканини в дітей із бронхіальною астмою.</w:t>
      </w:r>
    </w:p>
    <w:p w:rsidR="00B951AC" w:rsidRDefault="00B951AC" w:rsidP="00B951AC">
      <w:pPr>
        <w:spacing w:line="360" w:lineRule="auto"/>
        <w:ind w:firstLine="709"/>
        <w:jc w:val="both"/>
        <w:rPr>
          <w:color w:val="000000"/>
          <w:szCs w:val="28"/>
          <w:lang w:val="uk-UA" w:bidi="ar-JO"/>
        </w:rPr>
      </w:pPr>
      <w:r>
        <w:rPr>
          <w:color w:val="000000"/>
          <w:szCs w:val="28"/>
          <w:lang w:val="uk-UA" w:bidi="ar-JO"/>
        </w:rPr>
        <w:t>7. Обґрунтувати доцільність використання препаратів кальцію та антигомотоксичного препарату «Остеобіос» у дітей, хворих на бронхіальну астму, на різних етапах лік</w:t>
      </w:r>
      <w:r>
        <w:rPr>
          <w:color w:val="000000"/>
          <w:szCs w:val="28"/>
          <w:lang w:val="uk-UA" w:bidi="ar-JO"/>
        </w:rPr>
        <w:t>у</w:t>
      </w:r>
      <w:r>
        <w:rPr>
          <w:color w:val="000000"/>
          <w:szCs w:val="28"/>
          <w:lang w:val="uk-UA" w:bidi="ar-JO"/>
        </w:rPr>
        <w:t>вання.</w:t>
      </w:r>
    </w:p>
    <w:p w:rsidR="00B951AC" w:rsidRDefault="00B951AC" w:rsidP="00B951AC">
      <w:pPr>
        <w:spacing w:line="360" w:lineRule="auto"/>
        <w:ind w:firstLine="709"/>
        <w:jc w:val="both"/>
        <w:rPr>
          <w:color w:val="000000"/>
          <w:szCs w:val="28"/>
          <w:lang w:val="uk-UA" w:bidi="ar-JO"/>
        </w:rPr>
      </w:pPr>
      <w:r>
        <w:rPr>
          <w:color w:val="000000"/>
          <w:szCs w:val="28"/>
          <w:lang w:val="uk-UA" w:bidi="ar-JO"/>
        </w:rPr>
        <w:t>8. Дослідити найближчі і віддалені результати ефективності сполученого застосування ф</w:t>
      </w:r>
      <w:r>
        <w:rPr>
          <w:color w:val="000000"/>
          <w:szCs w:val="28"/>
          <w:lang w:val="uk-UA" w:bidi="ar-JO"/>
        </w:rPr>
        <w:t>а</w:t>
      </w:r>
      <w:r>
        <w:rPr>
          <w:color w:val="000000"/>
          <w:szCs w:val="28"/>
          <w:lang w:val="uk-UA" w:bidi="ar-JO"/>
        </w:rPr>
        <w:t>рмакотерапії і санаторно-курортного лікування при корекції остеопенічного синдрому в дітей, хворих на бронхіальну астму.</w:t>
      </w:r>
    </w:p>
    <w:p w:rsidR="00B951AC" w:rsidRDefault="00B951AC" w:rsidP="00B951AC">
      <w:pPr>
        <w:spacing w:line="360" w:lineRule="auto"/>
        <w:ind w:firstLine="709"/>
        <w:jc w:val="both"/>
        <w:rPr>
          <w:color w:val="000000"/>
          <w:szCs w:val="28"/>
          <w:lang w:val="uk-UA"/>
        </w:rPr>
      </w:pPr>
      <w:r>
        <w:rPr>
          <w:i/>
          <w:color w:val="000000"/>
          <w:szCs w:val="28"/>
          <w:lang w:val="uk-UA"/>
        </w:rPr>
        <w:t>Об'єкт дослідження:</w:t>
      </w:r>
      <w:r>
        <w:rPr>
          <w:color w:val="000000"/>
          <w:szCs w:val="28"/>
          <w:lang w:val="uk-UA"/>
        </w:rPr>
        <w:t xml:space="preserve"> </w:t>
      </w:r>
      <w:r>
        <w:rPr>
          <w:color w:val="000000"/>
          <w:szCs w:val="28"/>
          <w:lang w:val="uk-UA" w:bidi="ar-JO"/>
        </w:rPr>
        <w:t>структурно-функціональні порушення кісткової тканини</w:t>
      </w:r>
      <w:r>
        <w:rPr>
          <w:color w:val="000000"/>
          <w:szCs w:val="28"/>
          <w:lang w:val="uk-UA"/>
        </w:rPr>
        <w:t xml:space="preserve"> у дітей, хв</w:t>
      </w:r>
      <w:r>
        <w:rPr>
          <w:color w:val="000000"/>
          <w:szCs w:val="28"/>
          <w:lang w:val="uk-UA"/>
        </w:rPr>
        <w:t>о</w:t>
      </w:r>
      <w:r>
        <w:rPr>
          <w:color w:val="000000"/>
          <w:szCs w:val="28"/>
          <w:lang w:val="uk-UA"/>
        </w:rPr>
        <w:t xml:space="preserve">рих на бронхіальну астму. </w:t>
      </w:r>
    </w:p>
    <w:p w:rsidR="00B951AC" w:rsidRDefault="00B951AC" w:rsidP="00B951AC">
      <w:pPr>
        <w:spacing w:line="360" w:lineRule="auto"/>
        <w:ind w:firstLine="709"/>
        <w:jc w:val="both"/>
        <w:rPr>
          <w:color w:val="000000"/>
          <w:szCs w:val="28"/>
          <w:lang w:val="uk-UA"/>
        </w:rPr>
      </w:pPr>
      <w:r>
        <w:rPr>
          <w:i/>
          <w:color w:val="000000"/>
          <w:szCs w:val="28"/>
          <w:lang w:val="uk-UA"/>
        </w:rPr>
        <w:t>Предмет дослідження:</w:t>
      </w:r>
      <w:r>
        <w:rPr>
          <w:color w:val="000000"/>
          <w:szCs w:val="28"/>
          <w:lang w:val="uk-UA"/>
        </w:rPr>
        <w:t xml:space="preserve"> особливості структурно-функціонального стану кісткової тканини  у дітей, котрі страждають на БА, пошук методів корекції виявлених порушень, оптимізація ко</w:t>
      </w:r>
      <w:r>
        <w:rPr>
          <w:color w:val="000000"/>
          <w:szCs w:val="28"/>
          <w:lang w:val="uk-UA"/>
        </w:rPr>
        <w:t>м</w:t>
      </w:r>
      <w:r>
        <w:rPr>
          <w:color w:val="000000"/>
          <w:szCs w:val="28"/>
          <w:lang w:val="uk-UA"/>
        </w:rPr>
        <w:t>плексної реабілітаційної терапії.</w:t>
      </w:r>
    </w:p>
    <w:p w:rsidR="00B951AC" w:rsidRDefault="00B951AC" w:rsidP="00B951AC">
      <w:pPr>
        <w:pStyle w:val="affffffffc"/>
        <w:spacing w:line="360" w:lineRule="auto"/>
        <w:ind w:left="0" w:firstLine="709"/>
        <w:jc w:val="both"/>
        <w:rPr>
          <w:color w:val="000000"/>
          <w:sz w:val="24"/>
          <w:szCs w:val="28"/>
          <w:lang w:val="uk-UA"/>
        </w:rPr>
      </w:pPr>
      <w:r>
        <w:rPr>
          <w:i/>
          <w:color w:val="000000"/>
          <w:sz w:val="24"/>
          <w:szCs w:val="28"/>
          <w:lang w:val="uk-UA"/>
        </w:rPr>
        <w:t>Методи дослідження</w:t>
      </w:r>
      <w:r>
        <w:rPr>
          <w:color w:val="000000"/>
          <w:sz w:val="24"/>
          <w:szCs w:val="28"/>
          <w:lang w:val="uk-UA"/>
        </w:rPr>
        <w:t>: експериментальні, клініко-анамнестичні, лабораторні, інструмент</w:t>
      </w:r>
      <w:r>
        <w:rPr>
          <w:color w:val="000000"/>
          <w:sz w:val="24"/>
          <w:szCs w:val="28"/>
          <w:lang w:val="uk-UA"/>
        </w:rPr>
        <w:t>а</w:t>
      </w:r>
      <w:r>
        <w:rPr>
          <w:color w:val="000000"/>
          <w:sz w:val="24"/>
          <w:szCs w:val="28"/>
          <w:lang w:val="uk-UA"/>
        </w:rPr>
        <w:t xml:space="preserve">льні, статистичні методи. </w:t>
      </w:r>
    </w:p>
    <w:p w:rsidR="00B951AC" w:rsidRDefault="00B951AC" w:rsidP="00B951AC">
      <w:pPr>
        <w:pStyle w:val="affffffffc"/>
        <w:spacing w:line="360" w:lineRule="auto"/>
        <w:ind w:left="0" w:firstLine="709"/>
        <w:jc w:val="both"/>
        <w:rPr>
          <w:b/>
          <w:color w:val="000000"/>
          <w:sz w:val="24"/>
          <w:szCs w:val="28"/>
          <w:lang w:val="uk-UA"/>
        </w:rPr>
      </w:pPr>
      <w:r>
        <w:rPr>
          <w:b/>
          <w:color w:val="000000"/>
          <w:sz w:val="24"/>
          <w:szCs w:val="28"/>
          <w:lang w:val="uk-UA"/>
        </w:rPr>
        <w:t xml:space="preserve">Наукова новизна одержаних результатів. </w:t>
      </w:r>
      <w:r>
        <w:rPr>
          <w:color w:val="000000"/>
          <w:sz w:val="24"/>
          <w:szCs w:val="28"/>
          <w:lang w:val="uk-UA"/>
        </w:rPr>
        <w:t>Результати дослідження розширюють розумі</w:t>
      </w:r>
      <w:r>
        <w:rPr>
          <w:color w:val="000000"/>
          <w:sz w:val="24"/>
          <w:szCs w:val="28"/>
          <w:lang w:val="uk-UA"/>
        </w:rPr>
        <w:t>н</w:t>
      </w:r>
      <w:r>
        <w:rPr>
          <w:color w:val="000000"/>
          <w:sz w:val="24"/>
          <w:szCs w:val="28"/>
          <w:lang w:val="uk-UA"/>
        </w:rPr>
        <w:t xml:space="preserve">ня впливу  БА і проведеної терапії на стан кісткового метаболізму у дітей. </w:t>
      </w:r>
    </w:p>
    <w:p w:rsidR="00B951AC" w:rsidRDefault="00B951AC" w:rsidP="00B951AC">
      <w:pPr>
        <w:widowControl w:val="0"/>
        <w:autoSpaceDE w:val="0"/>
        <w:autoSpaceDN w:val="0"/>
        <w:adjustRightInd w:val="0"/>
        <w:spacing w:line="360" w:lineRule="auto"/>
        <w:ind w:firstLine="567"/>
        <w:jc w:val="both"/>
        <w:rPr>
          <w:color w:val="000000"/>
          <w:szCs w:val="28"/>
          <w:lang w:val="uk-UA"/>
        </w:rPr>
      </w:pPr>
      <w:r>
        <w:rPr>
          <w:color w:val="000000"/>
          <w:szCs w:val="28"/>
          <w:lang w:val="uk-UA"/>
        </w:rPr>
        <w:t>Уперше в експерименті вивчено вплив  БА на КТ, що супроводжуються порушенн</w:t>
      </w:r>
      <w:r>
        <w:rPr>
          <w:color w:val="000000"/>
          <w:szCs w:val="28"/>
          <w:lang w:val="uk-UA"/>
        </w:rPr>
        <w:t>я</w:t>
      </w:r>
      <w:r>
        <w:rPr>
          <w:color w:val="000000"/>
          <w:szCs w:val="28"/>
          <w:lang w:val="uk-UA"/>
        </w:rPr>
        <w:t>ми росту, диференціювання і будови кістки.</w:t>
      </w:r>
    </w:p>
    <w:p w:rsidR="00B951AC" w:rsidRDefault="00B951AC" w:rsidP="00B951AC">
      <w:pPr>
        <w:widowControl w:val="0"/>
        <w:autoSpaceDE w:val="0"/>
        <w:autoSpaceDN w:val="0"/>
        <w:adjustRightInd w:val="0"/>
        <w:spacing w:line="360" w:lineRule="auto"/>
        <w:ind w:firstLine="567"/>
        <w:jc w:val="both"/>
        <w:rPr>
          <w:color w:val="000000"/>
          <w:szCs w:val="28"/>
          <w:lang w:val="uk-UA"/>
        </w:rPr>
      </w:pPr>
      <w:r>
        <w:rPr>
          <w:color w:val="000000"/>
          <w:szCs w:val="28"/>
          <w:lang w:val="uk-UA"/>
        </w:rPr>
        <w:t>Уперше вивчено структурно-функціональні властивості кісткової тканини (СФВ КТ) у дітей з БА, що проявляються зниженням денситометричних показників, міцності, пружності та еластичності КТ і залежні від перебігу, тривалості захворювання, статі, віку і рі</w:t>
      </w:r>
      <w:r>
        <w:rPr>
          <w:color w:val="000000"/>
          <w:szCs w:val="28"/>
          <w:lang w:val="uk-UA"/>
        </w:rPr>
        <w:t>в</w:t>
      </w:r>
      <w:r>
        <w:rPr>
          <w:color w:val="000000"/>
          <w:szCs w:val="28"/>
          <w:lang w:val="uk-UA"/>
        </w:rPr>
        <w:t>ня фізичного розвитку (ФР).</w:t>
      </w:r>
    </w:p>
    <w:p w:rsidR="00B951AC" w:rsidRDefault="00B951AC" w:rsidP="00B951AC">
      <w:pPr>
        <w:widowControl w:val="0"/>
        <w:autoSpaceDE w:val="0"/>
        <w:autoSpaceDN w:val="0"/>
        <w:adjustRightInd w:val="0"/>
        <w:spacing w:line="360" w:lineRule="auto"/>
        <w:ind w:firstLine="567"/>
        <w:jc w:val="both"/>
        <w:rPr>
          <w:color w:val="000000"/>
          <w:szCs w:val="28"/>
          <w:lang w:val="uk-UA"/>
        </w:rPr>
      </w:pPr>
      <w:r>
        <w:rPr>
          <w:color w:val="000000"/>
          <w:szCs w:val="28"/>
          <w:lang w:val="uk-UA"/>
        </w:rPr>
        <w:t>Уперше досліджено біохімічні маркери остеогенезу у хворих на БА, ступінь зміни яких з</w:t>
      </w:r>
      <w:r>
        <w:rPr>
          <w:color w:val="000000"/>
          <w:szCs w:val="28"/>
          <w:lang w:val="uk-UA"/>
        </w:rPr>
        <w:t>а</w:t>
      </w:r>
      <w:r>
        <w:rPr>
          <w:color w:val="000000"/>
          <w:szCs w:val="28"/>
          <w:lang w:val="uk-UA"/>
        </w:rPr>
        <w:t>лежав від статі, віку, ступеня тяжкості, тривалості захворювання.</w:t>
      </w:r>
    </w:p>
    <w:p w:rsidR="00B951AC" w:rsidRDefault="00B951AC" w:rsidP="00B951AC">
      <w:pPr>
        <w:widowControl w:val="0"/>
        <w:autoSpaceDE w:val="0"/>
        <w:autoSpaceDN w:val="0"/>
        <w:adjustRightInd w:val="0"/>
        <w:spacing w:line="360" w:lineRule="auto"/>
        <w:ind w:firstLine="567"/>
        <w:jc w:val="both"/>
        <w:rPr>
          <w:color w:val="000000"/>
          <w:szCs w:val="28"/>
          <w:lang w:val="uk-UA"/>
        </w:rPr>
      </w:pPr>
      <w:r>
        <w:rPr>
          <w:color w:val="000000"/>
          <w:szCs w:val="28"/>
          <w:lang w:val="uk-UA"/>
        </w:rPr>
        <w:t>Уперше досліджено маркери кісткоутворення і резорбції КТ у дітей, котрі страждають БА, що залежать від статі, віку, тривалості і перебігу БА, наявності проявів синдрому неспецифічної дисплазії сполучної тканини, проведеної терапії.</w:t>
      </w:r>
    </w:p>
    <w:p w:rsidR="00B951AC" w:rsidRDefault="00B951AC" w:rsidP="00B951AC">
      <w:pPr>
        <w:widowControl w:val="0"/>
        <w:autoSpaceDE w:val="0"/>
        <w:autoSpaceDN w:val="0"/>
        <w:adjustRightInd w:val="0"/>
        <w:spacing w:line="360" w:lineRule="auto"/>
        <w:ind w:firstLine="567"/>
        <w:jc w:val="both"/>
        <w:rPr>
          <w:color w:val="000000"/>
          <w:szCs w:val="28"/>
          <w:lang w:val="uk-UA"/>
        </w:rPr>
      </w:pPr>
      <w:r>
        <w:rPr>
          <w:color w:val="000000"/>
          <w:szCs w:val="28"/>
          <w:lang w:val="uk-UA"/>
        </w:rPr>
        <w:t xml:space="preserve">Уперше відзначено вплив ІГКС на СФВ КТ, що проявляються зниженням кісткових </w:t>
      </w:r>
      <w:r>
        <w:rPr>
          <w:color w:val="000000"/>
          <w:szCs w:val="28"/>
          <w:lang w:val="uk-UA"/>
        </w:rPr>
        <w:lastRenderedPageBreak/>
        <w:t>денситометричних параметрів, зміною маркерів остеогенезу і маркерів ендокринної рег</w:t>
      </w:r>
      <w:r>
        <w:rPr>
          <w:color w:val="000000"/>
          <w:szCs w:val="28"/>
          <w:lang w:val="uk-UA"/>
        </w:rPr>
        <w:t>у</w:t>
      </w:r>
      <w:r>
        <w:rPr>
          <w:color w:val="000000"/>
          <w:szCs w:val="28"/>
          <w:lang w:val="uk-UA"/>
        </w:rPr>
        <w:t>ляції.</w:t>
      </w:r>
    </w:p>
    <w:p w:rsidR="00B951AC" w:rsidRDefault="00B951AC" w:rsidP="00B951AC">
      <w:pPr>
        <w:pStyle w:val="affffffff5"/>
        <w:spacing w:line="360" w:lineRule="auto"/>
        <w:ind w:firstLine="709"/>
        <w:jc w:val="both"/>
        <w:rPr>
          <w:bCs/>
          <w:color w:val="000000"/>
          <w:szCs w:val="28"/>
          <w:lang w:val="uk-UA"/>
        </w:rPr>
      </w:pPr>
      <w:r>
        <w:rPr>
          <w:color w:val="000000"/>
          <w:szCs w:val="28"/>
          <w:lang w:val="uk-UA"/>
        </w:rPr>
        <w:t>Уперше обґрунтовано необхідність раннього лікування порушень СФВ КТ і дано наукове обґрунтування доцільності диференційованої корекції остеопенічного синдрому у дітей з БА  на різних етапах реабілітації. У ході дослідження виявлено, що застосування сполученої фармакот</w:t>
      </w:r>
      <w:r>
        <w:rPr>
          <w:color w:val="000000"/>
          <w:szCs w:val="28"/>
          <w:lang w:val="uk-UA"/>
        </w:rPr>
        <w:t>е</w:t>
      </w:r>
      <w:r>
        <w:rPr>
          <w:color w:val="000000"/>
          <w:szCs w:val="28"/>
          <w:lang w:val="uk-UA"/>
        </w:rPr>
        <w:t xml:space="preserve">рапії препаратами Кальцемін, «Остеобіос» і комплексу санаторно-курортного лікування в дітей з БА позитивно впливає на кальцій-фосфорний гомеостаз, СФВ КТ. </w:t>
      </w:r>
    </w:p>
    <w:p w:rsidR="00B951AC" w:rsidRDefault="00B951AC" w:rsidP="00B951AC">
      <w:pPr>
        <w:pStyle w:val="affffffff5"/>
        <w:spacing w:line="360" w:lineRule="auto"/>
        <w:ind w:firstLine="709"/>
        <w:jc w:val="both"/>
        <w:rPr>
          <w:color w:val="000000"/>
          <w:szCs w:val="28"/>
          <w:lang w:val="uk-UA"/>
        </w:rPr>
      </w:pPr>
      <w:r>
        <w:rPr>
          <w:color w:val="000000"/>
          <w:szCs w:val="28"/>
          <w:lang w:val="uk-UA"/>
        </w:rPr>
        <w:t>Уперше науково обґрунтовано необхідність дослідження мінеральної щільності кісткової тканини і показників кісткового метаболізму у дітей з БА різного ступеня тяжкості в умовах сан</w:t>
      </w:r>
      <w:r>
        <w:rPr>
          <w:color w:val="000000"/>
          <w:szCs w:val="28"/>
          <w:lang w:val="uk-UA"/>
        </w:rPr>
        <w:t>а</w:t>
      </w:r>
      <w:r>
        <w:rPr>
          <w:color w:val="000000"/>
          <w:szCs w:val="28"/>
          <w:lang w:val="uk-UA"/>
        </w:rPr>
        <w:t>торію та на амбулаторному етапі реабілітації.  Виділені чинники ризику ро</w:t>
      </w:r>
      <w:r>
        <w:rPr>
          <w:color w:val="000000"/>
          <w:szCs w:val="28"/>
          <w:lang w:val="uk-UA"/>
        </w:rPr>
        <w:t>з</w:t>
      </w:r>
      <w:r>
        <w:rPr>
          <w:color w:val="000000"/>
          <w:szCs w:val="28"/>
          <w:lang w:val="uk-UA"/>
        </w:rPr>
        <w:t>витку остеопенічного синдрому з метою своєчасного проведення і підвищення  ефекти</w:t>
      </w:r>
      <w:r>
        <w:rPr>
          <w:color w:val="000000"/>
          <w:szCs w:val="28"/>
          <w:lang w:val="uk-UA"/>
        </w:rPr>
        <w:t>в</w:t>
      </w:r>
      <w:r>
        <w:rPr>
          <w:color w:val="000000"/>
          <w:szCs w:val="28"/>
          <w:lang w:val="uk-UA"/>
        </w:rPr>
        <w:t>ності терапії.</w:t>
      </w:r>
    </w:p>
    <w:p w:rsidR="00B951AC" w:rsidRDefault="00B951AC" w:rsidP="00B951AC">
      <w:pPr>
        <w:pStyle w:val="affffffff5"/>
        <w:spacing w:line="360" w:lineRule="auto"/>
        <w:ind w:firstLine="709"/>
        <w:jc w:val="both"/>
        <w:rPr>
          <w:bCs/>
          <w:lang w:val="uk-UA"/>
        </w:rPr>
      </w:pPr>
      <w:r>
        <w:rPr>
          <w:b/>
          <w:lang w:val="uk-UA"/>
        </w:rPr>
        <w:t xml:space="preserve">Практичне значення одержаних результатів. </w:t>
      </w:r>
      <w:r>
        <w:rPr>
          <w:bCs/>
          <w:lang w:val="uk-UA"/>
        </w:rPr>
        <w:t>Обґрунтовано доцільність проведення де</w:t>
      </w:r>
      <w:r>
        <w:rPr>
          <w:bCs/>
          <w:lang w:val="uk-UA"/>
        </w:rPr>
        <w:t>н</w:t>
      </w:r>
      <w:r>
        <w:rPr>
          <w:bCs/>
          <w:lang w:val="uk-UA"/>
        </w:rPr>
        <w:t>ситометричного обстеження у дітей з БА з метою виявлення порушень  СФВ КТ.</w:t>
      </w:r>
    </w:p>
    <w:p w:rsidR="00B951AC" w:rsidRDefault="00B951AC" w:rsidP="00B951AC">
      <w:pPr>
        <w:pStyle w:val="affffffff5"/>
        <w:spacing w:line="360" w:lineRule="auto"/>
        <w:ind w:firstLine="709"/>
        <w:jc w:val="both"/>
        <w:rPr>
          <w:b/>
          <w:color w:val="000000"/>
          <w:szCs w:val="28"/>
          <w:lang w:val="uk-UA"/>
        </w:rPr>
      </w:pPr>
      <w:r>
        <w:rPr>
          <w:lang w:val="uk-UA"/>
        </w:rPr>
        <w:t>Обґрунтовано необхідність розширення діагностичного комплексу з визначенням показн</w:t>
      </w:r>
      <w:r>
        <w:rPr>
          <w:lang w:val="uk-UA"/>
        </w:rPr>
        <w:t>и</w:t>
      </w:r>
      <w:r>
        <w:rPr>
          <w:lang w:val="uk-UA"/>
        </w:rPr>
        <w:t xml:space="preserve">ків кісткового метаболізму у дітей з БА. </w:t>
      </w:r>
    </w:p>
    <w:p w:rsidR="00B951AC" w:rsidRDefault="00B951AC" w:rsidP="00B951AC">
      <w:pPr>
        <w:widowControl w:val="0"/>
        <w:autoSpaceDE w:val="0"/>
        <w:autoSpaceDN w:val="0"/>
        <w:adjustRightInd w:val="0"/>
        <w:spacing w:line="360" w:lineRule="auto"/>
        <w:ind w:firstLine="567"/>
        <w:jc w:val="both"/>
        <w:rPr>
          <w:color w:val="000000"/>
          <w:szCs w:val="28"/>
          <w:lang w:val="uk-UA"/>
        </w:rPr>
      </w:pPr>
      <w:r>
        <w:rPr>
          <w:color w:val="000000"/>
          <w:szCs w:val="28"/>
          <w:lang w:val="uk-UA"/>
        </w:rPr>
        <w:t xml:space="preserve">Визначені фактори ризику розвитку остеопенії в дітей з БА. </w:t>
      </w:r>
      <w:r>
        <w:rPr>
          <w:color w:val="000000"/>
          <w:szCs w:val="28"/>
          <w:lang w:val="uk-UA" w:bidi="ar-JO"/>
        </w:rPr>
        <w:t xml:space="preserve">Розроблено принципи ранньої діагностики порушень СФВ КТ при БА. </w:t>
      </w:r>
    </w:p>
    <w:p w:rsidR="00B951AC" w:rsidRDefault="00B951AC" w:rsidP="00B951AC">
      <w:pPr>
        <w:widowControl w:val="0"/>
        <w:autoSpaceDE w:val="0"/>
        <w:autoSpaceDN w:val="0"/>
        <w:adjustRightInd w:val="0"/>
        <w:spacing w:line="360" w:lineRule="auto"/>
        <w:ind w:firstLine="567"/>
        <w:jc w:val="both"/>
        <w:rPr>
          <w:color w:val="000000"/>
          <w:szCs w:val="28"/>
          <w:lang w:val="uk-UA"/>
        </w:rPr>
      </w:pPr>
      <w:r>
        <w:rPr>
          <w:color w:val="000000"/>
          <w:szCs w:val="28"/>
          <w:lang w:val="uk-UA"/>
        </w:rPr>
        <w:t>Запропоновано методи диференційованої корекції  остеопенічного стану, які дозволили пі</w:t>
      </w:r>
      <w:r>
        <w:rPr>
          <w:color w:val="000000"/>
          <w:szCs w:val="28"/>
          <w:lang w:val="uk-UA"/>
        </w:rPr>
        <w:t>д</w:t>
      </w:r>
      <w:r>
        <w:rPr>
          <w:color w:val="000000"/>
          <w:szCs w:val="28"/>
          <w:lang w:val="uk-UA"/>
        </w:rPr>
        <w:t>вищити ефективність реабілітації в санаторно-курортних і амбулаторних умовах, поліпшити пр</w:t>
      </w:r>
      <w:r>
        <w:rPr>
          <w:color w:val="000000"/>
          <w:szCs w:val="28"/>
          <w:lang w:val="uk-UA"/>
        </w:rPr>
        <w:t>о</w:t>
      </w:r>
      <w:r>
        <w:rPr>
          <w:color w:val="000000"/>
          <w:szCs w:val="28"/>
          <w:lang w:val="uk-UA"/>
        </w:rPr>
        <w:t>цеси ремоделювання в кістковій тканині, створити необхідні передумови для досягнення піка кіс</w:t>
      </w:r>
      <w:r>
        <w:rPr>
          <w:color w:val="000000"/>
          <w:szCs w:val="28"/>
          <w:lang w:val="uk-UA"/>
        </w:rPr>
        <w:t>т</w:t>
      </w:r>
      <w:r>
        <w:rPr>
          <w:color w:val="000000"/>
          <w:szCs w:val="28"/>
          <w:lang w:val="uk-UA"/>
        </w:rPr>
        <w:t>кової маси в дітей, хворих на БА.</w:t>
      </w:r>
    </w:p>
    <w:p w:rsidR="00B951AC" w:rsidRDefault="00B951AC" w:rsidP="00B951AC">
      <w:pPr>
        <w:widowControl w:val="0"/>
        <w:autoSpaceDE w:val="0"/>
        <w:autoSpaceDN w:val="0"/>
        <w:adjustRightInd w:val="0"/>
        <w:spacing w:line="360" w:lineRule="auto"/>
        <w:ind w:firstLine="567"/>
        <w:jc w:val="both"/>
        <w:rPr>
          <w:color w:val="000000"/>
          <w:szCs w:val="28"/>
          <w:lang w:val="uk-UA"/>
        </w:rPr>
      </w:pPr>
      <w:r>
        <w:rPr>
          <w:b/>
          <w:color w:val="000000"/>
          <w:szCs w:val="28"/>
          <w:lang w:val="uk-UA"/>
        </w:rPr>
        <w:t>Результати роботи впроваджені</w:t>
      </w:r>
      <w:r>
        <w:rPr>
          <w:color w:val="000000"/>
          <w:szCs w:val="28"/>
          <w:lang w:val="uk-UA"/>
        </w:rPr>
        <w:t xml:space="preserve"> в клінічну практику Міжнародного дитячого медичного центру «Дружба», санаторіїв «Здравниця», «Ювілейний», «Зміна», «Променистий» м. Євпаторії, дитячої міської поліклініки м. Євпаторії, поліклініки 1-го міського дитячого клінічного об'єднання м. Сімферополя. </w:t>
      </w:r>
    </w:p>
    <w:p w:rsidR="00B951AC" w:rsidRDefault="00B951AC" w:rsidP="00B951AC">
      <w:pPr>
        <w:widowControl w:val="0"/>
        <w:autoSpaceDE w:val="0"/>
        <w:autoSpaceDN w:val="0"/>
        <w:adjustRightInd w:val="0"/>
        <w:spacing w:line="360" w:lineRule="auto"/>
        <w:ind w:firstLine="567"/>
        <w:jc w:val="both"/>
        <w:rPr>
          <w:color w:val="000000"/>
          <w:szCs w:val="28"/>
          <w:lang w:val="uk-UA"/>
        </w:rPr>
      </w:pPr>
      <w:r>
        <w:rPr>
          <w:color w:val="000000"/>
          <w:szCs w:val="28"/>
          <w:lang w:val="uk-UA"/>
        </w:rPr>
        <w:t>Матеріали дисертації використовуються в педагогічному процесі кафедри педіатрії з курсом фізіотерапії факультету післядипломної освіти Кримського державного медичного університету ім. С.І. Георгієвського.</w:t>
      </w:r>
    </w:p>
    <w:p w:rsidR="00B951AC" w:rsidRDefault="00B951AC" w:rsidP="00B951AC">
      <w:pPr>
        <w:pStyle w:val="affffffff5"/>
        <w:spacing w:line="360" w:lineRule="auto"/>
        <w:ind w:firstLine="709"/>
        <w:jc w:val="both"/>
        <w:rPr>
          <w:color w:val="000000"/>
          <w:szCs w:val="28"/>
          <w:lang w:val="uk-UA"/>
        </w:rPr>
      </w:pPr>
      <w:r>
        <w:rPr>
          <w:b/>
          <w:color w:val="000000"/>
          <w:szCs w:val="28"/>
          <w:lang w:val="uk-UA"/>
        </w:rPr>
        <w:t>Особистий внесок здобувача</w:t>
      </w:r>
      <w:r>
        <w:rPr>
          <w:color w:val="000000"/>
          <w:szCs w:val="28"/>
          <w:lang w:val="uk-UA"/>
        </w:rPr>
        <w:t xml:space="preserve">. Автором особисто проведений патентно-інформаційний пошук, проаналізована література, сформульована тема, </w:t>
      </w:r>
      <w:r>
        <w:rPr>
          <w:color w:val="000000"/>
          <w:szCs w:val="28"/>
          <w:lang w:val="uk-UA"/>
        </w:rPr>
        <w:lastRenderedPageBreak/>
        <w:t>актуальність, визначені мета, основні з</w:t>
      </w:r>
      <w:r>
        <w:rPr>
          <w:color w:val="000000"/>
          <w:szCs w:val="28"/>
          <w:lang w:val="uk-UA"/>
        </w:rPr>
        <w:t>а</w:t>
      </w:r>
      <w:r>
        <w:rPr>
          <w:color w:val="000000"/>
          <w:szCs w:val="28"/>
          <w:lang w:val="uk-UA"/>
        </w:rPr>
        <w:t>вдання дослідження, розроблена методологія дослідження. Самостійно проведена експеримент</w:t>
      </w:r>
      <w:r>
        <w:rPr>
          <w:color w:val="000000"/>
          <w:szCs w:val="28"/>
          <w:lang w:val="uk-UA"/>
        </w:rPr>
        <w:t>а</w:t>
      </w:r>
      <w:r>
        <w:rPr>
          <w:color w:val="000000"/>
          <w:szCs w:val="28"/>
          <w:lang w:val="uk-UA"/>
        </w:rPr>
        <w:t>льна частина роботи, відбір і формування груп, клінічне, функціональне обстеження пацієнтів, збір і підготовка матеріалу для лабораторного д</w:t>
      </w:r>
      <w:r>
        <w:rPr>
          <w:color w:val="000000"/>
          <w:szCs w:val="28"/>
          <w:lang w:val="uk-UA"/>
        </w:rPr>
        <w:t>о</w:t>
      </w:r>
      <w:r>
        <w:rPr>
          <w:color w:val="000000"/>
          <w:szCs w:val="28"/>
          <w:lang w:val="uk-UA"/>
        </w:rPr>
        <w:t>слідження, статистична обробка одержаних у ході дослідження даних, теоретичний аналіз і узагальнення результатів дослідження, сформульовані висновки і практичні рекоменд</w:t>
      </w:r>
      <w:r>
        <w:rPr>
          <w:color w:val="000000"/>
          <w:szCs w:val="28"/>
          <w:lang w:val="uk-UA"/>
        </w:rPr>
        <w:t>а</w:t>
      </w:r>
      <w:r>
        <w:rPr>
          <w:color w:val="000000"/>
          <w:szCs w:val="28"/>
          <w:lang w:val="uk-UA"/>
        </w:rPr>
        <w:t xml:space="preserve">ції, проведено впровадження одержаний результатів у лікувальну практику. Підготовлено наукові результати у вигляді публікацій і виступів на конференціях. </w:t>
      </w:r>
    </w:p>
    <w:p w:rsidR="00B951AC" w:rsidRDefault="00B951AC" w:rsidP="00B951AC">
      <w:pPr>
        <w:pStyle w:val="affffffff5"/>
        <w:spacing w:line="360" w:lineRule="auto"/>
        <w:ind w:firstLine="709"/>
        <w:jc w:val="both"/>
        <w:rPr>
          <w:color w:val="000000"/>
          <w:szCs w:val="28"/>
          <w:lang w:val="uk-UA"/>
        </w:rPr>
      </w:pPr>
      <w:r>
        <w:rPr>
          <w:b/>
          <w:lang w:val="uk-UA"/>
        </w:rPr>
        <w:t>Апробація результатів дисертації.</w:t>
      </w:r>
      <w:r>
        <w:rPr>
          <w:lang w:val="uk-UA"/>
        </w:rPr>
        <w:t xml:space="preserve"> Основні положення дисертації доповідалися та обгов</w:t>
      </w:r>
      <w:r>
        <w:rPr>
          <w:lang w:val="uk-UA"/>
        </w:rPr>
        <w:t>о</w:t>
      </w:r>
      <w:r>
        <w:rPr>
          <w:lang w:val="uk-UA"/>
        </w:rPr>
        <w:t>рювалися на наступних науково-практичних конференціях: наукові читання лікарів Євпаторійс</w:t>
      </w:r>
      <w:r>
        <w:rPr>
          <w:lang w:val="uk-UA"/>
        </w:rPr>
        <w:t>ь</w:t>
      </w:r>
      <w:r>
        <w:rPr>
          <w:lang w:val="uk-UA"/>
        </w:rPr>
        <w:t>кого курорту «Acta Eupatorica» (Євпаторія 2005, 2006, 2007); Всеукраїнській науковій конференції «Актуальні питання патофізіології» (Ялта, 2006); міжнародній на</w:t>
      </w:r>
      <w:r>
        <w:rPr>
          <w:lang w:val="uk-UA"/>
        </w:rPr>
        <w:t>у</w:t>
      </w:r>
      <w:r>
        <w:rPr>
          <w:lang w:val="uk-UA"/>
        </w:rPr>
        <w:t>ково-практичної конференції «Остеопороз: єпідемиология, клініка, діагностика, профіла</w:t>
      </w:r>
      <w:r>
        <w:rPr>
          <w:lang w:val="uk-UA"/>
        </w:rPr>
        <w:t>к</w:t>
      </w:r>
      <w:r>
        <w:rPr>
          <w:lang w:val="uk-UA"/>
        </w:rPr>
        <w:t>тика и лікування» (м.Євпаторія, 2006); Всеукраїнській науково-практичній конференції «Суглобний синдром у практиці педіатра» (Донецьк, 2007); V, VI, VII, VIII Конгресах ф</w:t>
      </w:r>
      <w:r>
        <w:rPr>
          <w:lang w:val="uk-UA"/>
        </w:rPr>
        <w:t>і</w:t>
      </w:r>
      <w:r>
        <w:rPr>
          <w:lang w:val="uk-UA"/>
        </w:rPr>
        <w:t>зіотерапевтів і курортологів АРК «Актуальні питання організації курортної справи, курортної політики і фізіотерапії» (Євпаторія, 2005, 2006, 2007, 2008); науково-практичній конференції «Актуальні питання діяльності санаторно-курортних уст</w:t>
      </w:r>
      <w:r>
        <w:rPr>
          <w:lang w:val="uk-UA"/>
        </w:rPr>
        <w:t>а</w:t>
      </w:r>
      <w:r>
        <w:rPr>
          <w:lang w:val="uk-UA"/>
        </w:rPr>
        <w:t>нов у сучасних умовах» (Євпаторія, 2007); науково-практичній конференції «Актуальні питання реабілітації дітей з регіонів антропогенного забруднення» (Євпаторія 2006); науково-практичній конференції «Досягнення клінічної та експериментальної медицини» (Тернопіль, 2007); щор</w:t>
      </w:r>
      <w:r>
        <w:rPr>
          <w:lang w:val="uk-UA"/>
        </w:rPr>
        <w:t>і</w:t>
      </w:r>
      <w:r>
        <w:rPr>
          <w:lang w:val="uk-UA"/>
        </w:rPr>
        <w:t>чних наукових читаннях «День науки» (Сімферополь, 2005, 2006, 2007); IV Конгресі педіатрів України «Сучасні проблеми клінічної педіатрії» (Київ, 2007);VII Всеукраїнській науково-практичній ко</w:t>
      </w:r>
      <w:r>
        <w:rPr>
          <w:lang w:val="uk-UA"/>
        </w:rPr>
        <w:t>н</w:t>
      </w:r>
      <w:r>
        <w:rPr>
          <w:lang w:val="uk-UA"/>
        </w:rPr>
        <w:t>ференції «Питання імунології в педіатрії» (Дніпропетровськ, 2007); VII міжнародній науково-практичній конференції «Сучасні проблеми курортно-рекреаційної діяльності і технологій відновлювального лікування в умовах глобаліз</w:t>
      </w:r>
      <w:r>
        <w:rPr>
          <w:lang w:val="uk-UA"/>
        </w:rPr>
        <w:t>а</w:t>
      </w:r>
      <w:r>
        <w:rPr>
          <w:lang w:val="uk-UA"/>
        </w:rPr>
        <w:t xml:space="preserve">ції»(Місхор, 2007). </w:t>
      </w:r>
    </w:p>
    <w:p w:rsidR="00B951AC" w:rsidRDefault="00B951AC" w:rsidP="00B951AC">
      <w:pPr>
        <w:pStyle w:val="affffffff5"/>
        <w:spacing w:line="360" w:lineRule="auto"/>
        <w:ind w:firstLine="709"/>
        <w:jc w:val="both"/>
        <w:rPr>
          <w:color w:val="000000"/>
          <w:szCs w:val="28"/>
          <w:lang w:val="uk-UA"/>
        </w:rPr>
      </w:pPr>
      <w:r>
        <w:rPr>
          <w:b/>
          <w:color w:val="000000"/>
          <w:szCs w:val="28"/>
          <w:lang w:val="uk-UA"/>
        </w:rPr>
        <w:lastRenderedPageBreak/>
        <w:t>Публікації.</w:t>
      </w:r>
      <w:r>
        <w:rPr>
          <w:color w:val="000000"/>
          <w:szCs w:val="28"/>
          <w:lang w:val="uk-UA"/>
        </w:rPr>
        <w:t xml:space="preserve"> З теми дисертації опубліковано 12 праць, у тому числі: 5 статей у зареєстров</w:t>
      </w:r>
      <w:r>
        <w:rPr>
          <w:color w:val="000000"/>
          <w:szCs w:val="28"/>
          <w:lang w:val="uk-UA"/>
        </w:rPr>
        <w:t>а</w:t>
      </w:r>
      <w:r>
        <w:rPr>
          <w:color w:val="000000"/>
          <w:szCs w:val="28"/>
          <w:lang w:val="uk-UA"/>
        </w:rPr>
        <w:t xml:space="preserve">них ВАК українських виданнях (1 без співавторів), 7 – у  матеріалах конгресів, конференцій, тезах доповідей. </w:t>
      </w:r>
    </w:p>
    <w:p w:rsidR="00B951AC" w:rsidRDefault="00B951AC" w:rsidP="00B951AC">
      <w:pPr>
        <w:pStyle w:val="affffffff5"/>
        <w:spacing w:line="360" w:lineRule="auto"/>
        <w:ind w:firstLine="709"/>
        <w:jc w:val="both"/>
        <w:rPr>
          <w:b/>
          <w:color w:val="000000"/>
          <w:szCs w:val="28"/>
          <w:lang w:val="uk-UA"/>
        </w:rPr>
      </w:pPr>
      <w:r>
        <w:rPr>
          <w:b/>
          <w:color w:val="000000"/>
          <w:szCs w:val="28"/>
          <w:lang w:val="uk-UA"/>
        </w:rPr>
        <w:t xml:space="preserve">Структура й обсяг дисертації. </w:t>
      </w:r>
      <w:r>
        <w:rPr>
          <w:color w:val="000000"/>
          <w:szCs w:val="28"/>
          <w:lang w:val="uk-UA"/>
        </w:rPr>
        <w:t>Дисертація складається зі вступу, огляду літератури, хара</w:t>
      </w:r>
      <w:r>
        <w:rPr>
          <w:color w:val="000000"/>
          <w:szCs w:val="28"/>
          <w:lang w:val="uk-UA"/>
        </w:rPr>
        <w:t>к</w:t>
      </w:r>
      <w:r>
        <w:rPr>
          <w:color w:val="000000"/>
          <w:szCs w:val="28"/>
          <w:lang w:val="uk-UA"/>
        </w:rPr>
        <w:t>теристики матеріалів і методів досліджень, чотирьох розділів власних досл</w:t>
      </w:r>
      <w:r>
        <w:rPr>
          <w:color w:val="000000"/>
          <w:szCs w:val="28"/>
          <w:lang w:val="uk-UA"/>
        </w:rPr>
        <w:t>і</w:t>
      </w:r>
      <w:r>
        <w:rPr>
          <w:color w:val="000000"/>
          <w:szCs w:val="28"/>
          <w:lang w:val="uk-UA"/>
        </w:rPr>
        <w:t>джень, обговорення одержаних результатів, висновків, практичних рекомендацій, списку використаної літератури і виконана на 216 сторінках друкованого тексту. Робота ілюстр</w:t>
      </w:r>
      <w:r>
        <w:rPr>
          <w:color w:val="000000"/>
          <w:szCs w:val="28"/>
          <w:lang w:val="uk-UA"/>
        </w:rPr>
        <w:t>о</w:t>
      </w:r>
      <w:r>
        <w:rPr>
          <w:color w:val="000000"/>
          <w:szCs w:val="28"/>
          <w:lang w:val="uk-UA"/>
        </w:rPr>
        <w:t>вана 23 таблицями, 70 рисунками. Бібліографія містить 140 вітчизняних і 108 іноземних авторів.</w:t>
      </w:r>
    </w:p>
    <w:p w:rsidR="00B951AC" w:rsidRDefault="00B951AC" w:rsidP="00B951AC">
      <w:pPr>
        <w:pStyle w:val="affffffff5"/>
        <w:spacing w:line="360" w:lineRule="auto"/>
        <w:ind w:firstLine="709"/>
        <w:jc w:val="center"/>
        <w:rPr>
          <w:b/>
          <w:color w:val="000000"/>
          <w:szCs w:val="28"/>
          <w:lang w:val="uk-UA"/>
        </w:rPr>
      </w:pPr>
      <w:r>
        <w:rPr>
          <w:b/>
          <w:color w:val="000000"/>
          <w:szCs w:val="28"/>
          <w:lang w:val="uk-UA"/>
        </w:rPr>
        <w:t>ОСНОВНИЙ ЗМІСТ РОБОТИ</w:t>
      </w:r>
    </w:p>
    <w:p w:rsidR="00B951AC" w:rsidRDefault="00B951AC" w:rsidP="00B951AC">
      <w:pPr>
        <w:spacing w:line="360" w:lineRule="auto"/>
        <w:ind w:firstLine="540"/>
        <w:jc w:val="both"/>
        <w:rPr>
          <w:color w:val="000000"/>
          <w:szCs w:val="28"/>
          <w:lang w:val="uk-UA"/>
        </w:rPr>
      </w:pPr>
      <w:r>
        <w:rPr>
          <w:b/>
          <w:color w:val="000000"/>
          <w:szCs w:val="28"/>
          <w:lang w:val="uk-UA"/>
        </w:rPr>
        <w:t xml:space="preserve">Експериментальне дослідження. </w:t>
      </w:r>
      <w:r>
        <w:rPr>
          <w:color w:val="000000"/>
          <w:szCs w:val="28"/>
          <w:lang w:val="uk-UA"/>
        </w:rPr>
        <w:t>Згідно поставленим у роботі завданням морфологічне дослідження проводили на 36 статевозрілих морських свинках, масою 500-700 г, в</w:t>
      </w:r>
      <w:r>
        <w:rPr>
          <w:color w:val="000000"/>
          <w:szCs w:val="28"/>
          <w:lang w:val="uk-UA"/>
        </w:rPr>
        <w:t>і</w:t>
      </w:r>
      <w:r>
        <w:rPr>
          <w:color w:val="000000"/>
          <w:szCs w:val="28"/>
          <w:lang w:val="uk-UA"/>
        </w:rPr>
        <w:t>ком 5-6 місяців, на базі віварію Кримського  державного медичного університету ім. С.І. Георгієвського. Тварини склали 5 груп: I – інтактні  здорові тварини; II – група  контрол</w:t>
      </w:r>
      <w:r>
        <w:rPr>
          <w:color w:val="000000"/>
          <w:szCs w:val="28"/>
          <w:lang w:val="uk-UA"/>
        </w:rPr>
        <w:t>ь</w:t>
      </w:r>
      <w:r>
        <w:rPr>
          <w:color w:val="000000"/>
          <w:szCs w:val="28"/>
          <w:lang w:val="uk-UA"/>
        </w:rPr>
        <w:t>них тварин, у яких моделювалася БА, але лікування не проводилося; III – група  тварин, яким моделювалася БА і проводилося лік</w:t>
      </w:r>
      <w:r>
        <w:rPr>
          <w:color w:val="000000"/>
          <w:szCs w:val="28"/>
          <w:lang w:val="uk-UA"/>
        </w:rPr>
        <w:t>у</w:t>
      </w:r>
      <w:r>
        <w:rPr>
          <w:color w:val="000000"/>
          <w:szCs w:val="28"/>
          <w:lang w:val="uk-UA"/>
        </w:rPr>
        <w:t xml:space="preserve">вання ІГКС – Фліксотидом  (GlaxoSmithKline Pharmaceuticals S.A., Польща). </w:t>
      </w:r>
    </w:p>
    <w:p w:rsidR="00B951AC" w:rsidRDefault="00B951AC" w:rsidP="00B951AC">
      <w:pPr>
        <w:spacing w:line="360" w:lineRule="auto"/>
        <w:ind w:firstLine="540"/>
        <w:jc w:val="both"/>
        <w:rPr>
          <w:color w:val="000000"/>
          <w:szCs w:val="28"/>
          <w:lang w:val="uk-UA"/>
        </w:rPr>
      </w:pPr>
      <w:r>
        <w:rPr>
          <w:color w:val="000000"/>
          <w:szCs w:val="28"/>
          <w:lang w:val="uk-UA"/>
        </w:rPr>
        <w:t xml:space="preserve">Моделювання бронхіальної астми  здиснювались згідно  методу </w:t>
      </w:r>
      <w:r>
        <w:rPr>
          <w:color w:val="000000"/>
          <w:szCs w:val="28"/>
          <w:lang w:val="en-US"/>
        </w:rPr>
        <w:t>J</w:t>
      </w:r>
      <w:r>
        <w:rPr>
          <w:color w:val="000000"/>
          <w:szCs w:val="28"/>
          <w:lang w:val="uk-UA"/>
        </w:rPr>
        <w:t xml:space="preserve">. </w:t>
      </w:r>
      <w:r>
        <w:rPr>
          <w:color w:val="000000"/>
          <w:szCs w:val="28"/>
          <w:lang w:val="en-US"/>
        </w:rPr>
        <w:t>J</w:t>
      </w:r>
      <w:r>
        <w:rPr>
          <w:color w:val="000000"/>
          <w:szCs w:val="28"/>
          <w:lang w:val="uk-UA"/>
        </w:rPr>
        <w:t xml:space="preserve">. </w:t>
      </w:r>
      <w:r>
        <w:rPr>
          <w:color w:val="000000"/>
          <w:szCs w:val="28"/>
          <w:lang w:val="en-US"/>
        </w:rPr>
        <w:t>de</w:t>
      </w:r>
      <w:r>
        <w:rPr>
          <w:color w:val="000000"/>
          <w:szCs w:val="28"/>
          <w:lang w:val="uk-UA"/>
        </w:rPr>
        <w:t xml:space="preserve"> </w:t>
      </w:r>
      <w:r>
        <w:rPr>
          <w:color w:val="000000"/>
          <w:szCs w:val="28"/>
          <w:lang w:val="en-US"/>
        </w:rPr>
        <w:t>Bie</w:t>
      </w:r>
      <w:r>
        <w:rPr>
          <w:color w:val="000000"/>
          <w:szCs w:val="28"/>
          <w:lang w:val="uk-UA"/>
        </w:rPr>
        <w:t>, 2000. Потім пр</w:t>
      </w:r>
      <w:r>
        <w:rPr>
          <w:color w:val="000000"/>
          <w:szCs w:val="28"/>
          <w:lang w:val="uk-UA"/>
        </w:rPr>
        <w:t>о</w:t>
      </w:r>
      <w:r>
        <w:rPr>
          <w:color w:val="000000"/>
          <w:szCs w:val="28"/>
          <w:lang w:val="uk-UA"/>
        </w:rPr>
        <w:t>тягом 3 місяців морським свинкам моделювали приступи БА під впливом овальбуміну, що ввод</w:t>
      </w:r>
      <w:r>
        <w:rPr>
          <w:color w:val="000000"/>
          <w:szCs w:val="28"/>
          <w:lang w:val="uk-UA"/>
        </w:rPr>
        <w:t>и</w:t>
      </w:r>
      <w:r>
        <w:rPr>
          <w:color w:val="000000"/>
          <w:szCs w:val="28"/>
          <w:lang w:val="uk-UA"/>
        </w:rPr>
        <w:t>ли інгаляційно. Розпилення антигену проводили за допомогою ультразвукового інгалятора «М</w:t>
      </w:r>
      <w:r>
        <w:rPr>
          <w:color w:val="000000"/>
          <w:szCs w:val="28"/>
          <w:lang w:val="uk-UA"/>
        </w:rPr>
        <w:t>у</w:t>
      </w:r>
      <w:r>
        <w:rPr>
          <w:color w:val="000000"/>
          <w:szCs w:val="28"/>
          <w:lang w:val="uk-UA"/>
        </w:rPr>
        <w:t>сон-2». Через 1 місяць, на тлі моделювання приступів БА, була проведена медикаментозна коре</w:t>
      </w:r>
      <w:r>
        <w:rPr>
          <w:color w:val="000000"/>
          <w:szCs w:val="28"/>
          <w:lang w:val="uk-UA"/>
        </w:rPr>
        <w:t>к</w:t>
      </w:r>
      <w:r>
        <w:rPr>
          <w:color w:val="000000"/>
          <w:szCs w:val="28"/>
          <w:lang w:val="uk-UA"/>
        </w:rPr>
        <w:t>ція. Дозування вдихуваного препарату розраховувалось із урахуванням маси тварин, частоти д</w:t>
      </w:r>
      <w:r>
        <w:rPr>
          <w:color w:val="000000"/>
          <w:szCs w:val="28"/>
          <w:lang w:val="uk-UA"/>
        </w:rPr>
        <w:t>и</w:t>
      </w:r>
      <w:r>
        <w:rPr>
          <w:color w:val="000000"/>
          <w:szCs w:val="28"/>
          <w:lang w:val="uk-UA"/>
        </w:rPr>
        <w:t>хання та об’єму  камери, що становить 500 см</w:t>
      </w:r>
      <w:r>
        <w:rPr>
          <w:color w:val="000000"/>
          <w:szCs w:val="28"/>
          <w:vertAlign w:val="superscript"/>
          <w:lang w:val="uk-UA"/>
        </w:rPr>
        <w:t>3</w:t>
      </w:r>
      <w:r>
        <w:rPr>
          <w:color w:val="000000"/>
          <w:szCs w:val="28"/>
          <w:lang w:val="uk-UA"/>
        </w:rPr>
        <w:t>.</w:t>
      </w:r>
    </w:p>
    <w:p w:rsidR="00B951AC" w:rsidRDefault="00B951AC" w:rsidP="00B951AC">
      <w:pPr>
        <w:spacing w:line="360" w:lineRule="auto"/>
        <w:ind w:firstLine="540"/>
        <w:jc w:val="both"/>
        <w:rPr>
          <w:color w:val="000000"/>
          <w:szCs w:val="28"/>
          <w:lang w:val="uk-UA"/>
        </w:rPr>
      </w:pPr>
      <w:r>
        <w:rPr>
          <w:color w:val="000000"/>
          <w:szCs w:val="28"/>
          <w:lang w:val="uk-UA"/>
        </w:rPr>
        <w:t>З експерименту тварин виводили під ефірним наркозом шляхом декапітації. Для вивчення в</w:t>
      </w:r>
      <w:r>
        <w:rPr>
          <w:color w:val="000000"/>
          <w:szCs w:val="28"/>
          <w:lang w:val="uk-UA"/>
        </w:rPr>
        <w:t>і</w:t>
      </w:r>
      <w:r>
        <w:rPr>
          <w:color w:val="000000"/>
          <w:szCs w:val="28"/>
          <w:lang w:val="uk-UA"/>
        </w:rPr>
        <w:t>дбирали стегнові кістки, які піддавалися фіксації, демінералізації, заливанню в парафінові блоки. Забір матеріалу здійснювали після закінчення 30, 60, 90 доби експер</w:t>
      </w:r>
      <w:r>
        <w:rPr>
          <w:color w:val="000000"/>
          <w:szCs w:val="28"/>
          <w:lang w:val="uk-UA"/>
        </w:rPr>
        <w:t>и</w:t>
      </w:r>
      <w:r>
        <w:rPr>
          <w:color w:val="000000"/>
          <w:szCs w:val="28"/>
          <w:lang w:val="uk-UA"/>
        </w:rPr>
        <w:t>менту.</w:t>
      </w:r>
    </w:p>
    <w:p w:rsidR="00B951AC" w:rsidRDefault="00B951AC" w:rsidP="00B951AC">
      <w:pPr>
        <w:pStyle w:val="affffffff5"/>
        <w:spacing w:line="360" w:lineRule="auto"/>
        <w:ind w:firstLine="709"/>
        <w:jc w:val="both"/>
        <w:rPr>
          <w:b/>
          <w:color w:val="000000"/>
          <w:szCs w:val="28"/>
          <w:lang w:val="uk-UA"/>
        </w:rPr>
      </w:pPr>
      <w:r>
        <w:rPr>
          <w:b/>
          <w:color w:val="000000"/>
          <w:szCs w:val="28"/>
          <w:lang w:val="uk-UA"/>
        </w:rPr>
        <w:t xml:space="preserve">Матеріали та методи дослідження. </w:t>
      </w:r>
      <w:r>
        <w:rPr>
          <w:color w:val="000000"/>
          <w:szCs w:val="28"/>
          <w:lang w:val="uk-UA"/>
        </w:rPr>
        <w:t>На базі дитячих клінічних санаторіїв: «Зміна», «Пр</w:t>
      </w:r>
      <w:r>
        <w:rPr>
          <w:color w:val="000000"/>
          <w:szCs w:val="28"/>
          <w:lang w:val="uk-UA"/>
        </w:rPr>
        <w:t>о</w:t>
      </w:r>
      <w:r>
        <w:rPr>
          <w:color w:val="000000"/>
          <w:szCs w:val="28"/>
          <w:lang w:val="uk-UA"/>
        </w:rPr>
        <w:t>менистий», МДМЦ «Дружба» м. Євпаторії було обстежено 230 дітей у віці 7-16 р</w:t>
      </w:r>
      <w:r>
        <w:rPr>
          <w:color w:val="000000"/>
          <w:szCs w:val="28"/>
          <w:lang w:val="uk-UA"/>
        </w:rPr>
        <w:t>о</w:t>
      </w:r>
      <w:r>
        <w:rPr>
          <w:color w:val="000000"/>
          <w:szCs w:val="28"/>
          <w:lang w:val="uk-UA"/>
        </w:rPr>
        <w:t>ків (середній вік 11,2 ± 1,4 років), хворих на БА, з них 79 (34,35%) дівчат і 151 (65,65%) хлопчик. Всі діти переб</w:t>
      </w:r>
      <w:r>
        <w:rPr>
          <w:color w:val="000000"/>
          <w:szCs w:val="28"/>
          <w:lang w:val="uk-UA"/>
        </w:rPr>
        <w:t>у</w:t>
      </w:r>
      <w:r>
        <w:rPr>
          <w:color w:val="000000"/>
          <w:szCs w:val="28"/>
          <w:lang w:val="uk-UA"/>
        </w:rPr>
        <w:t>вали в періоді ремісії, БА інтермітуючого перебігу діагностована у 78 (34%) дітей, легкого перси</w:t>
      </w:r>
      <w:r>
        <w:rPr>
          <w:color w:val="000000"/>
          <w:szCs w:val="28"/>
          <w:lang w:val="uk-UA"/>
        </w:rPr>
        <w:t>с</w:t>
      </w:r>
      <w:r>
        <w:rPr>
          <w:color w:val="000000"/>
          <w:szCs w:val="28"/>
          <w:lang w:val="uk-UA"/>
        </w:rPr>
        <w:t>туючого перебігу в 87 (38%), середнього ступеня тяжкості – у  58 (25%), персистуючого ступеня БА важкого перебігу в 7 (3%) осіб. Тривалість з</w:t>
      </w:r>
      <w:r>
        <w:rPr>
          <w:color w:val="000000"/>
          <w:szCs w:val="28"/>
          <w:lang w:val="uk-UA"/>
        </w:rPr>
        <w:t>а</w:t>
      </w:r>
      <w:r>
        <w:rPr>
          <w:color w:val="000000"/>
          <w:szCs w:val="28"/>
          <w:lang w:val="uk-UA"/>
        </w:rPr>
        <w:t xml:space="preserve">хворювання до моменту </w:t>
      </w:r>
      <w:r>
        <w:rPr>
          <w:color w:val="000000"/>
          <w:szCs w:val="28"/>
          <w:lang w:val="uk-UA"/>
        </w:rPr>
        <w:lastRenderedPageBreak/>
        <w:t>спостереження у 22 (9 %) дітей була від 1 до 3 років, у 69 (30%) – від  4 до 6 років, 87 (38 %) пацієнтів – 7-9 років,  і в 52 (23%) – більше  10 років. Контр</w:t>
      </w:r>
      <w:r>
        <w:rPr>
          <w:color w:val="000000"/>
          <w:szCs w:val="28"/>
          <w:lang w:val="uk-UA"/>
        </w:rPr>
        <w:t>о</w:t>
      </w:r>
      <w:r>
        <w:rPr>
          <w:color w:val="000000"/>
          <w:szCs w:val="28"/>
          <w:lang w:val="uk-UA"/>
        </w:rPr>
        <w:t>льну групу (КГ) склали 30 здорових дітей. Групу порівняння (ГП) склали діти, що проживають у різних областях України (Поворознюк В.В., Віленський А.Б., Гр</w:t>
      </w:r>
      <w:r>
        <w:rPr>
          <w:color w:val="000000"/>
          <w:szCs w:val="28"/>
          <w:lang w:val="uk-UA"/>
        </w:rPr>
        <w:t>и</w:t>
      </w:r>
      <w:r>
        <w:rPr>
          <w:color w:val="000000"/>
          <w:szCs w:val="28"/>
          <w:lang w:val="uk-UA"/>
        </w:rPr>
        <w:t>гор'єва Н.В., 2001). Основна група (ОГ) всіх дітей, хворих на БА,  залежно від стану КТ була ро</w:t>
      </w:r>
      <w:r>
        <w:rPr>
          <w:color w:val="000000"/>
          <w:szCs w:val="28"/>
          <w:lang w:val="uk-UA"/>
        </w:rPr>
        <w:t>з</w:t>
      </w:r>
      <w:r>
        <w:rPr>
          <w:color w:val="000000"/>
          <w:szCs w:val="28"/>
          <w:lang w:val="uk-UA"/>
        </w:rPr>
        <w:t>поділена на дві: у І групу ввійшли 98  пацієнтів з остеопенією, в ІІ групу – 132  пацієнти з норм</w:t>
      </w:r>
      <w:r>
        <w:rPr>
          <w:color w:val="000000"/>
          <w:szCs w:val="28"/>
          <w:lang w:val="uk-UA"/>
        </w:rPr>
        <w:t>а</w:t>
      </w:r>
      <w:r>
        <w:rPr>
          <w:color w:val="000000"/>
          <w:szCs w:val="28"/>
          <w:lang w:val="uk-UA"/>
        </w:rPr>
        <w:t>льним станом КТ. Всі групи були репрезентативними за віком і статю. Діагноз БА був верифік</w:t>
      </w:r>
      <w:r>
        <w:rPr>
          <w:color w:val="000000"/>
          <w:szCs w:val="28"/>
          <w:lang w:val="uk-UA"/>
        </w:rPr>
        <w:t>о</w:t>
      </w:r>
      <w:r>
        <w:rPr>
          <w:color w:val="000000"/>
          <w:szCs w:val="28"/>
          <w:lang w:val="uk-UA"/>
        </w:rPr>
        <w:t>ваний на підставі даних анамнезу, об'єктивного обстеження, лабораторних і інструментальних м</w:t>
      </w:r>
      <w:r>
        <w:rPr>
          <w:color w:val="000000"/>
          <w:szCs w:val="28"/>
          <w:lang w:val="uk-UA"/>
        </w:rPr>
        <w:t>е</w:t>
      </w:r>
      <w:r>
        <w:rPr>
          <w:color w:val="000000"/>
          <w:szCs w:val="28"/>
          <w:lang w:val="uk-UA"/>
        </w:rPr>
        <w:t>тодів дослідження (спірографія – з  визначенням основних параметрів ФВД) згідно з рекомендац</w:t>
      </w:r>
      <w:r>
        <w:rPr>
          <w:color w:val="000000"/>
          <w:szCs w:val="28"/>
          <w:lang w:val="uk-UA"/>
        </w:rPr>
        <w:t>і</w:t>
      </w:r>
      <w:r>
        <w:rPr>
          <w:color w:val="000000"/>
          <w:szCs w:val="28"/>
          <w:lang w:val="uk-UA"/>
        </w:rPr>
        <w:t>ями Українського консенсусу з діагностики і лікування БА в дітей. Діагноз БА з оцінкою ступеня тяжкості (інтермітуюча, персистуюча – легка, середнього ступеню і важка) установлювався відп</w:t>
      </w:r>
      <w:r>
        <w:rPr>
          <w:color w:val="000000"/>
          <w:szCs w:val="28"/>
          <w:lang w:val="uk-UA"/>
        </w:rPr>
        <w:t>о</w:t>
      </w:r>
      <w:r>
        <w:rPr>
          <w:color w:val="000000"/>
          <w:szCs w:val="28"/>
          <w:lang w:val="uk-UA"/>
        </w:rPr>
        <w:t>відно до рекомендацій Міжнародних Конс</w:t>
      </w:r>
      <w:r>
        <w:rPr>
          <w:color w:val="000000"/>
          <w:szCs w:val="28"/>
          <w:lang w:val="uk-UA"/>
        </w:rPr>
        <w:t>е</w:t>
      </w:r>
      <w:r>
        <w:rPr>
          <w:color w:val="000000"/>
          <w:szCs w:val="28"/>
          <w:lang w:val="uk-UA"/>
        </w:rPr>
        <w:t>нсусів, а також згідно з наказом МОЗ України №767 від 27.12.2005 року. Комплексне кл</w:t>
      </w:r>
      <w:r>
        <w:rPr>
          <w:color w:val="000000"/>
          <w:szCs w:val="28"/>
          <w:lang w:val="uk-UA"/>
        </w:rPr>
        <w:t>і</w:t>
      </w:r>
      <w:r>
        <w:rPr>
          <w:color w:val="000000"/>
          <w:szCs w:val="28"/>
          <w:lang w:val="uk-UA"/>
        </w:rPr>
        <w:t>ніко-функціональне, лабораторне обстеження проводилося в динаміці: при надходженні до санаторію (на 3-5 день) або на амбулаторному етапі: до лікування і після закінчення курсу лікувально-реабілітаційних заходів.</w:t>
      </w:r>
    </w:p>
    <w:p w:rsidR="00B951AC" w:rsidRDefault="00B951AC" w:rsidP="00B951AC">
      <w:pPr>
        <w:pStyle w:val="affffffff5"/>
        <w:spacing w:line="360" w:lineRule="auto"/>
        <w:ind w:firstLine="709"/>
        <w:jc w:val="both"/>
        <w:rPr>
          <w:color w:val="000000"/>
          <w:szCs w:val="28"/>
          <w:lang w:val="uk-UA"/>
        </w:rPr>
      </w:pPr>
      <w:r>
        <w:rPr>
          <w:color w:val="000000"/>
          <w:szCs w:val="28"/>
          <w:lang w:val="uk-UA"/>
        </w:rPr>
        <w:t>Методи дослідження включали докладний збір анамнезу і роботу з медичною документац</w:t>
      </w:r>
      <w:r>
        <w:rPr>
          <w:color w:val="000000"/>
          <w:szCs w:val="28"/>
          <w:lang w:val="uk-UA"/>
        </w:rPr>
        <w:t>і</w:t>
      </w:r>
      <w:r>
        <w:rPr>
          <w:color w:val="000000"/>
          <w:szCs w:val="28"/>
          <w:lang w:val="uk-UA"/>
        </w:rPr>
        <w:t>єю, об'єктивне і</w:t>
      </w:r>
      <w:r>
        <w:rPr>
          <w:vanish/>
          <w:color w:val="000000"/>
          <w:szCs w:val="28"/>
          <w:lang w:val="uk-UA"/>
        </w:rPr>
        <w:t>|осмотра|</w:t>
      </w:r>
      <w:r>
        <w:rPr>
          <w:color w:val="000000"/>
          <w:szCs w:val="28"/>
          <w:lang w:val="uk-UA"/>
        </w:rPr>
        <w:t xml:space="preserve"> фізикальне</w:t>
      </w:r>
      <w:r>
        <w:rPr>
          <w:vanish/>
          <w:color w:val="000000"/>
          <w:szCs w:val="28"/>
          <w:lang w:val="uk-UA"/>
        </w:rPr>
        <w:t>|</w:t>
      </w:r>
      <w:r>
        <w:rPr>
          <w:color w:val="000000"/>
          <w:szCs w:val="28"/>
          <w:lang w:val="uk-UA"/>
        </w:rPr>
        <w:t xml:space="preserve"> обстеження дитини, оцінку</w:t>
      </w:r>
      <w:r>
        <w:rPr>
          <w:vanish/>
          <w:color w:val="000000"/>
          <w:szCs w:val="28"/>
          <w:lang w:val="uk-UA"/>
        </w:rPr>
        <w:t>|</w:t>
      </w:r>
      <w:r>
        <w:rPr>
          <w:color w:val="000000"/>
          <w:szCs w:val="28"/>
          <w:lang w:val="uk-UA"/>
        </w:rPr>
        <w:t xml:space="preserve"> фізичного</w:t>
      </w:r>
      <w:r>
        <w:rPr>
          <w:vanish/>
          <w:color w:val="000000"/>
          <w:szCs w:val="28"/>
          <w:lang w:val="uk-UA"/>
        </w:rPr>
        <w:t>|</w:t>
      </w:r>
      <w:r>
        <w:rPr>
          <w:color w:val="000000"/>
          <w:szCs w:val="28"/>
          <w:lang w:val="uk-UA"/>
        </w:rPr>
        <w:t xml:space="preserve"> розвитку</w:t>
      </w:r>
      <w:r>
        <w:rPr>
          <w:vanish/>
          <w:color w:val="000000"/>
          <w:szCs w:val="28"/>
          <w:lang w:val="uk-UA"/>
        </w:rPr>
        <w:t>|</w:t>
      </w:r>
      <w:r>
        <w:rPr>
          <w:color w:val="000000"/>
          <w:szCs w:val="28"/>
          <w:lang w:val="uk-UA"/>
        </w:rPr>
        <w:t xml:space="preserve"> за допомогою методу лінійних діаграм. Відповідно до результатів оцінки фізичного  розви</w:t>
      </w:r>
      <w:r>
        <w:rPr>
          <w:color w:val="000000"/>
          <w:szCs w:val="28"/>
          <w:lang w:val="uk-UA"/>
        </w:rPr>
        <w:t>т</w:t>
      </w:r>
      <w:r>
        <w:rPr>
          <w:color w:val="000000"/>
          <w:szCs w:val="28"/>
          <w:lang w:val="uk-UA"/>
        </w:rPr>
        <w:t>ку діти були розподілені  на 2 категорії: діти з гармонійним  і дисгармонійним розвитком (з низьким зростом, високим зростом, які відстають у масі тіла, мають надлишкову масу і діти з дефіцитом маси і зросту).</w:t>
      </w:r>
    </w:p>
    <w:p w:rsidR="00B951AC" w:rsidRDefault="00B951AC" w:rsidP="00B951AC">
      <w:pPr>
        <w:spacing w:line="360" w:lineRule="auto"/>
        <w:ind w:firstLine="709"/>
        <w:jc w:val="both"/>
        <w:rPr>
          <w:color w:val="000000"/>
          <w:szCs w:val="28"/>
          <w:lang w:val="uk-UA"/>
        </w:rPr>
      </w:pPr>
      <w:r>
        <w:rPr>
          <w:color w:val="000000"/>
          <w:szCs w:val="28"/>
          <w:lang w:val="uk-UA"/>
        </w:rPr>
        <w:t xml:space="preserve"> Визначався</w:t>
      </w:r>
      <w:r>
        <w:rPr>
          <w:vanish/>
          <w:color w:val="000000"/>
          <w:szCs w:val="28"/>
          <w:lang w:val="uk-UA"/>
        </w:rPr>
        <w:t>|</w:t>
      </w:r>
      <w:r>
        <w:rPr>
          <w:color w:val="000000"/>
          <w:szCs w:val="28"/>
          <w:lang w:val="uk-UA"/>
        </w:rPr>
        <w:t xml:space="preserve"> структурно-функціональний</w:t>
      </w:r>
      <w:r>
        <w:rPr>
          <w:vanish/>
          <w:color w:val="000000"/>
          <w:szCs w:val="28"/>
          <w:lang w:val="uk-UA"/>
        </w:rPr>
        <w:t>|</w:t>
      </w:r>
      <w:r>
        <w:rPr>
          <w:color w:val="000000"/>
          <w:szCs w:val="28"/>
          <w:lang w:val="uk-UA"/>
        </w:rPr>
        <w:t xml:space="preserve"> вік</w:t>
      </w:r>
      <w:r>
        <w:rPr>
          <w:vanish/>
          <w:color w:val="000000"/>
          <w:szCs w:val="28"/>
          <w:lang w:val="uk-UA"/>
        </w:rPr>
        <w:t>|</w:t>
      </w:r>
      <w:r>
        <w:rPr>
          <w:color w:val="000000"/>
          <w:szCs w:val="28"/>
          <w:lang w:val="uk-UA"/>
        </w:rPr>
        <w:t xml:space="preserve"> кісткової</w:t>
      </w:r>
      <w:r>
        <w:rPr>
          <w:vanish/>
          <w:color w:val="000000"/>
          <w:szCs w:val="28"/>
          <w:lang w:val="uk-UA"/>
        </w:rPr>
        <w:t>|</w:t>
      </w:r>
      <w:r>
        <w:rPr>
          <w:color w:val="000000"/>
          <w:szCs w:val="28"/>
          <w:lang w:val="uk-UA"/>
        </w:rPr>
        <w:t xml:space="preserve"> системи</w:t>
      </w:r>
      <w:r>
        <w:rPr>
          <w:vanish/>
          <w:color w:val="000000"/>
          <w:szCs w:val="28"/>
          <w:lang w:val="uk-UA"/>
        </w:rPr>
        <w:t>|</w:t>
      </w:r>
      <w:r>
        <w:rPr>
          <w:color w:val="000000"/>
          <w:szCs w:val="28"/>
          <w:lang w:val="uk-UA"/>
        </w:rPr>
        <w:t xml:space="preserve"> і різниця</w:t>
      </w:r>
      <w:r>
        <w:rPr>
          <w:vanish/>
          <w:color w:val="000000"/>
          <w:szCs w:val="28"/>
          <w:lang w:val="uk-UA"/>
        </w:rPr>
        <w:t>|</w:t>
      </w:r>
      <w:r>
        <w:rPr>
          <w:color w:val="000000"/>
          <w:szCs w:val="28"/>
          <w:lang w:val="uk-UA"/>
        </w:rPr>
        <w:t xml:space="preserve"> між</w:t>
      </w:r>
      <w:r>
        <w:rPr>
          <w:vanish/>
          <w:color w:val="000000"/>
          <w:szCs w:val="28"/>
          <w:lang w:val="uk-UA"/>
        </w:rPr>
        <w:t>|</w:t>
      </w:r>
      <w:r>
        <w:rPr>
          <w:color w:val="000000"/>
          <w:szCs w:val="28"/>
          <w:lang w:val="uk-UA"/>
        </w:rPr>
        <w:t xml:space="preserve"> фа</w:t>
      </w:r>
      <w:r>
        <w:rPr>
          <w:color w:val="000000"/>
          <w:szCs w:val="28"/>
          <w:lang w:val="uk-UA"/>
        </w:rPr>
        <w:t>к</w:t>
      </w:r>
      <w:r>
        <w:rPr>
          <w:color w:val="000000"/>
          <w:szCs w:val="28"/>
          <w:lang w:val="uk-UA"/>
        </w:rPr>
        <w:t>тичним</w:t>
      </w:r>
      <w:r>
        <w:rPr>
          <w:vanish/>
          <w:color w:val="000000"/>
          <w:szCs w:val="28"/>
          <w:lang w:val="uk-UA"/>
        </w:rPr>
        <w:t>|</w:t>
      </w:r>
      <w:r>
        <w:rPr>
          <w:color w:val="000000"/>
          <w:szCs w:val="28"/>
          <w:lang w:val="uk-UA"/>
        </w:rPr>
        <w:t xml:space="preserve"> та належним</w:t>
      </w:r>
      <w:r>
        <w:rPr>
          <w:vanish/>
          <w:color w:val="000000"/>
          <w:szCs w:val="28"/>
          <w:lang w:val="uk-UA"/>
        </w:rPr>
        <w:t>|</w:t>
      </w:r>
      <w:r>
        <w:rPr>
          <w:color w:val="000000"/>
          <w:szCs w:val="28"/>
          <w:lang w:val="uk-UA"/>
        </w:rPr>
        <w:t xml:space="preserve"> кістковим</w:t>
      </w:r>
      <w:r>
        <w:rPr>
          <w:vanish/>
          <w:color w:val="000000"/>
          <w:szCs w:val="28"/>
          <w:lang w:val="uk-UA"/>
        </w:rPr>
        <w:t>|</w:t>
      </w:r>
      <w:r>
        <w:rPr>
          <w:color w:val="000000"/>
          <w:szCs w:val="28"/>
          <w:lang w:val="uk-UA"/>
        </w:rPr>
        <w:t xml:space="preserve"> віком</w:t>
      </w:r>
      <w:r>
        <w:rPr>
          <w:vanish/>
          <w:color w:val="000000"/>
          <w:szCs w:val="28"/>
          <w:lang w:val="uk-UA"/>
        </w:rPr>
        <w:t>|</w:t>
      </w:r>
      <w:r>
        <w:rPr>
          <w:color w:val="000000"/>
          <w:szCs w:val="28"/>
          <w:lang w:val="uk-UA"/>
        </w:rPr>
        <w:t>, що характеризує</w:t>
      </w:r>
      <w:r>
        <w:rPr>
          <w:vanish/>
          <w:color w:val="000000"/>
          <w:szCs w:val="28"/>
          <w:lang w:val="uk-UA"/>
        </w:rPr>
        <w:t>|</w:t>
      </w:r>
      <w:r>
        <w:rPr>
          <w:color w:val="000000"/>
          <w:szCs w:val="28"/>
          <w:lang w:val="uk-UA"/>
        </w:rPr>
        <w:t xml:space="preserve"> темп розвитку</w:t>
      </w:r>
      <w:r>
        <w:rPr>
          <w:vanish/>
          <w:color w:val="000000"/>
          <w:szCs w:val="28"/>
          <w:lang w:val="uk-UA"/>
        </w:rPr>
        <w:t>|</w:t>
      </w:r>
      <w:r>
        <w:rPr>
          <w:color w:val="000000"/>
          <w:szCs w:val="28"/>
          <w:lang w:val="uk-UA"/>
        </w:rPr>
        <w:t xml:space="preserve"> кісткової</w:t>
      </w:r>
      <w:r>
        <w:rPr>
          <w:vanish/>
          <w:color w:val="000000"/>
          <w:szCs w:val="28"/>
          <w:lang w:val="uk-UA"/>
        </w:rPr>
        <w:t>|</w:t>
      </w:r>
      <w:r>
        <w:rPr>
          <w:color w:val="000000"/>
          <w:szCs w:val="28"/>
          <w:lang w:val="uk-UA"/>
        </w:rPr>
        <w:t xml:space="preserve"> тканини</w:t>
      </w:r>
      <w:r>
        <w:rPr>
          <w:vanish/>
          <w:color w:val="000000"/>
          <w:szCs w:val="28"/>
          <w:lang w:val="uk-UA"/>
        </w:rPr>
        <w:t>|</w:t>
      </w:r>
      <w:r>
        <w:rPr>
          <w:color w:val="000000"/>
          <w:szCs w:val="28"/>
          <w:lang w:val="uk-UA"/>
        </w:rPr>
        <w:t>.</w:t>
      </w:r>
    </w:p>
    <w:p w:rsidR="00B951AC" w:rsidRDefault="00B951AC" w:rsidP="00B951AC">
      <w:pPr>
        <w:spacing w:line="360" w:lineRule="auto"/>
        <w:ind w:firstLine="720"/>
        <w:jc w:val="both"/>
        <w:rPr>
          <w:color w:val="000000"/>
          <w:szCs w:val="28"/>
          <w:lang w:val="uk-UA"/>
        </w:rPr>
      </w:pPr>
      <w:r>
        <w:rPr>
          <w:color w:val="000000"/>
          <w:szCs w:val="28"/>
          <w:lang w:val="uk-UA"/>
        </w:rPr>
        <w:t>Дослідження СФВ КТ проводилося методом ультразвукової остоденситометрії на  апараті «Ahilles+» (Lunar-General Electric Medical Systems, США) з визначенням швидкості поширення ультразвуку (ШПУ, м/с), широкополосного ослаблення ультразвуку (ШОУ, дб/Мгц), індексу щільності кісткової тканини (ІЩ %); і оцінкою одержаних даних за Z-Критерієм.</w:t>
      </w:r>
    </w:p>
    <w:p w:rsidR="00B951AC" w:rsidRDefault="00B951AC" w:rsidP="00B951AC">
      <w:pPr>
        <w:spacing w:line="360" w:lineRule="auto"/>
        <w:ind w:firstLine="720"/>
        <w:jc w:val="both"/>
        <w:rPr>
          <w:color w:val="000000"/>
          <w:szCs w:val="28"/>
          <w:lang w:val="uk-UA"/>
        </w:rPr>
      </w:pPr>
      <w:r>
        <w:rPr>
          <w:color w:val="000000"/>
          <w:szCs w:val="28"/>
          <w:lang w:val="uk-UA"/>
        </w:rPr>
        <w:lastRenderedPageBreak/>
        <w:t>Біохімічні маркери кісткового метаболізму – концентрація загального кальцію (Са), фосф</w:t>
      </w:r>
      <w:r>
        <w:rPr>
          <w:color w:val="000000"/>
          <w:szCs w:val="28"/>
          <w:lang w:val="uk-UA"/>
        </w:rPr>
        <w:t>о</w:t>
      </w:r>
      <w:r>
        <w:rPr>
          <w:color w:val="000000"/>
          <w:szCs w:val="28"/>
          <w:lang w:val="uk-UA"/>
        </w:rPr>
        <w:t>ру неорганічного (Р</w:t>
      </w:r>
      <w:r>
        <w:rPr>
          <w:color w:val="000000"/>
          <w:szCs w:val="28"/>
          <w:vertAlign w:val="subscript"/>
          <w:lang w:val="uk-UA"/>
        </w:rPr>
        <w:t>неорг</w:t>
      </w:r>
      <w:r>
        <w:rPr>
          <w:color w:val="000000"/>
          <w:szCs w:val="28"/>
          <w:lang w:val="uk-UA"/>
        </w:rPr>
        <w:t>), магнію (Mg)  у сироватці крові вивчали фотометричним методом, вик</w:t>
      </w:r>
      <w:r>
        <w:rPr>
          <w:color w:val="000000"/>
          <w:szCs w:val="28"/>
          <w:lang w:val="uk-UA"/>
        </w:rPr>
        <w:t>о</w:t>
      </w:r>
      <w:r>
        <w:rPr>
          <w:color w:val="000000"/>
          <w:szCs w:val="28"/>
          <w:lang w:val="uk-UA"/>
        </w:rPr>
        <w:t>ристовуючи набори «Філісит-Діагностика» (ТОВ НВП, Україна). Розрахунковими методами в</w:t>
      </w:r>
      <w:r>
        <w:rPr>
          <w:color w:val="000000"/>
          <w:szCs w:val="28"/>
          <w:lang w:val="uk-UA"/>
        </w:rPr>
        <w:t>и</w:t>
      </w:r>
      <w:r>
        <w:rPr>
          <w:color w:val="000000"/>
          <w:szCs w:val="28"/>
          <w:lang w:val="uk-UA"/>
        </w:rPr>
        <w:t>значався іонізований кальцій у сироватці крові (Ca</w:t>
      </w:r>
      <w:r>
        <w:rPr>
          <w:color w:val="000000"/>
          <w:szCs w:val="28"/>
          <w:vertAlign w:val="subscript"/>
          <w:lang w:val="uk-UA"/>
        </w:rPr>
        <w:t>i</w:t>
      </w:r>
      <w:r>
        <w:rPr>
          <w:color w:val="000000"/>
          <w:szCs w:val="28"/>
          <w:lang w:val="uk-UA"/>
        </w:rPr>
        <w:t>).</w:t>
      </w:r>
    </w:p>
    <w:p w:rsidR="00B951AC" w:rsidRDefault="00B951AC" w:rsidP="00B951AC">
      <w:pPr>
        <w:pStyle w:val="afffffffffffffffffffff2"/>
        <w:ind w:left="0" w:right="-58" w:firstLine="720"/>
        <w:rPr>
          <w:color w:val="000000"/>
          <w:sz w:val="24"/>
          <w:szCs w:val="28"/>
          <w:lang w:val="uk-UA"/>
        </w:rPr>
      </w:pPr>
      <w:r>
        <w:rPr>
          <w:color w:val="000000"/>
          <w:sz w:val="24"/>
          <w:szCs w:val="28"/>
          <w:lang w:val="uk-UA"/>
        </w:rPr>
        <w:t>Методом твердофазного імуноферментного аналізу в сироватці крові визначалися рівні к</w:t>
      </w:r>
      <w:r>
        <w:rPr>
          <w:color w:val="000000"/>
          <w:sz w:val="24"/>
          <w:szCs w:val="28"/>
          <w:lang w:val="uk-UA"/>
        </w:rPr>
        <w:t>а</w:t>
      </w:r>
      <w:r>
        <w:rPr>
          <w:color w:val="000000"/>
          <w:sz w:val="24"/>
          <w:szCs w:val="28"/>
          <w:lang w:val="uk-UA"/>
        </w:rPr>
        <w:t xml:space="preserve">льційрегулюючих гормонів: паратгормону (ПТГ) – набором  I-PTH ELISA (DSL, США), кальцитріолу  (КТр) – </w:t>
      </w:r>
      <w:r>
        <w:rPr>
          <w:rFonts w:ascii="TimesNewRoman,Bold" w:hAnsi="TimesNewRoman,Bold" w:cs="TimesNewRoman,Bold"/>
          <w:bCs/>
          <w:color w:val="000000"/>
          <w:sz w:val="24"/>
          <w:szCs w:val="28"/>
          <w:lang w:val="uk-UA"/>
        </w:rPr>
        <w:t>набором  1,25 Vitamin D ELISA (Immundiagnostik, Німечч</w:t>
      </w:r>
      <w:r>
        <w:rPr>
          <w:rFonts w:ascii="TimesNewRoman,Bold" w:hAnsi="TimesNewRoman,Bold" w:cs="TimesNewRoman,Bold"/>
          <w:bCs/>
          <w:color w:val="000000"/>
          <w:sz w:val="24"/>
          <w:szCs w:val="28"/>
          <w:lang w:val="uk-UA"/>
        </w:rPr>
        <w:t>и</w:t>
      </w:r>
      <w:r>
        <w:rPr>
          <w:rFonts w:ascii="TimesNewRoman,Bold" w:hAnsi="TimesNewRoman,Bold" w:cs="TimesNewRoman,Bold"/>
          <w:bCs/>
          <w:color w:val="000000"/>
          <w:sz w:val="24"/>
          <w:szCs w:val="28"/>
          <w:lang w:val="uk-UA"/>
        </w:rPr>
        <w:t xml:space="preserve">на), </w:t>
      </w:r>
      <w:r>
        <w:rPr>
          <w:color w:val="000000"/>
          <w:sz w:val="24"/>
          <w:szCs w:val="28"/>
          <w:lang w:val="uk-UA"/>
        </w:rPr>
        <w:t>кальцитоніну (КТн) – набором  Calcitonin ELISA (BIOMERICA, США), і гормону ро</w:t>
      </w:r>
      <w:r>
        <w:rPr>
          <w:color w:val="000000"/>
          <w:sz w:val="24"/>
          <w:szCs w:val="28"/>
          <w:lang w:val="uk-UA"/>
        </w:rPr>
        <w:t>с</w:t>
      </w:r>
      <w:r>
        <w:rPr>
          <w:color w:val="000000"/>
          <w:sz w:val="24"/>
          <w:szCs w:val="28"/>
          <w:lang w:val="uk-UA"/>
        </w:rPr>
        <w:t xml:space="preserve">ту (ГР) ( Хема-Медика, Росія). </w:t>
      </w:r>
    </w:p>
    <w:p w:rsidR="00B951AC" w:rsidRDefault="00B951AC" w:rsidP="00B951AC">
      <w:pPr>
        <w:pStyle w:val="afffffffffffffffffffff2"/>
        <w:ind w:left="0" w:right="-58" w:firstLine="720"/>
        <w:rPr>
          <w:rFonts w:ascii="TimesNewRoman,Bold" w:hAnsi="TimesNewRoman,Bold" w:cs="TimesNewRoman,Bold"/>
          <w:bCs/>
          <w:color w:val="000000"/>
          <w:sz w:val="24"/>
          <w:szCs w:val="28"/>
          <w:lang w:val="uk-UA"/>
        </w:rPr>
      </w:pPr>
      <w:r>
        <w:rPr>
          <w:color w:val="000000"/>
          <w:sz w:val="24"/>
          <w:szCs w:val="28"/>
          <w:lang w:val="uk-UA"/>
        </w:rPr>
        <w:t>Як маркери кісткоутворення в сироватці крові нами досліджувалися рівні активно</w:t>
      </w:r>
      <w:r>
        <w:rPr>
          <w:color w:val="000000"/>
          <w:sz w:val="24"/>
          <w:szCs w:val="28"/>
          <w:lang w:val="uk-UA"/>
        </w:rPr>
        <w:t>с</w:t>
      </w:r>
      <w:r>
        <w:rPr>
          <w:color w:val="000000"/>
          <w:sz w:val="24"/>
          <w:szCs w:val="28"/>
          <w:lang w:val="uk-UA"/>
        </w:rPr>
        <w:t>ті лужної фосфатази (ЛФ) – спектрофотометричним методом, і остеокальцину (ОКЦ), останній ІФА-методом набором N-MID Osteocalcin (Nordic Bioscience Diagnostics A/S, К</w:t>
      </w:r>
      <w:r>
        <w:rPr>
          <w:color w:val="000000"/>
          <w:sz w:val="24"/>
          <w:szCs w:val="28"/>
          <w:lang w:val="uk-UA"/>
        </w:rPr>
        <w:t>а</w:t>
      </w:r>
      <w:r>
        <w:rPr>
          <w:color w:val="000000"/>
          <w:sz w:val="24"/>
          <w:szCs w:val="28"/>
          <w:lang w:val="uk-UA"/>
        </w:rPr>
        <w:t xml:space="preserve">нада). </w:t>
      </w:r>
      <w:r>
        <w:rPr>
          <w:rFonts w:ascii="TimesNewRoman,Bold" w:hAnsi="TimesNewRoman,Bold" w:cs="TimesNewRoman,Bold"/>
          <w:bCs/>
          <w:color w:val="000000"/>
          <w:sz w:val="24"/>
          <w:szCs w:val="28"/>
          <w:lang w:val="uk-UA"/>
        </w:rPr>
        <w:t>Для оцінки напруженості кісткової резорбції в ранковій сечі натще визначали рівень дезоксипіридиноліну (ДПД) ІФА-методом набором Metra DPD EIA kit (Quidel Corporation, США) у співвідношенні зі вмістом кре</w:t>
      </w:r>
      <w:r>
        <w:rPr>
          <w:rFonts w:ascii="TimesNewRoman,Bold" w:hAnsi="TimesNewRoman,Bold" w:cs="TimesNewRoman,Bold"/>
          <w:bCs/>
          <w:color w:val="000000"/>
          <w:sz w:val="24"/>
          <w:szCs w:val="28"/>
          <w:lang w:val="uk-UA"/>
        </w:rPr>
        <w:t>а</w:t>
      </w:r>
      <w:r>
        <w:rPr>
          <w:rFonts w:ascii="TimesNewRoman,Bold" w:hAnsi="TimesNewRoman,Bold" w:cs="TimesNewRoman,Bold"/>
          <w:bCs/>
          <w:color w:val="000000"/>
          <w:sz w:val="24"/>
          <w:szCs w:val="28"/>
          <w:lang w:val="uk-UA"/>
        </w:rPr>
        <w:t>тиніну в цій же порції сечі.</w:t>
      </w:r>
    </w:p>
    <w:p w:rsidR="00B951AC" w:rsidRDefault="00B951AC" w:rsidP="00B951AC">
      <w:pPr>
        <w:spacing w:line="360" w:lineRule="auto"/>
        <w:ind w:firstLine="720"/>
        <w:jc w:val="both"/>
        <w:rPr>
          <w:color w:val="000000"/>
          <w:szCs w:val="28"/>
          <w:lang w:val="uk-UA"/>
        </w:rPr>
      </w:pPr>
      <w:r>
        <w:rPr>
          <w:color w:val="000000"/>
          <w:szCs w:val="28"/>
          <w:lang w:val="uk-UA"/>
        </w:rPr>
        <w:t>Залежно від етапу реабілітації  і запропонованих способів корекції остеопенії  були сфо</w:t>
      </w:r>
      <w:r>
        <w:rPr>
          <w:color w:val="000000"/>
          <w:szCs w:val="28"/>
          <w:lang w:val="uk-UA"/>
        </w:rPr>
        <w:t>р</w:t>
      </w:r>
      <w:r>
        <w:rPr>
          <w:color w:val="000000"/>
          <w:szCs w:val="28"/>
          <w:lang w:val="uk-UA"/>
        </w:rPr>
        <w:t xml:space="preserve">мовані наступні групи: </w:t>
      </w:r>
    </w:p>
    <w:p w:rsidR="00B951AC" w:rsidRDefault="00B951AC" w:rsidP="00B951AC">
      <w:pPr>
        <w:spacing w:line="360" w:lineRule="auto"/>
        <w:ind w:firstLine="720"/>
        <w:jc w:val="both"/>
        <w:rPr>
          <w:color w:val="000000"/>
          <w:szCs w:val="28"/>
          <w:lang w:val="uk-UA"/>
        </w:rPr>
      </w:pPr>
      <w:r>
        <w:rPr>
          <w:color w:val="000000"/>
          <w:szCs w:val="28"/>
          <w:lang w:val="uk-UA"/>
        </w:rPr>
        <w:t>I група – 20  дітей з БА та остеопенією перебували на традиційному санаторно-курортному лікуванні (СКЛ), що включало: I-II лікувально-руховий режим; кліматолік</w:t>
      </w:r>
      <w:r>
        <w:rPr>
          <w:color w:val="000000"/>
          <w:szCs w:val="28"/>
          <w:lang w:val="uk-UA"/>
        </w:rPr>
        <w:t>у</w:t>
      </w:r>
      <w:r>
        <w:rPr>
          <w:color w:val="000000"/>
          <w:szCs w:val="28"/>
          <w:lang w:val="uk-UA"/>
        </w:rPr>
        <w:t>вання: аеротерапія за II режимом, геліотерапія за ІІ режимом і таласотерапія за I-II режимом (у літній період); збалансов</w:t>
      </w:r>
      <w:r>
        <w:rPr>
          <w:color w:val="000000"/>
          <w:szCs w:val="28"/>
          <w:lang w:val="uk-UA"/>
        </w:rPr>
        <w:t>а</w:t>
      </w:r>
      <w:r>
        <w:rPr>
          <w:color w:val="000000"/>
          <w:szCs w:val="28"/>
          <w:lang w:val="uk-UA"/>
        </w:rPr>
        <w:t>не харчування із включенням продуктів з підвищеним вмістом кальцію (1200-1500 мг/добу); о</w:t>
      </w:r>
      <w:r>
        <w:rPr>
          <w:color w:val="000000"/>
          <w:szCs w:val="28"/>
          <w:lang w:val="uk-UA"/>
        </w:rPr>
        <w:t>п</w:t>
      </w:r>
      <w:r>
        <w:rPr>
          <w:color w:val="000000"/>
          <w:szCs w:val="28"/>
          <w:lang w:val="uk-UA"/>
        </w:rPr>
        <w:t>тимальний руховий режим, що включає комплекс лікувальної фізкультури, спортивні ігри; бальнеотерапію, масаж м'язів спини, живота, к</w:t>
      </w:r>
      <w:r>
        <w:rPr>
          <w:color w:val="000000"/>
          <w:szCs w:val="28"/>
          <w:lang w:val="uk-UA"/>
        </w:rPr>
        <w:t>о</w:t>
      </w:r>
      <w:r>
        <w:rPr>
          <w:color w:val="000000"/>
          <w:szCs w:val="28"/>
          <w:lang w:val="uk-UA"/>
        </w:rPr>
        <w:t>міркової зони.</w:t>
      </w:r>
    </w:p>
    <w:p w:rsidR="00B951AC" w:rsidRDefault="00B951AC" w:rsidP="00B951AC">
      <w:pPr>
        <w:spacing w:line="360" w:lineRule="auto"/>
        <w:ind w:firstLine="720"/>
        <w:jc w:val="both"/>
        <w:rPr>
          <w:color w:val="000000"/>
          <w:szCs w:val="28"/>
          <w:lang w:val="uk-UA"/>
        </w:rPr>
      </w:pPr>
      <w:r>
        <w:rPr>
          <w:color w:val="000000"/>
          <w:szCs w:val="28"/>
          <w:lang w:val="uk-UA"/>
        </w:rPr>
        <w:t xml:space="preserve">2 група – 20  дітей з БА та остеопенією, яким для підвищення ефективності традиційної санаторно-курортної реабілітації (крім літнього періоду) як коригуючий метод, вторинну остеопенію, призначався препарат </w:t>
      </w:r>
      <w:r>
        <w:rPr>
          <w:bCs/>
          <w:color w:val="000000"/>
          <w:szCs w:val="28"/>
          <w:lang w:val="uk-UA"/>
        </w:rPr>
        <w:t>Кальцемін</w:t>
      </w:r>
      <w:r>
        <w:rPr>
          <w:color w:val="000000"/>
          <w:szCs w:val="28"/>
          <w:lang w:val="uk-UA"/>
        </w:rPr>
        <w:t xml:space="preserve"> по 1-2 таблетці 1 раз на добу н</w:t>
      </w:r>
      <w:r>
        <w:rPr>
          <w:color w:val="000000"/>
          <w:szCs w:val="28"/>
          <w:lang w:val="uk-UA"/>
        </w:rPr>
        <w:t>а</w:t>
      </w:r>
      <w:r>
        <w:rPr>
          <w:color w:val="000000"/>
          <w:szCs w:val="28"/>
          <w:lang w:val="uk-UA"/>
        </w:rPr>
        <w:t xml:space="preserve">прикінці основного прийому їжі, 20-30 днів. </w:t>
      </w:r>
    </w:p>
    <w:p w:rsidR="00B951AC" w:rsidRDefault="00B951AC" w:rsidP="00B951AC">
      <w:pPr>
        <w:spacing w:line="360" w:lineRule="auto"/>
        <w:ind w:firstLine="720"/>
        <w:jc w:val="both"/>
        <w:rPr>
          <w:color w:val="000000"/>
          <w:szCs w:val="28"/>
          <w:lang w:val="uk-UA"/>
        </w:rPr>
      </w:pPr>
      <w:r>
        <w:rPr>
          <w:color w:val="000000"/>
          <w:szCs w:val="28"/>
          <w:lang w:val="uk-UA"/>
        </w:rPr>
        <w:t>3 група – 20  пацієнтам на санаторно-курортному етапі призначався антигомотоксичний препарат «Остеобіос» по 10-12 крапель 2 рази на день, 20-30 днів.</w:t>
      </w:r>
    </w:p>
    <w:p w:rsidR="00B951AC" w:rsidRDefault="00B951AC" w:rsidP="00B951AC">
      <w:pPr>
        <w:spacing w:line="360" w:lineRule="auto"/>
        <w:ind w:firstLine="720"/>
        <w:jc w:val="both"/>
        <w:rPr>
          <w:color w:val="000000"/>
          <w:szCs w:val="28"/>
          <w:lang w:val="uk-UA"/>
        </w:rPr>
      </w:pPr>
      <w:r>
        <w:rPr>
          <w:color w:val="000000"/>
          <w:szCs w:val="28"/>
          <w:lang w:val="uk-UA"/>
        </w:rPr>
        <w:t>В амбулаторних умовах 4 група – 18  дітей, хворих  отримувала корекцію остеопенії  пр</w:t>
      </w:r>
      <w:r>
        <w:rPr>
          <w:color w:val="000000"/>
          <w:szCs w:val="28"/>
          <w:lang w:val="uk-UA"/>
        </w:rPr>
        <w:t>е</w:t>
      </w:r>
      <w:r>
        <w:rPr>
          <w:color w:val="000000"/>
          <w:szCs w:val="28"/>
          <w:lang w:val="uk-UA"/>
        </w:rPr>
        <w:t>паратом Кальцемін.</w:t>
      </w:r>
    </w:p>
    <w:p w:rsidR="00B951AC" w:rsidRDefault="00B951AC" w:rsidP="00B951AC">
      <w:pPr>
        <w:spacing w:line="360" w:lineRule="auto"/>
        <w:ind w:firstLine="720"/>
        <w:jc w:val="both"/>
        <w:rPr>
          <w:color w:val="000000"/>
          <w:szCs w:val="28"/>
          <w:lang w:val="uk-UA"/>
        </w:rPr>
      </w:pPr>
      <w:r>
        <w:rPr>
          <w:color w:val="000000"/>
          <w:szCs w:val="28"/>
          <w:lang w:val="uk-UA"/>
        </w:rPr>
        <w:t>5 групу склали 20 пацієнтів, яким на амбулаторному етапі реабілітації призначався  «Ост</w:t>
      </w:r>
      <w:r>
        <w:rPr>
          <w:color w:val="000000"/>
          <w:szCs w:val="28"/>
          <w:lang w:val="uk-UA"/>
        </w:rPr>
        <w:t>е</w:t>
      </w:r>
      <w:r>
        <w:rPr>
          <w:color w:val="000000"/>
          <w:szCs w:val="28"/>
          <w:lang w:val="uk-UA"/>
        </w:rPr>
        <w:t>обіос» за вищеописаними схемами.</w:t>
      </w:r>
    </w:p>
    <w:p w:rsidR="00B951AC" w:rsidRDefault="00B951AC" w:rsidP="00B951AC">
      <w:pPr>
        <w:widowControl w:val="0"/>
        <w:tabs>
          <w:tab w:val="left" w:pos="-540"/>
          <w:tab w:val="left" w:pos="0"/>
        </w:tabs>
        <w:autoSpaceDE w:val="0"/>
        <w:autoSpaceDN w:val="0"/>
        <w:adjustRightInd w:val="0"/>
        <w:spacing w:line="360" w:lineRule="auto"/>
        <w:ind w:firstLine="720"/>
        <w:jc w:val="both"/>
        <w:rPr>
          <w:color w:val="000000"/>
          <w:szCs w:val="28"/>
          <w:lang w:val="uk-UA"/>
        </w:rPr>
      </w:pPr>
      <w:r>
        <w:rPr>
          <w:color w:val="000000"/>
          <w:szCs w:val="28"/>
          <w:lang w:val="uk-UA"/>
        </w:rPr>
        <w:t>Статистична обробка даних проводилася з використанням методів параметричної і непар</w:t>
      </w:r>
      <w:r>
        <w:rPr>
          <w:color w:val="000000"/>
          <w:szCs w:val="28"/>
          <w:lang w:val="uk-UA"/>
        </w:rPr>
        <w:t>а</w:t>
      </w:r>
      <w:r>
        <w:rPr>
          <w:color w:val="000000"/>
          <w:szCs w:val="28"/>
          <w:lang w:val="uk-UA"/>
        </w:rPr>
        <w:t>метричної статистики за допомогою</w:t>
      </w:r>
      <w:r>
        <w:rPr>
          <w:vanish/>
          <w:color w:val="000000"/>
          <w:szCs w:val="28"/>
          <w:lang w:val="uk-UA"/>
        </w:rPr>
        <w:t>|посредством|</w:t>
      </w:r>
      <w:r>
        <w:rPr>
          <w:color w:val="000000"/>
          <w:szCs w:val="28"/>
          <w:lang w:val="uk-UA"/>
        </w:rPr>
        <w:t xml:space="preserve"> статистичної програми Statistica</w:t>
      </w:r>
      <w:r>
        <w:rPr>
          <w:vanish/>
          <w:color w:val="000000"/>
          <w:szCs w:val="28"/>
          <w:lang w:val="uk-UA"/>
        </w:rPr>
        <w:t>|</w:t>
      </w:r>
      <w:r>
        <w:rPr>
          <w:color w:val="000000"/>
          <w:szCs w:val="28"/>
          <w:lang w:val="uk-UA"/>
        </w:rPr>
        <w:t xml:space="preserve"> 6.0 (Statsoft</w:t>
      </w:r>
      <w:r>
        <w:rPr>
          <w:vanish/>
          <w:color w:val="000000"/>
          <w:szCs w:val="28"/>
          <w:lang w:val="uk-UA"/>
        </w:rPr>
        <w:t>|</w:t>
      </w:r>
      <w:r>
        <w:rPr>
          <w:color w:val="000000"/>
          <w:szCs w:val="28"/>
          <w:lang w:val="uk-UA"/>
        </w:rPr>
        <w:t>, США). Визнач</w:t>
      </w:r>
      <w:r>
        <w:rPr>
          <w:color w:val="000000"/>
          <w:szCs w:val="28"/>
          <w:lang w:val="uk-UA"/>
        </w:rPr>
        <w:t>а</w:t>
      </w:r>
      <w:r>
        <w:rPr>
          <w:color w:val="000000"/>
          <w:szCs w:val="28"/>
          <w:lang w:val="uk-UA"/>
        </w:rPr>
        <w:t>лися основні статистичні характеристики: середнє, помилка середнього і стандартне відхилення. Перевірка гіпотез щодо</w:t>
      </w:r>
      <w:r>
        <w:rPr>
          <w:vanish/>
          <w:color w:val="000000"/>
          <w:szCs w:val="28"/>
          <w:lang w:val="uk-UA"/>
        </w:rPr>
        <w:t>|касательно|</w:t>
      </w:r>
      <w:r>
        <w:rPr>
          <w:color w:val="000000"/>
          <w:szCs w:val="28"/>
          <w:lang w:val="uk-UA"/>
        </w:rPr>
        <w:t xml:space="preserve"> рівності двох середніх виконувалася</w:t>
      </w:r>
      <w:r>
        <w:rPr>
          <w:vanish/>
          <w:color w:val="000000"/>
          <w:szCs w:val="28"/>
          <w:lang w:val="uk-UA"/>
        </w:rPr>
        <w:t>|исполняет|</w:t>
      </w:r>
      <w:r>
        <w:rPr>
          <w:color w:val="000000"/>
          <w:szCs w:val="28"/>
          <w:lang w:val="uk-UA"/>
        </w:rPr>
        <w:t xml:space="preserve"> з в</w:t>
      </w:r>
      <w:r>
        <w:rPr>
          <w:color w:val="000000"/>
          <w:szCs w:val="28"/>
          <w:lang w:val="uk-UA"/>
        </w:rPr>
        <w:t>и</w:t>
      </w:r>
      <w:r>
        <w:rPr>
          <w:color w:val="000000"/>
          <w:szCs w:val="28"/>
          <w:lang w:val="uk-UA"/>
        </w:rPr>
        <w:t>користанням парного</w:t>
      </w:r>
      <w:r>
        <w:rPr>
          <w:vanish/>
          <w:color w:val="000000"/>
          <w:szCs w:val="28"/>
          <w:lang w:val="uk-UA"/>
        </w:rPr>
        <w:t>|четного|</w:t>
      </w:r>
      <w:r>
        <w:rPr>
          <w:color w:val="000000"/>
          <w:szCs w:val="28"/>
          <w:lang w:val="uk-UA"/>
        </w:rPr>
        <w:t xml:space="preserve"> критерію Вілкоксона і U-Тесту</w:t>
      </w:r>
      <w:r>
        <w:rPr>
          <w:vanish/>
          <w:color w:val="000000"/>
          <w:szCs w:val="28"/>
          <w:lang w:val="uk-UA"/>
        </w:rPr>
        <w:t>|</w:t>
      </w:r>
      <w:r>
        <w:rPr>
          <w:color w:val="000000"/>
          <w:szCs w:val="28"/>
          <w:lang w:val="uk-UA"/>
        </w:rPr>
        <w:t xml:space="preserve"> Манна-Уїтні. Для оцінки ступеня взаємозв'язків проводився кореляційний аналіз із обчисленням</w:t>
      </w:r>
      <w:r>
        <w:rPr>
          <w:vanish/>
          <w:color w:val="000000"/>
          <w:szCs w:val="28"/>
          <w:lang w:val="uk-UA"/>
        </w:rPr>
        <w:t>|исчислением|</w:t>
      </w:r>
      <w:r>
        <w:rPr>
          <w:color w:val="000000"/>
          <w:szCs w:val="28"/>
          <w:lang w:val="uk-UA"/>
        </w:rPr>
        <w:t xml:space="preserve"> парних</w:t>
      </w:r>
      <w:r>
        <w:rPr>
          <w:vanish/>
          <w:color w:val="000000"/>
          <w:szCs w:val="28"/>
          <w:lang w:val="uk-UA"/>
        </w:rPr>
        <w:t>|четных|</w:t>
      </w:r>
      <w:r>
        <w:rPr>
          <w:color w:val="000000"/>
          <w:szCs w:val="28"/>
          <w:lang w:val="uk-UA"/>
        </w:rPr>
        <w:t xml:space="preserve"> коефіцієнтів кор</w:t>
      </w:r>
      <w:r>
        <w:rPr>
          <w:color w:val="000000"/>
          <w:szCs w:val="28"/>
          <w:lang w:val="uk-UA"/>
        </w:rPr>
        <w:t>е</w:t>
      </w:r>
      <w:r>
        <w:rPr>
          <w:color w:val="000000"/>
          <w:szCs w:val="28"/>
          <w:lang w:val="uk-UA"/>
        </w:rPr>
        <w:t>ляції Спірмена (r).</w:t>
      </w:r>
    </w:p>
    <w:p w:rsidR="00B951AC" w:rsidRDefault="00B951AC" w:rsidP="00B951AC">
      <w:pPr>
        <w:pStyle w:val="affffffff5"/>
        <w:spacing w:line="360" w:lineRule="auto"/>
        <w:ind w:firstLine="720"/>
        <w:jc w:val="both"/>
        <w:rPr>
          <w:b/>
          <w:color w:val="000000"/>
          <w:szCs w:val="28"/>
          <w:lang w:val="uk-UA"/>
        </w:rPr>
      </w:pPr>
      <w:r>
        <w:rPr>
          <w:b/>
          <w:lang w:val="uk-UA"/>
        </w:rPr>
        <w:lastRenderedPageBreak/>
        <w:t xml:space="preserve">Результати досліджень та їхнє обговорення. </w:t>
      </w:r>
      <w:r>
        <w:rPr>
          <w:lang w:val="uk-UA"/>
        </w:rPr>
        <w:t>У тварин з модельованою БА, що не отр</w:t>
      </w:r>
      <w:r>
        <w:rPr>
          <w:lang w:val="uk-UA"/>
        </w:rPr>
        <w:t>и</w:t>
      </w:r>
      <w:r>
        <w:rPr>
          <w:lang w:val="uk-UA"/>
        </w:rPr>
        <w:t xml:space="preserve">мували ніякого лікування протягом 1 місяця, в області діафізу </w:t>
      </w:r>
      <w:r>
        <w:rPr>
          <w:lang w:val="uk-UA" w:eastAsia="uk-UA"/>
        </w:rPr>
        <w:t xml:space="preserve">(рис.1) </w:t>
      </w:r>
      <w:r>
        <w:rPr>
          <w:lang w:val="uk-UA"/>
        </w:rPr>
        <w:t>відзначалися  виражені п</w:t>
      </w:r>
      <w:r>
        <w:rPr>
          <w:lang w:val="uk-UA"/>
        </w:rPr>
        <w:t>о</w:t>
      </w:r>
      <w:r>
        <w:rPr>
          <w:lang w:val="uk-UA"/>
        </w:rPr>
        <w:t>рушення остеогенезу, що проявлялися вповільненням формування остеонів, уповільненням пере</w:t>
      </w:r>
      <w:r>
        <w:rPr>
          <w:lang w:val="uk-UA"/>
        </w:rPr>
        <w:t>т</w:t>
      </w:r>
      <w:r>
        <w:rPr>
          <w:lang w:val="uk-UA"/>
        </w:rPr>
        <w:t>ворення ретикулофіброзної кісткової тканини в компактну. Зовні</w:t>
      </w:r>
      <w:r>
        <w:rPr>
          <w:lang w:val="uk-UA"/>
        </w:rPr>
        <w:t>ш</w:t>
      </w:r>
      <w:r>
        <w:rPr>
          <w:lang w:val="uk-UA"/>
        </w:rPr>
        <w:t>ній (ЗШГП) і внутрішній шари генеральних пластинок (ВШГП) варіювали як за загальною шириною шару, так і за товщиною пластинок. Ширина мала розходження в різних част</w:t>
      </w:r>
      <w:r>
        <w:rPr>
          <w:lang w:val="uk-UA"/>
        </w:rPr>
        <w:t>и</w:t>
      </w:r>
      <w:r>
        <w:rPr>
          <w:lang w:val="uk-UA"/>
        </w:rPr>
        <w:t xml:space="preserve">нах на поперечному зрізі діафізу. Остеонний шар містив остеони, що мають переважно поздовжнє розташування по довжині кістки. В остеонах спостерігалося достовірне зниження (р&lt;0,05)  як товщини, так і числа циліндричних кісткових пластинок. Канали остеонів були  збільшені у порівнянні з кісткою інтактних тварин. </w:t>
      </w:r>
      <w:r>
        <w:rPr>
          <w:lang w:val="uk-UA" w:eastAsia="uk-UA"/>
        </w:rPr>
        <w:t>Метаепіф</w:t>
      </w:r>
      <w:r>
        <w:rPr>
          <w:lang w:val="uk-UA" w:eastAsia="uk-UA"/>
        </w:rPr>
        <w:t>і</w:t>
      </w:r>
      <w:r>
        <w:rPr>
          <w:lang w:val="uk-UA" w:eastAsia="uk-UA"/>
        </w:rPr>
        <w:t>зарна хрящева пластинка  неповністю розділяє кістковомозкові порожнини епіфізу і діафізу, вия</w:t>
      </w:r>
      <w:r>
        <w:rPr>
          <w:lang w:val="uk-UA" w:eastAsia="uk-UA"/>
        </w:rPr>
        <w:t>в</w:t>
      </w:r>
      <w:r>
        <w:rPr>
          <w:lang w:val="uk-UA" w:eastAsia="uk-UA"/>
        </w:rPr>
        <w:t>ляється тільки по периферії дуже тонка, що свідчить також і про поєднане порушення хондроген</w:t>
      </w:r>
      <w:r>
        <w:rPr>
          <w:lang w:val="uk-UA" w:eastAsia="uk-UA"/>
        </w:rPr>
        <w:t>е</w:t>
      </w:r>
      <w:r>
        <w:rPr>
          <w:lang w:val="uk-UA" w:eastAsia="uk-UA"/>
        </w:rPr>
        <w:t>зу в стегновій кістці.</w:t>
      </w:r>
    </w:p>
    <w:p w:rsidR="00B951AC" w:rsidRDefault="00B951AC" w:rsidP="00B951AC">
      <w:pPr>
        <w:pStyle w:val="affffffff5"/>
        <w:spacing w:line="360" w:lineRule="auto"/>
        <w:ind w:firstLine="720"/>
        <w:jc w:val="both"/>
        <w:rPr>
          <w:b/>
          <w:color w:val="000000"/>
          <w:szCs w:val="28"/>
          <w:lang w:val="uk-UA"/>
        </w:rPr>
      </w:pPr>
      <w:r>
        <w:rPr>
          <w:color w:val="000000"/>
          <w:szCs w:val="28"/>
          <w:lang w:val="uk-UA"/>
        </w:rPr>
        <w:t>При моделюванні БА протягом 3-х місяців у групі тварин, що не отримувала лікування, компактна кістка в області діафізу становилася більш тонкою і мала нерівномірну товщину, що зменшувалася достовірно (р&lt;0,05) в 1,89 разів у порівнянні з даними контролю цього періоду до</w:t>
      </w:r>
      <w:r>
        <w:rPr>
          <w:color w:val="000000"/>
          <w:szCs w:val="28"/>
          <w:lang w:val="uk-UA"/>
        </w:rPr>
        <w:t>с</w:t>
      </w:r>
      <w:r>
        <w:rPr>
          <w:color w:val="000000"/>
          <w:szCs w:val="28"/>
          <w:lang w:val="uk-UA"/>
        </w:rPr>
        <w:t>лідження. У порівнянні ж з аналогічним впливом тривалістю в один і два місяці товщина діафізу знижувалася відповідно в 1,23 (р&lt;0,05) і 1,53 (р&lt;0,05)  рази. Порушення структури трубчастої кістки прогресували зі збільшенням тривалості захв</w:t>
      </w:r>
      <w:r>
        <w:rPr>
          <w:color w:val="000000"/>
          <w:szCs w:val="28"/>
          <w:lang w:val="uk-UA"/>
        </w:rPr>
        <w:t>о</w:t>
      </w:r>
      <w:r>
        <w:rPr>
          <w:color w:val="000000"/>
          <w:szCs w:val="28"/>
          <w:lang w:val="uk-UA"/>
        </w:rPr>
        <w:t>рювання. Найбільші зміни зазнавав остеонний шар, у якому відзначалася нерівномірність розподілу остеонів і їхнє розрідження (рис.1).</w:t>
      </w:r>
    </w:p>
    <w:p w:rsidR="00B951AC" w:rsidRDefault="00B951AC" w:rsidP="00B951AC">
      <w:pPr>
        <w:pStyle w:val="affffffff5"/>
        <w:spacing w:line="360" w:lineRule="auto"/>
        <w:ind w:firstLine="720"/>
        <w:jc w:val="both"/>
        <w:rPr>
          <w:color w:val="000000"/>
          <w:szCs w:val="28"/>
          <w:lang w:val="uk-UA"/>
        </w:rPr>
      </w:pPr>
      <w:r>
        <w:rPr>
          <w:color w:val="000000"/>
          <w:szCs w:val="28"/>
          <w:lang w:val="uk-UA"/>
        </w:rPr>
        <w:t>У тварин, що отримували  фліксотид, протягом 1 місяця в області діафізу товщина компа</w:t>
      </w:r>
      <w:r>
        <w:rPr>
          <w:color w:val="000000"/>
          <w:szCs w:val="28"/>
          <w:lang w:val="uk-UA"/>
        </w:rPr>
        <w:t>к</w:t>
      </w:r>
      <w:r>
        <w:rPr>
          <w:color w:val="000000"/>
          <w:szCs w:val="28"/>
          <w:lang w:val="uk-UA"/>
        </w:rPr>
        <w:t>тної кістки достовірно (р&lt;0,05) зменшувалася як у порівнянні з інтактними тваринами, так  із тв</w:t>
      </w:r>
      <w:r>
        <w:rPr>
          <w:color w:val="000000"/>
          <w:szCs w:val="28"/>
          <w:lang w:val="uk-UA"/>
        </w:rPr>
        <w:t>а</w:t>
      </w:r>
      <w:r>
        <w:rPr>
          <w:color w:val="000000"/>
          <w:szCs w:val="28"/>
          <w:lang w:val="uk-UA"/>
        </w:rPr>
        <w:t>ринами, яким лікування не проводилося. На поперечному зрізі діафіз значно розрізнявся за то</w:t>
      </w:r>
      <w:r>
        <w:rPr>
          <w:color w:val="000000"/>
          <w:szCs w:val="28"/>
          <w:lang w:val="uk-UA"/>
        </w:rPr>
        <w:t>в</w:t>
      </w:r>
      <w:r>
        <w:rPr>
          <w:color w:val="000000"/>
          <w:szCs w:val="28"/>
          <w:lang w:val="uk-UA"/>
        </w:rPr>
        <w:t>щиною компактної кістки в різних ділянках. Спостерігалася нерівномірність  ширини ЗШГП і ВШГП.</w:t>
      </w:r>
      <w:r>
        <w:rPr>
          <w:color w:val="000000"/>
          <w:szCs w:val="28"/>
        </w:rPr>
        <w:t xml:space="preserve"> </w:t>
      </w:r>
      <w:r>
        <w:rPr>
          <w:color w:val="000000"/>
          <w:szCs w:val="28"/>
          <w:lang w:val="uk-UA"/>
        </w:rPr>
        <w:t>Остеонний шар мав незрілу структуру. Між сформ</w:t>
      </w:r>
      <w:r>
        <w:rPr>
          <w:color w:val="000000"/>
          <w:szCs w:val="28"/>
          <w:lang w:val="uk-UA"/>
        </w:rPr>
        <w:t>о</w:t>
      </w:r>
      <w:r>
        <w:rPr>
          <w:color w:val="000000"/>
          <w:szCs w:val="28"/>
          <w:lang w:val="uk-UA"/>
        </w:rPr>
        <w:t xml:space="preserve">ваними остеонами </w:t>
      </w:r>
      <w:r>
        <w:rPr>
          <w:color w:val="000000"/>
          <w:szCs w:val="28"/>
          <w:lang w:val="uk-UA"/>
        </w:rPr>
        <w:lastRenderedPageBreak/>
        <w:t>розташовувалися неправильної форми острівці матриксу з низькою м</w:t>
      </w:r>
      <w:r>
        <w:rPr>
          <w:color w:val="000000"/>
          <w:szCs w:val="28"/>
          <w:lang w:val="uk-UA"/>
        </w:rPr>
        <w:t>і</w:t>
      </w:r>
      <w:r>
        <w:rPr>
          <w:color w:val="000000"/>
          <w:szCs w:val="28"/>
          <w:lang w:val="uk-UA"/>
        </w:rPr>
        <w:t>нералізацією, що мають слабко базофільне забарвлення. Метаепіфізарна пластинка була представлена переважно двома зонами хряща – з</w:t>
      </w:r>
      <w:r>
        <w:rPr>
          <w:color w:val="000000"/>
          <w:szCs w:val="28"/>
          <w:lang w:val="uk-UA"/>
        </w:rPr>
        <w:t>о</w:t>
      </w:r>
      <w:r>
        <w:rPr>
          <w:color w:val="000000"/>
          <w:szCs w:val="28"/>
          <w:lang w:val="uk-UA"/>
        </w:rPr>
        <w:t>ною  дефінітивного хряща і зоною д</w:t>
      </w:r>
      <w:r>
        <w:rPr>
          <w:color w:val="000000"/>
          <w:szCs w:val="28"/>
          <w:lang w:val="uk-UA"/>
        </w:rPr>
        <w:t>е</w:t>
      </w:r>
      <w:r>
        <w:rPr>
          <w:color w:val="000000"/>
          <w:szCs w:val="28"/>
          <w:lang w:val="uk-UA"/>
        </w:rPr>
        <w:t xml:space="preserve">струкції, що розглядалося як порушення диференціювання КТ (рис.2). </w:t>
      </w:r>
    </w:p>
    <w:p w:rsidR="00B951AC" w:rsidRDefault="00B951AC" w:rsidP="00B951AC">
      <w:pPr>
        <w:spacing w:line="360" w:lineRule="auto"/>
        <w:ind w:firstLine="540"/>
        <w:jc w:val="both"/>
        <w:rPr>
          <w:color w:val="000000"/>
          <w:szCs w:val="28"/>
          <w:lang w:val="uk-UA"/>
        </w:rPr>
      </w:pPr>
      <w:r>
        <w:rPr>
          <w:color w:val="000000"/>
          <w:szCs w:val="28"/>
          <w:lang w:val="uk-UA"/>
        </w:rPr>
        <w:t xml:space="preserve"> Вивчення впливу БА з одночасним проведенням терапії фліксотидом дозволило встановити, що через 3 місяці даного впливу в стегновій кістці відбувалося значне стоншення кісткової ткан</w:t>
      </w:r>
      <w:r>
        <w:rPr>
          <w:color w:val="000000"/>
          <w:szCs w:val="28"/>
          <w:lang w:val="uk-UA"/>
        </w:rPr>
        <w:t>и</w:t>
      </w:r>
      <w:r>
        <w:rPr>
          <w:color w:val="000000"/>
          <w:szCs w:val="28"/>
          <w:lang w:val="uk-UA"/>
        </w:rPr>
        <w:t>ни в складі компактної кістки діафізу та у складі кісткових трабекул губчастої кістки. Зазначений процес супроводжувався одночасним тотальним збільше</w:t>
      </w:r>
      <w:r>
        <w:rPr>
          <w:color w:val="000000"/>
          <w:szCs w:val="28"/>
          <w:lang w:val="uk-UA"/>
        </w:rPr>
        <w:t>н</w:t>
      </w:r>
      <w:r>
        <w:rPr>
          <w:color w:val="000000"/>
          <w:szCs w:val="28"/>
          <w:lang w:val="uk-UA"/>
        </w:rPr>
        <w:t>ням розмірів каналів остеонів і кісткових лакун, що набувають міхурцевоподібну форму. Розподіл шарів у поперечному зрізі трубчастої кі</w:t>
      </w:r>
      <w:r>
        <w:rPr>
          <w:color w:val="000000"/>
          <w:szCs w:val="28"/>
          <w:lang w:val="uk-UA"/>
        </w:rPr>
        <w:t>с</w:t>
      </w:r>
      <w:r>
        <w:rPr>
          <w:color w:val="000000"/>
          <w:szCs w:val="28"/>
          <w:lang w:val="uk-UA"/>
        </w:rPr>
        <w:t>тки також порушувався: товщина ЗШГП була нерівномірною. Площа профільного поля внутрі</w:t>
      </w:r>
      <w:r>
        <w:rPr>
          <w:color w:val="000000"/>
          <w:szCs w:val="28"/>
          <w:lang w:val="uk-UA"/>
        </w:rPr>
        <w:t>ш</w:t>
      </w:r>
      <w:r>
        <w:rPr>
          <w:color w:val="000000"/>
          <w:szCs w:val="28"/>
          <w:lang w:val="uk-UA"/>
        </w:rPr>
        <w:t>ньокісткових порожнин достовірно (р&lt;0,05)  збільшувалася до 13,71% (р&lt;0,05), що  супроводжувалося зниженням відноше</w:t>
      </w:r>
      <w:r>
        <w:rPr>
          <w:color w:val="000000"/>
          <w:szCs w:val="28"/>
          <w:lang w:val="uk-UA"/>
        </w:rPr>
        <w:t>н</w:t>
      </w:r>
      <w:r>
        <w:rPr>
          <w:color w:val="000000"/>
          <w:szCs w:val="28"/>
          <w:lang w:val="uk-UA"/>
        </w:rPr>
        <w:t>ня матриксу до перетину каналів остеонів. Хондроцити формували переважно зону деф</w:t>
      </w:r>
      <w:r>
        <w:rPr>
          <w:color w:val="000000"/>
          <w:szCs w:val="28"/>
          <w:lang w:val="uk-UA"/>
        </w:rPr>
        <w:t>і</w:t>
      </w:r>
      <w:r>
        <w:rPr>
          <w:color w:val="000000"/>
          <w:szCs w:val="28"/>
          <w:lang w:val="uk-UA"/>
        </w:rPr>
        <w:t>нітивного хряща, тоді як зони проліферації і деструкції були не виражені, що свідчило про порушення процесів хондрогенезу (рис.2). У кістковомозковій порожнині епіфізу н</w:t>
      </w:r>
      <w:r>
        <w:rPr>
          <w:color w:val="000000"/>
          <w:szCs w:val="28"/>
          <w:lang w:val="uk-UA"/>
        </w:rPr>
        <w:t>а</w:t>
      </w:r>
      <w:r>
        <w:rPr>
          <w:color w:val="000000"/>
          <w:szCs w:val="28"/>
          <w:lang w:val="uk-UA"/>
        </w:rPr>
        <w:t xml:space="preserve">ростав вміст жирових клітин. </w:t>
      </w:r>
    </w:p>
    <w:p w:rsidR="00B951AC" w:rsidRDefault="00B951AC" w:rsidP="00B951AC">
      <w:pPr>
        <w:spacing w:line="360" w:lineRule="auto"/>
        <w:ind w:firstLine="540"/>
        <w:jc w:val="both"/>
        <w:rPr>
          <w:color w:val="000000"/>
          <w:szCs w:val="28"/>
          <w:lang w:val="uk-UA"/>
        </w:rPr>
      </w:pPr>
      <w:r>
        <w:rPr>
          <w:color w:val="000000"/>
          <w:szCs w:val="28"/>
          <w:lang w:val="uk-UA"/>
        </w:rPr>
        <w:t>Зміни стегнової кістки при лікуванні бронхіальної астми ІГКС були більш  значні, ніж у тв</w:t>
      </w:r>
      <w:r>
        <w:rPr>
          <w:color w:val="000000"/>
          <w:szCs w:val="28"/>
          <w:lang w:val="uk-UA"/>
        </w:rPr>
        <w:t>а</w:t>
      </w:r>
      <w:r>
        <w:rPr>
          <w:color w:val="000000"/>
          <w:szCs w:val="28"/>
          <w:lang w:val="uk-UA"/>
        </w:rPr>
        <w:t xml:space="preserve">рин, яким лікування не проводилося. Однак виявлені зміни структури кістки в групі тварин, що не отримували ніякого лікування і мали тривалість захворювання більше 3-х місяців, розглядалося нами як самостійний вплив хронічного запального процесу на ріст, формування, диференціювання кісткових структур. </w:t>
      </w:r>
    </w:p>
    <w:p w:rsidR="00B951AC" w:rsidRDefault="00B951AC" w:rsidP="00B951AC">
      <w:pPr>
        <w:tabs>
          <w:tab w:val="left" w:pos="7480"/>
        </w:tabs>
        <w:spacing w:line="360" w:lineRule="auto"/>
        <w:jc w:val="both"/>
        <w:rPr>
          <w:color w:val="000000"/>
          <w:szCs w:val="28"/>
          <w:lang w:val="uk-UA"/>
        </w:rPr>
      </w:pPr>
      <w:r>
        <w:rPr>
          <w:color w:val="000000"/>
          <w:szCs w:val="28"/>
          <w:lang w:val="uk-UA"/>
        </w:rPr>
        <w:t>Рис. 1 Діафіз стегнової кістки морської свинки при моделюванні БА протягом 1(А) і 3-х (Б) місяців без лікування. Фарб</w:t>
      </w:r>
      <w:r>
        <w:rPr>
          <w:color w:val="000000"/>
          <w:szCs w:val="28"/>
          <w:lang w:val="uk-UA"/>
        </w:rPr>
        <w:t>у</w:t>
      </w:r>
      <w:r>
        <w:rPr>
          <w:color w:val="000000"/>
          <w:szCs w:val="28"/>
          <w:lang w:val="uk-UA"/>
        </w:rPr>
        <w:t>вання гематоксиліном і еозином. Збільшення х100, х400.</w:t>
      </w:r>
    </w:p>
    <w:p w:rsidR="00B951AC" w:rsidRDefault="00B951AC" w:rsidP="00B951AC">
      <w:pPr>
        <w:tabs>
          <w:tab w:val="left" w:pos="2244"/>
          <w:tab w:val="left" w:pos="7293"/>
          <w:tab w:val="left" w:pos="7480"/>
        </w:tabs>
        <w:spacing w:line="360" w:lineRule="auto"/>
        <w:jc w:val="both"/>
        <w:rPr>
          <w:color w:val="000000"/>
          <w:szCs w:val="28"/>
          <w:lang w:val="uk-UA"/>
        </w:rPr>
      </w:pPr>
      <w:r>
        <w:rPr>
          <w:color w:val="000000"/>
          <w:szCs w:val="28"/>
          <w:lang w:val="uk-UA"/>
        </w:rPr>
        <w:t>Рис. 2 Метаепіфізарна пластинка стегнової кістки морської свинки при моделюванні БА протягом 1 (А)  і 3 (Б) місяців  із введенням фліксотиду. Фарбування гематоксиліном і е</w:t>
      </w:r>
      <w:r>
        <w:rPr>
          <w:color w:val="000000"/>
          <w:szCs w:val="28"/>
          <w:lang w:val="uk-UA"/>
        </w:rPr>
        <w:t>о</w:t>
      </w:r>
      <w:r>
        <w:rPr>
          <w:color w:val="000000"/>
          <w:szCs w:val="28"/>
          <w:lang w:val="uk-UA"/>
        </w:rPr>
        <w:t xml:space="preserve">зином. Збільшення х100.                        </w:t>
      </w:r>
    </w:p>
    <w:p w:rsidR="00B951AC" w:rsidRDefault="00B951AC" w:rsidP="00B951AC">
      <w:pPr>
        <w:pStyle w:val="affffffff5"/>
        <w:spacing w:line="360" w:lineRule="auto"/>
        <w:ind w:firstLine="709"/>
        <w:jc w:val="both"/>
        <w:rPr>
          <w:color w:val="000000"/>
          <w:szCs w:val="28"/>
          <w:lang w:val="uk-UA"/>
        </w:rPr>
      </w:pPr>
      <w:r>
        <w:rPr>
          <w:b/>
          <w:color w:val="000000"/>
          <w:szCs w:val="28"/>
          <w:lang w:val="uk-UA"/>
        </w:rPr>
        <w:t xml:space="preserve"> </w:t>
      </w:r>
      <w:r>
        <w:rPr>
          <w:color w:val="000000"/>
          <w:szCs w:val="28"/>
          <w:lang w:val="uk-UA"/>
        </w:rPr>
        <w:t>При проведенні антропометричного дослідження 230 хворих на БА достовірних відмінно</w:t>
      </w:r>
      <w:r>
        <w:rPr>
          <w:color w:val="000000"/>
          <w:szCs w:val="28"/>
          <w:lang w:val="uk-UA"/>
        </w:rPr>
        <w:t>с</w:t>
      </w:r>
      <w:r>
        <w:rPr>
          <w:color w:val="000000"/>
          <w:szCs w:val="28"/>
          <w:lang w:val="uk-UA"/>
        </w:rPr>
        <w:t>тей між середніми показниками зросту, маси та окружності грудної клітки (ОГК) дітей з БА осн</w:t>
      </w:r>
      <w:r>
        <w:rPr>
          <w:color w:val="000000"/>
          <w:szCs w:val="28"/>
          <w:lang w:val="uk-UA"/>
        </w:rPr>
        <w:t>о</w:t>
      </w:r>
      <w:r>
        <w:rPr>
          <w:color w:val="000000"/>
          <w:szCs w:val="28"/>
          <w:lang w:val="uk-UA"/>
        </w:rPr>
        <w:t>вної групи і здорових дітей (КГ), а також групи порівняння (ГП) не було відзначено. Однак вия</w:t>
      </w:r>
      <w:r>
        <w:rPr>
          <w:color w:val="000000"/>
          <w:szCs w:val="28"/>
          <w:lang w:val="uk-UA"/>
        </w:rPr>
        <w:t>в</w:t>
      </w:r>
      <w:r>
        <w:rPr>
          <w:color w:val="000000"/>
          <w:szCs w:val="28"/>
          <w:lang w:val="uk-UA"/>
        </w:rPr>
        <w:t xml:space="preserve">лено, що серед хворих на БА хлопчиків середні значення зросту  були вірогідно нижче у віці 8, 13, 15, 16  років, ніж у здорових однолітків відповідної статі і віку (р&lt;0,05). У хворих на БА </w:t>
      </w:r>
      <w:r>
        <w:rPr>
          <w:color w:val="000000"/>
          <w:szCs w:val="28"/>
          <w:lang w:val="uk-UA"/>
        </w:rPr>
        <w:lastRenderedPageBreak/>
        <w:t>дівчат в</w:t>
      </w:r>
      <w:r>
        <w:rPr>
          <w:color w:val="000000"/>
          <w:szCs w:val="28"/>
          <w:lang w:val="uk-UA"/>
        </w:rPr>
        <w:t>і</w:t>
      </w:r>
      <w:r>
        <w:rPr>
          <w:color w:val="000000"/>
          <w:szCs w:val="28"/>
          <w:lang w:val="uk-UA"/>
        </w:rPr>
        <w:t>дставання (р&lt;0,05) за зростом відзначено у віці 9-10 років, 12-13 років, 15-16 років.</w:t>
      </w:r>
    </w:p>
    <w:p w:rsidR="00B951AC" w:rsidRDefault="00B951AC" w:rsidP="00B951AC">
      <w:pPr>
        <w:pStyle w:val="affffffff5"/>
        <w:spacing w:line="360" w:lineRule="auto"/>
        <w:ind w:firstLine="720"/>
        <w:jc w:val="both"/>
        <w:rPr>
          <w:color w:val="000000"/>
          <w:szCs w:val="28"/>
          <w:lang w:val="uk-UA"/>
        </w:rPr>
      </w:pPr>
      <w:r>
        <w:rPr>
          <w:color w:val="000000"/>
          <w:szCs w:val="28"/>
          <w:lang w:val="uk-UA"/>
        </w:rPr>
        <w:t>Дослідження середніх показників динаміки маси тіла у пацієнтів з БА виявило відсутність збільшення маси у хлопчиків, хворих на БА, у віці 10-15 років. Цей показник був достовірно (р&lt;0,05) нижче, ніж у здорових однолітків. У дівчат відставання за масою ві</w:t>
      </w:r>
      <w:r>
        <w:rPr>
          <w:color w:val="000000"/>
          <w:szCs w:val="28"/>
          <w:lang w:val="uk-UA"/>
        </w:rPr>
        <w:t>д</w:t>
      </w:r>
      <w:r>
        <w:rPr>
          <w:color w:val="000000"/>
          <w:szCs w:val="28"/>
          <w:lang w:val="uk-UA"/>
        </w:rPr>
        <w:t>значено в період 10-12 і 16 років (р&lt;0,05), що свідчило про наявні порушення в регулюванні процесів росту даної кат</w:t>
      </w:r>
      <w:r>
        <w:rPr>
          <w:color w:val="000000"/>
          <w:szCs w:val="28"/>
          <w:lang w:val="uk-UA"/>
        </w:rPr>
        <w:t>е</w:t>
      </w:r>
      <w:r>
        <w:rPr>
          <w:color w:val="000000"/>
          <w:szCs w:val="28"/>
          <w:lang w:val="uk-UA"/>
        </w:rPr>
        <w:t xml:space="preserve">горії дітей. </w:t>
      </w:r>
    </w:p>
    <w:p w:rsidR="00B951AC" w:rsidRDefault="00B951AC" w:rsidP="00B951AC">
      <w:pPr>
        <w:pStyle w:val="affffffff5"/>
        <w:spacing w:line="360" w:lineRule="auto"/>
        <w:ind w:firstLine="709"/>
        <w:jc w:val="both"/>
        <w:rPr>
          <w:color w:val="000000"/>
          <w:szCs w:val="28"/>
          <w:lang w:val="uk-UA"/>
        </w:rPr>
      </w:pPr>
      <w:r>
        <w:rPr>
          <w:color w:val="000000"/>
          <w:szCs w:val="28"/>
          <w:lang w:val="uk-UA"/>
        </w:rPr>
        <w:t>Знижений показник індекс маса тіла (ІМТ) стосовно вікової норми відзначався в 166 (72,2%) хворих на БА дітей. Найбільше його зниження відзначено в хлопчиків у віці 7, 12, 13 р</w:t>
      </w:r>
      <w:r>
        <w:rPr>
          <w:color w:val="000000"/>
          <w:szCs w:val="28"/>
          <w:lang w:val="uk-UA"/>
        </w:rPr>
        <w:t>о</w:t>
      </w:r>
      <w:r>
        <w:rPr>
          <w:color w:val="000000"/>
          <w:szCs w:val="28"/>
          <w:lang w:val="uk-UA"/>
        </w:rPr>
        <w:t>ків.</w:t>
      </w:r>
    </w:p>
    <w:p w:rsidR="00B951AC" w:rsidRDefault="00B951AC" w:rsidP="00B951AC">
      <w:pPr>
        <w:shd w:val="clear" w:color="auto" w:fill="FFFFFF"/>
        <w:tabs>
          <w:tab w:val="left" w:pos="0"/>
        </w:tabs>
        <w:spacing w:line="360" w:lineRule="auto"/>
        <w:ind w:firstLine="709"/>
        <w:jc w:val="both"/>
        <w:rPr>
          <w:color w:val="000000"/>
          <w:szCs w:val="28"/>
          <w:lang w:val="uk-UA"/>
        </w:rPr>
      </w:pPr>
      <w:r>
        <w:rPr>
          <w:color w:val="000000"/>
          <w:szCs w:val="28"/>
          <w:lang w:val="uk-UA"/>
        </w:rPr>
        <w:t>Таким чином, у дітей з БА основної групи було відзначене відставання за середнім рівнем показника ІМТ від ГП (р&lt;0,05), що свідчить про порушення пропорційності ФР. Розходження даного показника залежно від статі і віку при п</w:t>
      </w:r>
      <w:r>
        <w:rPr>
          <w:color w:val="000000"/>
          <w:szCs w:val="28"/>
          <w:lang w:val="uk-UA"/>
        </w:rPr>
        <w:t>о</w:t>
      </w:r>
      <w:r>
        <w:rPr>
          <w:color w:val="000000"/>
          <w:szCs w:val="28"/>
          <w:lang w:val="uk-UA"/>
        </w:rPr>
        <w:t>рівнянні із КГ мали місце у хлопчиків у 7-8, 12-13, 15-16 років (р&lt;0,05). У дівчат показник ІМТ вірогідно (р&lt;0,05) відрізнявся від КГ в 8, 10-11 і 16 років. Оцінюючи залежність ІМТ від статі, відзначено, що в 53,6% хлопчиків достовірно частіше (р&lt;0,05) відзначалися більш низькі значення даного показника в порівнянні з  дівчатами (46,4%).</w:t>
      </w:r>
    </w:p>
    <w:p w:rsidR="00B951AC" w:rsidRDefault="00B951AC" w:rsidP="00B951AC">
      <w:pPr>
        <w:spacing w:line="360" w:lineRule="auto"/>
        <w:ind w:firstLine="709"/>
        <w:jc w:val="both"/>
        <w:rPr>
          <w:color w:val="000000"/>
          <w:szCs w:val="28"/>
          <w:lang w:val="uk-UA"/>
        </w:rPr>
      </w:pPr>
      <w:r>
        <w:rPr>
          <w:color w:val="000000"/>
          <w:szCs w:val="28"/>
          <w:lang w:val="uk-UA"/>
        </w:rPr>
        <w:t>Негармонійний ФР було відзначено у 148 (35,7%) дітей, котрі страждають на БА. Найбільш часто ФР був дисгармонійним у віці 10-12 років (в 42,5% хворих), достовірно (р&lt;0,05) частіше у хлопчиків. Також були виявлені віково-статеві особливості порушення ФР у пацієнтів з БА. У віці 7-9 років дисгармонійний ФР  в 1,5 рази частіше зустрічався в хлопчиків, ніж у дівчаток і був об</w:t>
      </w:r>
      <w:r>
        <w:rPr>
          <w:color w:val="000000"/>
          <w:szCs w:val="28"/>
          <w:lang w:val="uk-UA"/>
        </w:rPr>
        <w:t>у</w:t>
      </w:r>
      <w:r>
        <w:rPr>
          <w:color w:val="000000"/>
          <w:szCs w:val="28"/>
          <w:lang w:val="uk-UA"/>
        </w:rPr>
        <w:t>мовлений зниженим рівнем маси тіла. У той час як у дівчаток – підвищеним.  У віковому інтервалі від 10 до 12 років дисгармонійність ФР у два рази частіше відзначалася серед хлопчиків за рах</w:t>
      </w:r>
      <w:r>
        <w:rPr>
          <w:color w:val="000000"/>
          <w:szCs w:val="28"/>
          <w:lang w:val="uk-UA"/>
        </w:rPr>
        <w:t>у</w:t>
      </w:r>
      <w:r>
        <w:rPr>
          <w:color w:val="000000"/>
          <w:szCs w:val="28"/>
          <w:lang w:val="uk-UA"/>
        </w:rPr>
        <w:t>нок знижених показників ваги та ОГК. Період 13-16 років відрізнявся  високою частотою зустріч</w:t>
      </w:r>
      <w:r>
        <w:rPr>
          <w:color w:val="000000"/>
          <w:szCs w:val="28"/>
          <w:lang w:val="uk-UA"/>
        </w:rPr>
        <w:t>а</w:t>
      </w:r>
      <w:r>
        <w:rPr>
          <w:color w:val="000000"/>
          <w:szCs w:val="28"/>
          <w:lang w:val="uk-UA"/>
        </w:rPr>
        <w:t>ємості дисгармонійного ФР серед хворих БА дівчаток (52%), що було в 3 рази більше, ніж у хлопчиків у ць</w:t>
      </w:r>
      <w:r>
        <w:rPr>
          <w:color w:val="000000"/>
          <w:szCs w:val="28"/>
          <w:lang w:val="uk-UA"/>
        </w:rPr>
        <w:t>о</w:t>
      </w:r>
      <w:r>
        <w:rPr>
          <w:color w:val="000000"/>
          <w:szCs w:val="28"/>
          <w:lang w:val="uk-UA"/>
        </w:rPr>
        <w:t>му віці, і було обумовлено як підвищеними, так і зниженими значеннями ваги та ОГК. Серед всіх показників ФР дітей, котрі страждають на БА, з віком найбільш сильний корел</w:t>
      </w:r>
      <w:r>
        <w:rPr>
          <w:color w:val="000000"/>
          <w:szCs w:val="28"/>
          <w:lang w:val="uk-UA"/>
        </w:rPr>
        <w:t>я</w:t>
      </w:r>
      <w:r>
        <w:rPr>
          <w:color w:val="000000"/>
          <w:szCs w:val="28"/>
          <w:lang w:val="uk-UA"/>
        </w:rPr>
        <w:t>ційний зв'язок мав зріст (r=0,87; р&lt;0,001). Причому, у хлопчиків цей зв'язок був більш в</w:t>
      </w:r>
      <w:r>
        <w:rPr>
          <w:color w:val="000000"/>
          <w:szCs w:val="28"/>
          <w:lang w:val="uk-UA"/>
        </w:rPr>
        <w:t>и</w:t>
      </w:r>
      <w:r>
        <w:rPr>
          <w:color w:val="000000"/>
          <w:szCs w:val="28"/>
          <w:lang w:val="uk-UA"/>
        </w:rPr>
        <w:t>ражений, ніж у дівчат. На другому місці за силою статистичного взаємозв'язку з віком б</w:t>
      </w:r>
      <w:r>
        <w:rPr>
          <w:color w:val="000000"/>
          <w:szCs w:val="28"/>
          <w:lang w:val="uk-UA"/>
        </w:rPr>
        <w:t>у</w:t>
      </w:r>
      <w:r>
        <w:rPr>
          <w:color w:val="000000"/>
          <w:szCs w:val="28"/>
          <w:lang w:val="uk-UA"/>
        </w:rPr>
        <w:t>ла вага (r=0,77; р&lt;0,001), потім – ОГК (r=0,71; р&lt;0,001). Показник ІМТ у дітей незалежно від статі був прямо пропорційний віку (r=0,37; р&lt;0,001). Нами відзначений сильний кореляційний зв'язок ІМТ від статі (r=0,59; р&lt;0,001) у хлопчиків.</w:t>
      </w:r>
    </w:p>
    <w:p w:rsidR="00B951AC" w:rsidRDefault="00B951AC" w:rsidP="00B951AC">
      <w:pPr>
        <w:spacing w:line="360" w:lineRule="auto"/>
        <w:ind w:firstLine="709"/>
        <w:jc w:val="both"/>
        <w:rPr>
          <w:color w:val="000000"/>
          <w:spacing w:val="-3"/>
          <w:szCs w:val="28"/>
          <w:lang w:val="uk-UA"/>
        </w:rPr>
      </w:pPr>
      <w:r>
        <w:rPr>
          <w:color w:val="000000"/>
          <w:szCs w:val="28"/>
          <w:lang w:val="uk-UA"/>
        </w:rPr>
        <w:lastRenderedPageBreak/>
        <w:t>При проведенні ультразвукової денситометрії виявлено, що в основній групі дітей з БА спостерігалися порушення СФВ КТ, що проявляється в зниженні ІЩ КТ різного ступеня виразно</w:t>
      </w:r>
      <w:r>
        <w:rPr>
          <w:color w:val="000000"/>
          <w:szCs w:val="28"/>
          <w:lang w:val="uk-UA"/>
        </w:rPr>
        <w:t>с</w:t>
      </w:r>
      <w:r>
        <w:rPr>
          <w:color w:val="000000"/>
          <w:szCs w:val="28"/>
          <w:lang w:val="uk-UA"/>
        </w:rPr>
        <w:t xml:space="preserve">ті, у 98 (42%) хворих від – 1-2,5 SD, що відповідало остеопенії, в 11 (5%) &gt;-2,5 SD, що відповідало остеопорозу, у 132 (57%) дитини від 0-1 SD відповідало нормі.  </w:t>
      </w:r>
      <w:r>
        <w:rPr>
          <w:color w:val="000000"/>
          <w:spacing w:val="-3"/>
          <w:szCs w:val="28"/>
          <w:lang w:val="uk-UA"/>
        </w:rPr>
        <w:t>Показник, що характеризує ІЩ, був вірогідно знижений у дітей з БА у віці 7-8 років.</w:t>
      </w:r>
    </w:p>
    <w:p w:rsidR="00B951AC" w:rsidRDefault="00B951AC" w:rsidP="00B951AC">
      <w:pPr>
        <w:spacing w:line="360" w:lineRule="auto"/>
        <w:ind w:firstLine="709"/>
        <w:jc w:val="both"/>
        <w:rPr>
          <w:color w:val="000000"/>
          <w:spacing w:val="-3"/>
          <w:szCs w:val="28"/>
          <w:lang w:val="uk-UA"/>
        </w:rPr>
      </w:pPr>
      <w:r>
        <w:rPr>
          <w:color w:val="000000"/>
          <w:spacing w:val="-3"/>
          <w:szCs w:val="28"/>
          <w:lang w:val="uk-UA"/>
        </w:rPr>
        <w:t xml:space="preserve"> Рівень показника ШПУ залежний від еластичності і міцності КТ,  достовірно (р&lt;0,001) не д</w:t>
      </w:r>
      <w:r>
        <w:rPr>
          <w:color w:val="000000"/>
          <w:spacing w:val="-3"/>
          <w:szCs w:val="28"/>
          <w:lang w:val="uk-UA"/>
        </w:rPr>
        <w:t>о</w:t>
      </w:r>
      <w:r>
        <w:rPr>
          <w:color w:val="000000"/>
          <w:spacing w:val="-3"/>
          <w:szCs w:val="28"/>
          <w:lang w:val="uk-UA"/>
        </w:rPr>
        <w:t>сягав значень ГП в усі вікові періоди. Найбільше його зниження відзначено у віці 8, 10, 12, 16 років у дітей обох статей. Вікова динаміка показника ШОУ, що характеризує просторову орієнтацію трабекулярної КТ,  відрізнялася відносно рівномірним достові</w:t>
      </w:r>
      <w:r>
        <w:rPr>
          <w:color w:val="000000"/>
          <w:spacing w:val="-3"/>
          <w:szCs w:val="28"/>
          <w:lang w:val="uk-UA"/>
        </w:rPr>
        <w:t>р</w:t>
      </w:r>
      <w:r>
        <w:rPr>
          <w:color w:val="000000"/>
          <w:spacing w:val="-3"/>
          <w:szCs w:val="28"/>
          <w:lang w:val="uk-UA"/>
        </w:rPr>
        <w:t>ним зниженням</w:t>
      </w:r>
      <w:r>
        <w:rPr>
          <w:color w:val="000000"/>
          <w:szCs w:val="28"/>
          <w:lang w:val="uk-UA"/>
        </w:rPr>
        <w:t xml:space="preserve"> (р&lt;0,05) у хлопчиків і в дівчаток</w:t>
      </w:r>
      <w:r>
        <w:rPr>
          <w:color w:val="000000"/>
          <w:spacing w:val="-3"/>
          <w:szCs w:val="28"/>
          <w:lang w:val="uk-UA"/>
        </w:rPr>
        <w:t xml:space="preserve"> у порівнянні з відповідним показником ГП.</w:t>
      </w:r>
    </w:p>
    <w:p w:rsidR="00B951AC" w:rsidRDefault="00B951AC" w:rsidP="00B951AC">
      <w:pPr>
        <w:spacing w:line="360" w:lineRule="auto"/>
        <w:ind w:firstLine="709"/>
        <w:jc w:val="both"/>
        <w:rPr>
          <w:color w:val="000000"/>
          <w:szCs w:val="28"/>
          <w:lang w:val="uk-UA"/>
        </w:rPr>
      </w:pPr>
      <w:r>
        <w:rPr>
          <w:color w:val="000000"/>
          <w:spacing w:val="-3"/>
          <w:szCs w:val="28"/>
          <w:lang w:val="uk-UA"/>
        </w:rPr>
        <w:t xml:space="preserve"> Найбільше зниження значень ІЩ відзначено у віці 12 років і зберігалося до 15-літнього віку. Одержані дані свідчили про напругу  процесів росту КТ, пов'язаних  зі вступом дітей у пубертатний період і з дисбалансом основних гормонів у цьому періоді. </w:t>
      </w:r>
      <w:r>
        <w:rPr>
          <w:color w:val="000000"/>
          <w:szCs w:val="28"/>
          <w:lang w:val="uk-UA"/>
        </w:rPr>
        <w:t>При аналізі динаміки остеоденситометричних показників, сукупності даних стосовно їхньої мінливо</w:t>
      </w:r>
      <w:r>
        <w:rPr>
          <w:color w:val="000000"/>
          <w:szCs w:val="28"/>
          <w:lang w:val="uk-UA"/>
        </w:rPr>
        <w:t>с</w:t>
      </w:r>
      <w:r>
        <w:rPr>
          <w:color w:val="000000"/>
          <w:szCs w:val="28"/>
          <w:lang w:val="uk-UA"/>
        </w:rPr>
        <w:t>ті  за віком були виявлені періоди, коли процес мінералізації кісток протікав менш інте</w:t>
      </w:r>
      <w:r>
        <w:rPr>
          <w:color w:val="000000"/>
          <w:szCs w:val="28"/>
          <w:lang w:val="uk-UA"/>
        </w:rPr>
        <w:t>н</w:t>
      </w:r>
      <w:r>
        <w:rPr>
          <w:color w:val="000000"/>
          <w:szCs w:val="28"/>
          <w:lang w:val="uk-UA"/>
        </w:rPr>
        <w:t>сивно: 7-9, 13-14 і 15-16 років (р&lt;0,001) (рис. 3).</w:t>
      </w:r>
    </w:p>
    <w:p w:rsidR="00B951AC" w:rsidRDefault="00B951AC" w:rsidP="00B951AC">
      <w:pPr>
        <w:spacing w:line="360" w:lineRule="auto"/>
        <w:jc w:val="both"/>
        <w:rPr>
          <w:color w:val="000000"/>
          <w:szCs w:val="28"/>
          <w:lang w:val="uk-UA"/>
        </w:rPr>
      </w:pPr>
      <w:r>
        <w:rPr>
          <w:noProof/>
          <w:sz w:val="28"/>
          <w:szCs w:val="28"/>
          <w:lang w:eastAsia="ru-RU"/>
        </w:rPr>
        <w:drawing>
          <wp:inline distT="0" distB="0" distL="0" distR="0">
            <wp:extent cx="6186805" cy="1995170"/>
            <wp:effectExtent l="0" t="0" r="0" b="0"/>
            <wp:docPr id="77" name="Диаграмма 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color w:val="000000"/>
          <w:szCs w:val="28"/>
          <w:lang w:val="uk-UA"/>
        </w:rPr>
        <w:t xml:space="preserve"> </w:t>
      </w:r>
      <w:r>
        <w:rPr>
          <w:color w:val="000000"/>
          <w:szCs w:val="28"/>
        </w:rPr>
        <w:t xml:space="preserve">           Рис. 3 Динамика </w:t>
      </w:r>
      <w:r>
        <w:rPr>
          <w:color w:val="000000"/>
          <w:szCs w:val="28"/>
          <w:lang w:val="uk-UA"/>
        </w:rPr>
        <w:t xml:space="preserve">ІЩ у дітей  залежно від статі та віку, </w:t>
      </w:r>
      <w:r>
        <w:rPr>
          <w:color w:val="000000"/>
          <w:szCs w:val="28"/>
          <w:lang w:val="en-US"/>
        </w:rPr>
        <w:t>n</w:t>
      </w:r>
      <w:r>
        <w:rPr>
          <w:color w:val="000000"/>
          <w:szCs w:val="28"/>
        </w:rPr>
        <w:t>=</w:t>
      </w:r>
      <w:r>
        <w:rPr>
          <w:color w:val="000000"/>
          <w:szCs w:val="28"/>
          <w:lang w:val="uk-UA"/>
        </w:rPr>
        <w:t>230.</w:t>
      </w:r>
    </w:p>
    <w:p w:rsidR="00B951AC" w:rsidRDefault="00B951AC" w:rsidP="00B951AC">
      <w:pPr>
        <w:spacing w:line="360" w:lineRule="auto"/>
        <w:ind w:firstLine="709"/>
        <w:jc w:val="both"/>
        <w:rPr>
          <w:color w:val="000000"/>
          <w:spacing w:val="-3"/>
          <w:szCs w:val="28"/>
          <w:lang w:val="uk-UA"/>
        </w:rPr>
      </w:pPr>
      <w:r>
        <w:rPr>
          <w:color w:val="000000"/>
          <w:szCs w:val="28"/>
          <w:lang w:val="uk-UA"/>
        </w:rPr>
        <w:t>Примітка: *- р&lt;0,001 достовірність відмінності у порівнянні з дітьми ГП.</w:t>
      </w:r>
    </w:p>
    <w:p w:rsidR="00B951AC" w:rsidRDefault="00B951AC" w:rsidP="00B951AC">
      <w:pPr>
        <w:spacing w:line="360" w:lineRule="auto"/>
        <w:ind w:firstLine="709"/>
        <w:jc w:val="both"/>
        <w:rPr>
          <w:color w:val="000000"/>
          <w:szCs w:val="28"/>
          <w:lang w:val="uk-UA"/>
        </w:rPr>
      </w:pPr>
    </w:p>
    <w:p w:rsidR="00B951AC" w:rsidRDefault="00B951AC" w:rsidP="00B951AC">
      <w:pPr>
        <w:spacing w:line="360" w:lineRule="auto"/>
        <w:ind w:firstLine="709"/>
        <w:jc w:val="both"/>
        <w:rPr>
          <w:color w:val="000000"/>
          <w:spacing w:val="-3"/>
          <w:szCs w:val="28"/>
          <w:lang w:val="uk-UA"/>
        </w:rPr>
      </w:pPr>
      <w:r>
        <w:rPr>
          <w:color w:val="000000"/>
          <w:szCs w:val="28"/>
          <w:lang w:val="uk-UA"/>
        </w:rPr>
        <w:t>Проведений кореляційний аналіз, що дозволяє судити про ступінь виразності зв'язку між досліджуваними параметрами, характеризувався досить великою кількістю дост</w:t>
      </w:r>
      <w:r>
        <w:rPr>
          <w:color w:val="000000"/>
          <w:szCs w:val="28"/>
          <w:lang w:val="uk-UA"/>
        </w:rPr>
        <w:t>о</w:t>
      </w:r>
      <w:r>
        <w:rPr>
          <w:color w:val="000000"/>
          <w:szCs w:val="28"/>
          <w:lang w:val="uk-UA"/>
        </w:rPr>
        <w:t>вірних зв'язків (р&lt;0,05) між показниками стану КТ і антропометричними характеристик</w:t>
      </w:r>
      <w:r>
        <w:rPr>
          <w:color w:val="000000"/>
          <w:szCs w:val="28"/>
          <w:lang w:val="uk-UA"/>
        </w:rPr>
        <w:t>а</w:t>
      </w:r>
      <w:r>
        <w:rPr>
          <w:color w:val="000000"/>
          <w:szCs w:val="28"/>
          <w:lang w:val="uk-UA"/>
        </w:rPr>
        <w:t>ми: значення ІЩ тісно корелювали з віком r=0,47; р&lt;0,05), зростом (r=0,67; р&lt;0,05), масою (r=0,41; р&lt;0,05 ); ШОУ з зро</w:t>
      </w:r>
      <w:r>
        <w:rPr>
          <w:color w:val="000000"/>
          <w:szCs w:val="28"/>
          <w:lang w:val="uk-UA"/>
        </w:rPr>
        <w:t>с</w:t>
      </w:r>
      <w:r>
        <w:rPr>
          <w:color w:val="000000"/>
          <w:szCs w:val="28"/>
          <w:lang w:val="uk-UA"/>
        </w:rPr>
        <w:t>том (r=0,60; р&lt;0,05), масою (r=0,57; р&lt;0,05), що свідчило про взаємозалежність стану КТ і фізи</w:t>
      </w:r>
      <w:r>
        <w:rPr>
          <w:color w:val="000000"/>
          <w:szCs w:val="28"/>
          <w:lang w:val="uk-UA"/>
        </w:rPr>
        <w:t>ч</w:t>
      </w:r>
      <w:r>
        <w:rPr>
          <w:color w:val="000000"/>
          <w:szCs w:val="28"/>
          <w:lang w:val="uk-UA"/>
        </w:rPr>
        <w:t>ного розвитку.</w:t>
      </w:r>
      <w:r>
        <w:rPr>
          <w:color w:val="000000"/>
          <w:spacing w:val="-3"/>
          <w:szCs w:val="28"/>
          <w:lang w:val="uk-UA"/>
        </w:rPr>
        <w:t xml:space="preserve"> </w:t>
      </w:r>
    </w:p>
    <w:p w:rsidR="00B951AC" w:rsidRDefault="00B951AC" w:rsidP="00B951AC">
      <w:pPr>
        <w:spacing w:line="360" w:lineRule="auto"/>
        <w:ind w:firstLine="709"/>
        <w:jc w:val="both"/>
        <w:rPr>
          <w:color w:val="000000"/>
          <w:szCs w:val="28"/>
          <w:lang w:val="uk-UA"/>
        </w:rPr>
      </w:pPr>
      <w:r>
        <w:rPr>
          <w:color w:val="000000"/>
          <w:szCs w:val="28"/>
          <w:lang w:val="uk-UA"/>
        </w:rPr>
        <w:t>Нами була встановлена сильна (r=0,62; р&lt;0,05) кореляційна залежність параметрів ультра</w:t>
      </w:r>
      <w:r>
        <w:rPr>
          <w:color w:val="000000"/>
          <w:szCs w:val="28"/>
          <w:lang w:val="uk-UA"/>
        </w:rPr>
        <w:t>з</w:t>
      </w:r>
      <w:r>
        <w:rPr>
          <w:color w:val="000000"/>
          <w:szCs w:val="28"/>
          <w:lang w:val="uk-UA"/>
        </w:rPr>
        <w:t>вукової денситометрії від тривалості прийому ІГКС та їхньої дози.</w:t>
      </w:r>
    </w:p>
    <w:p w:rsidR="00B951AC" w:rsidRDefault="00B951AC" w:rsidP="00B951AC">
      <w:pPr>
        <w:spacing w:line="360" w:lineRule="auto"/>
        <w:ind w:firstLine="709"/>
        <w:jc w:val="both"/>
        <w:rPr>
          <w:color w:val="000000"/>
          <w:szCs w:val="28"/>
          <w:lang w:val="uk-UA"/>
        </w:rPr>
      </w:pPr>
      <w:r>
        <w:rPr>
          <w:color w:val="000000"/>
          <w:szCs w:val="28"/>
          <w:lang w:val="uk-UA"/>
        </w:rPr>
        <w:lastRenderedPageBreak/>
        <w:t xml:space="preserve"> Більш виражені порушення СФВ КТ відзначені в 46 (47 %) хворих, що приймали ІГКС б</w:t>
      </w:r>
      <w:r>
        <w:rPr>
          <w:color w:val="000000"/>
          <w:szCs w:val="28"/>
          <w:lang w:val="uk-UA"/>
        </w:rPr>
        <w:t>і</w:t>
      </w:r>
      <w:r>
        <w:rPr>
          <w:color w:val="000000"/>
          <w:szCs w:val="28"/>
          <w:lang w:val="uk-UA"/>
        </w:rPr>
        <w:t>льше 1 року  у середній терапевтичній дозі, наявності в анамнезі переломів в 50 (22 %) хворих і родичів 1 ступеня споріднення, в 62 (63%) із синдромом неспецифічної дисплазії сполучної ткан</w:t>
      </w:r>
      <w:r>
        <w:rPr>
          <w:color w:val="000000"/>
          <w:szCs w:val="28"/>
          <w:lang w:val="uk-UA"/>
        </w:rPr>
        <w:t>и</w:t>
      </w:r>
      <w:r>
        <w:rPr>
          <w:color w:val="000000"/>
          <w:szCs w:val="28"/>
          <w:lang w:val="uk-UA"/>
        </w:rPr>
        <w:t>ни, і зниженому рівні ІМТ в 166 (72,2%) хворих.</w:t>
      </w:r>
    </w:p>
    <w:p w:rsidR="00B951AC" w:rsidRDefault="00B951AC" w:rsidP="00B951AC">
      <w:pPr>
        <w:spacing w:line="360" w:lineRule="auto"/>
        <w:ind w:firstLine="709"/>
        <w:jc w:val="both"/>
        <w:rPr>
          <w:color w:val="000000"/>
          <w:szCs w:val="28"/>
          <w:lang w:val="uk-UA"/>
        </w:rPr>
      </w:pPr>
      <w:r>
        <w:rPr>
          <w:color w:val="000000"/>
          <w:spacing w:val="-2"/>
          <w:szCs w:val="28"/>
          <w:lang w:val="uk-UA"/>
        </w:rPr>
        <w:t>Аналіз  ультразвукових показників СФВ КТ залежно від ступеня тяжкості БА показав, що найбільш виражене зниження ІЩ КТ спостерігалося при БА персистуючого середнього ступеня тяжкості і дорівнювало 64,3±1,4%, (р&lt;0,001).  При БА тяжкого перебігу пок</w:t>
      </w:r>
      <w:r>
        <w:rPr>
          <w:color w:val="000000"/>
          <w:spacing w:val="-2"/>
          <w:szCs w:val="28"/>
          <w:lang w:val="uk-UA"/>
        </w:rPr>
        <w:t>а</w:t>
      </w:r>
      <w:r>
        <w:rPr>
          <w:color w:val="000000"/>
          <w:spacing w:val="-2"/>
          <w:szCs w:val="28"/>
          <w:lang w:val="uk-UA"/>
        </w:rPr>
        <w:t xml:space="preserve">зники ІЩ, ШОУ, ШРУ були також достовірно нижче, ніж у здорових дітей. </w:t>
      </w:r>
      <w:r>
        <w:rPr>
          <w:color w:val="000000"/>
          <w:szCs w:val="28"/>
          <w:lang w:val="uk-UA"/>
        </w:rPr>
        <w:t xml:space="preserve"> </w:t>
      </w:r>
    </w:p>
    <w:p w:rsidR="00B951AC" w:rsidRDefault="00B951AC" w:rsidP="00B951AC">
      <w:pPr>
        <w:spacing w:line="360" w:lineRule="auto"/>
        <w:ind w:firstLine="709"/>
        <w:jc w:val="both"/>
        <w:rPr>
          <w:color w:val="000000"/>
          <w:szCs w:val="28"/>
          <w:lang w:val="uk-UA"/>
        </w:rPr>
      </w:pPr>
      <w:r>
        <w:rPr>
          <w:color w:val="000000"/>
          <w:szCs w:val="28"/>
          <w:lang w:val="uk-UA"/>
        </w:rPr>
        <w:t>Установлений зв'язок між тривалістю БА і ступенем виразності порушень з боку кісткової тканини.</w:t>
      </w:r>
      <w:r>
        <w:rPr>
          <w:color w:val="000000"/>
          <w:spacing w:val="-2"/>
          <w:szCs w:val="28"/>
          <w:lang w:val="uk-UA"/>
        </w:rPr>
        <w:t xml:space="preserve"> Найбільш глибокі порушення з боку КТ відзначені  через 4-6 (р&lt;0,001)  і 7-9 років (р&lt;0,001) від початку перших проявів захворювання. Дана залежність може бути пояснена з погляду активації компенсаторних можливостей організму, та пов'язана з періодами інтенсивного росту кі</w:t>
      </w:r>
      <w:r>
        <w:rPr>
          <w:color w:val="000000"/>
          <w:spacing w:val="-2"/>
          <w:szCs w:val="28"/>
          <w:lang w:val="uk-UA"/>
        </w:rPr>
        <w:t>с</w:t>
      </w:r>
      <w:r>
        <w:rPr>
          <w:color w:val="000000"/>
          <w:spacing w:val="-2"/>
          <w:szCs w:val="28"/>
          <w:lang w:val="uk-UA"/>
        </w:rPr>
        <w:t>тяка дітей.</w:t>
      </w:r>
      <w:r>
        <w:rPr>
          <w:color w:val="000000"/>
          <w:szCs w:val="28"/>
          <w:lang w:val="uk-UA"/>
        </w:rPr>
        <w:t xml:space="preserve"> </w:t>
      </w:r>
    </w:p>
    <w:p w:rsidR="00B951AC" w:rsidRDefault="00B951AC" w:rsidP="00B951AC">
      <w:pPr>
        <w:tabs>
          <w:tab w:val="left" w:pos="748"/>
        </w:tabs>
        <w:spacing w:line="360" w:lineRule="auto"/>
        <w:jc w:val="both"/>
        <w:rPr>
          <w:color w:val="000000"/>
          <w:szCs w:val="28"/>
          <w:lang w:val="uk-UA"/>
        </w:rPr>
      </w:pPr>
      <w:r>
        <w:rPr>
          <w:color w:val="000000"/>
          <w:szCs w:val="28"/>
          <w:lang w:val="uk-UA"/>
        </w:rPr>
        <w:t xml:space="preserve">             Таким чином, зазначені зміни з боку КТ в обстежених хворих на БА можна ро</w:t>
      </w:r>
      <w:r>
        <w:rPr>
          <w:color w:val="000000"/>
          <w:szCs w:val="28"/>
          <w:lang w:val="uk-UA"/>
        </w:rPr>
        <w:t>з</w:t>
      </w:r>
      <w:r>
        <w:rPr>
          <w:color w:val="000000"/>
          <w:szCs w:val="28"/>
          <w:lang w:val="uk-UA"/>
        </w:rPr>
        <w:t xml:space="preserve">глядати як одне з проявів системних порушень остеогенезу. </w:t>
      </w:r>
    </w:p>
    <w:p w:rsidR="00B951AC" w:rsidRDefault="00B951AC" w:rsidP="00B951AC">
      <w:pPr>
        <w:spacing w:line="360" w:lineRule="auto"/>
        <w:ind w:firstLine="709"/>
        <w:jc w:val="both"/>
        <w:rPr>
          <w:color w:val="000000"/>
          <w:szCs w:val="28"/>
          <w:lang w:val="uk-UA"/>
        </w:rPr>
      </w:pPr>
      <w:r>
        <w:rPr>
          <w:color w:val="000000"/>
          <w:szCs w:val="28"/>
          <w:lang w:val="uk-UA"/>
        </w:rPr>
        <w:t xml:space="preserve">  Вивчення фосфорно-кальцієвого гомеостазу в дітей з БА дозволило встановити, що рівні кальцію, фосфору в сироватці не виходили за межі фізіологічної норми, але знаходились на її м</w:t>
      </w:r>
      <w:r>
        <w:rPr>
          <w:color w:val="000000"/>
          <w:szCs w:val="28"/>
          <w:lang w:val="uk-UA"/>
        </w:rPr>
        <w:t>і</w:t>
      </w:r>
      <w:r>
        <w:rPr>
          <w:color w:val="000000"/>
          <w:szCs w:val="28"/>
          <w:lang w:val="uk-UA"/>
        </w:rPr>
        <w:t xml:space="preserve">німальних значеннях. Показники </w:t>
      </w:r>
      <w:r>
        <w:rPr>
          <w:rFonts w:ascii="TimesNewRoman,Bold" w:hAnsi="TimesNewRoman,Bold" w:cs="TimesNewRoman,Bold"/>
          <w:bCs/>
          <w:color w:val="000000"/>
          <w:szCs w:val="28"/>
          <w:lang w:val="uk-UA"/>
        </w:rPr>
        <w:t>Са</w:t>
      </w:r>
      <w:r>
        <w:rPr>
          <w:rFonts w:ascii="TimesNewRoman,Bold" w:hAnsi="TimesNewRoman,Bold" w:cs="TimesNewRoman,Bold"/>
          <w:bCs/>
          <w:color w:val="000000"/>
          <w:szCs w:val="28"/>
          <w:vertAlign w:val="subscript"/>
          <w:lang w:val="uk-UA"/>
        </w:rPr>
        <w:t>i</w:t>
      </w:r>
      <w:r>
        <w:rPr>
          <w:rFonts w:ascii="TimesNewRoman,Bold" w:hAnsi="TimesNewRoman,Bold" w:cs="TimesNewRoman,Bold"/>
          <w:bCs/>
          <w:color w:val="000000"/>
          <w:szCs w:val="28"/>
          <w:lang w:val="uk-UA"/>
        </w:rPr>
        <w:t xml:space="preserve"> мали тенденцію до зниження і значення, які достовірно відрізнялися від  КГ відзначені тільки у дітей з </w:t>
      </w:r>
      <w:r>
        <w:rPr>
          <w:bCs/>
          <w:color w:val="000000"/>
          <w:szCs w:val="28"/>
          <w:lang w:val="uk-UA"/>
        </w:rPr>
        <w:t>БА середнього ст</w:t>
      </w:r>
      <w:r>
        <w:rPr>
          <w:bCs/>
          <w:color w:val="000000"/>
          <w:szCs w:val="28"/>
          <w:lang w:val="uk-UA"/>
        </w:rPr>
        <w:t>у</w:t>
      </w:r>
      <w:r>
        <w:rPr>
          <w:bCs/>
          <w:color w:val="000000"/>
          <w:szCs w:val="28"/>
          <w:lang w:val="uk-UA"/>
        </w:rPr>
        <w:t xml:space="preserve">пеня тяжкості </w:t>
      </w:r>
      <w:r>
        <w:rPr>
          <w:color w:val="000000"/>
          <w:szCs w:val="28"/>
          <w:lang w:val="uk-UA"/>
        </w:rPr>
        <w:t>0,92±0,06 (р&gt;0,05). При цьому виявлена кореляційна залежність показників мінерального обміну від установлених раніше предикторів остеопенічного синдрому. Так, коефіцієнт лінійної кореляції між рівнем Ca та ІМТ склав (r=0,77; p&lt;0,001), масою (r=0,76; р&lt;0,01), зростом (r=0,37; р&lt;0,05), тривалістю захворювання (r=-0,43; р&lt;0,05), застосува</w:t>
      </w:r>
      <w:r>
        <w:rPr>
          <w:color w:val="000000"/>
          <w:szCs w:val="28"/>
          <w:lang w:val="uk-UA"/>
        </w:rPr>
        <w:t>н</w:t>
      </w:r>
      <w:r>
        <w:rPr>
          <w:color w:val="000000"/>
          <w:szCs w:val="28"/>
          <w:lang w:val="uk-UA"/>
        </w:rPr>
        <w:t xml:space="preserve">ням ІГКС (r=-0,35; р&lt;0,05).  </w:t>
      </w:r>
    </w:p>
    <w:p w:rsidR="00B951AC" w:rsidRDefault="00B951AC" w:rsidP="00B951AC">
      <w:pPr>
        <w:spacing w:line="360" w:lineRule="auto"/>
        <w:ind w:firstLine="709"/>
        <w:jc w:val="both"/>
        <w:rPr>
          <w:color w:val="000000"/>
          <w:szCs w:val="28"/>
          <w:lang w:val="uk-UA"/>
        </w:rPr>
      </w:pPr>
      <w:r>
        <w:rPr>
          <w:color w:val="000000"/>
          <w:szCs w:val="28"/>
          <w:lang w:val="uk-UA"/>
        </w:rPr>
        <w:t>При аналізі біохімічних результатів хворих на БА, залежно від віку нами відзначено, що р</w:t>
      </w:r>
      <w:r>
        <w:rPr>
          <w:color w:val="000000"/>
          <w:szCs w:val="28"/>
          <w:lang w:val="uk-UA"/>
        </w:rPr>
        <w:t>і</w:t>
      </w:r>
      <w:r>
        <w:rPr>
          <w:color w:val="000000"/>
          <w:szCs w:val="28"/>
          <w:lang w:val="uk-UA"/>
        </w:rPr>
        <w:t>вень Mg у віці 7-9 років вірогідно був нижче показників (р&lt;0,05) КГ. Гіпомагніємію у дітей шкіл</w:t>
      </w:r>
      <w:r>
        <w:rPr>
          <w:color w:val="000000"/>
          <w:szCs w:val="28"/>
          <w:lang w:val="uk-UA"/>
        </w:rPr>
        <w:t>ь</w:t>
      </w:r>
      <w:r>
        <w:rPr>
          <w:color w:val="000000"/>
          <w:szCs w:val="28"/>
          <w:lang w:val="uk-UA"/>
        </w:rPr>
        <w:t>ного віку можна пояснити періодом першого кістякового витягнення, що характеризується посиленим використанням мінералів для синтезу КТ. Крім того, це пі</w:t>
      </w:r>
      <w:r>
        <w:rPr>
          <w:color w:val="000000"/>
          <w:szCs w:val="28"/>
          <w:lang w:val="uk-UA"/>
        </w:rPr>
        <w:t>д</w:t>
      </w:r>
      <w:r>
        <w:rPr>
          <w:color w:val="000000"/>
          <w:szCs w:val="28"/>
          <w:lang w:val="uk-UA"/>
        </w:rPr>
        <w:t>тверджується і тим, що в даному віці виявлена найбільш низька концентрація Са в крові.</w:t>
      </w:r>
    </w:p>
    <w:p w:rsidR="00B951AC" w:rsidRDefault="00B951AC" w:rsidP="00B951AC">
      <w:pPr>
        <w:spacing w:line="360" w:lineRule="auto"/>
        <w:ind w:firstLine="709"/>
        <w:jc w:val="both"/>
        <w:rPr>
          <w:color w:val="000000"/>
          <w:szCs w:val="28"/>
          <w:lang w:val="uk-UA"/>
        </w:rPr>
      </w:pPr>
      <w:r>
        <w:rPr>
          <w:color w:val="000000"/>
          <w:szCs w:val="28"/>
          <w:lang w:val="uk-UA"/>
        </w:rPr>
        <w:t>Гіпомагніємія призводить до зменшення всмоктування Са в кишечнику і знижує його біодоступність, призводячи до гіпокальціємії, і сприяючи розвитку порушень мін</w:t>
      </w:r>
      <w:r>
        <w:rPr>
          <w:color w:val="000000"/>
          <w:szCs w:val="28"/>
          <w:lang w:val="uk-UA"/>
        </w:rPr>
        <w:t>е</w:t>
      </w:r>
      <w:r>
        <w:rPr>
          <w:color w:val="000000"/>
          <w:szCs w:val="28"/>
          <w:lang w:val="uk-UA"/>
        </w:rPr>
        <w:t>ральної щільності КТ.</w:t>
      </w:r>
    </w:p>
    <w:p w:rsidR="00B951AC" w:rsidRDefault="00B951AC" w:rsidP="00B951AC">
      <w:pPr>
        <w:spacing w:line="360" w:lineRule="auto"/>
        <w:ind w:firstLine="709"/>
        <w:jc w:val="both"/>
        <w:rPr>
          <w:color w:val="000000"/>
          <w:szCs w:val="28"/>
          <w:lang w:val="uk-UA"/>
        </w:rPr>
      </w:pPr>
      <w:r>
        <w:rPr>
          <w:color w:val="000000"/>
          <w:szCs w:val="28"/>
          <w:lang w:val="uk-UA"/>
        </w:rPr>
        <w:t>У віці 9-11 років нами відзначено достовірне підвищення рівня ЛФ 2,87±0,06 (р&lt;0,01) у хлопчиків. У віці 11-13 років показники активності ЛФ були також достовірно (р&lt;0,01) вище, ніж у здорових дітей, як у хлопчиків, так і в дівчаток. У період статевого дозрівання ( 11-16 років) ді</w:t>
      </w:r>
      <w:r>
        <w:rPr>
          <w:color w:val="000000"/>
          <w:szCs w:val="28"/>
          <w:lang w:val="uk-UA"/>
        </w:rPr>
        <w:t>а</w:t>
      </w:r>
      <w:r>
        <w:rPr>
          <w:color w:val="000000"/>
          <w:szCs w:val="28"/>
          <w:lang w:val="uk-UA"/>
        </w:rPr>
        <w:t xml:space="preserve">гностована тенденція до підвищення рівня фосфору в крові. </w:t>
      </w:r>
    </w:p>
    <w:p w:rsidR="00B951AC" w:rsidRDefault="00B951AC" w:rsidP="00B951AC">
      <w:pPr>
        <w:pStyle w:val="aff4"/>
        <w:spacing w:line="360" w:lineRule="auto"/>
        <w:ind w:firstLine="709"/>
        <w:jc w:val="both"/>
        <w:rPr>
          <w:rFonts w:ascii="Times New Roman" w:hAnsi="Times New Roman" w:cs="Times New Roman"/>
          <w:color w:val="000000"/>
          <w:sz w:val="24"/>
          <w:szCs w:val="28"/>
          <w:lang w:val="uk-UA"/>
        </w:rPr>
      </w:pPr>
      <w:r>
        <w:rPr>
          <w:rFonts w:ascii="Times New Roman" w:hAnsi="Times New Roman" w:cs="Times New Roman"/>
          <w:color w:val="000000"/>
          <w:sz w:val="24"/>
          <w:szCs w:val="28"/>
          <w:lang w:val="uk-UA"/>
        </w:rPr>
        <w:lastRenderedPageBreak/>
        <w:t>Стан вищевказаних маркерів остеогенезу у хворих на БА свідчив про превалювання проц</w:t>
      </w:r>
      <w:r>
        <w:rPr>
          <w:rFonts w:ascii="Times New Roman" w:hAnsi="Times New Roman" w:cs="Times New Roman"/>
          <w:color w:val="000000"/>
          <w:sz w:val="24"/>
          <w:szCs w:val="28"/>
          <w:lang w:val="uk-UA"/>
        </w:rPr>
        <w:t>е</w:t>
      </w:r>
      <w:r>
        <w:rPr>
          <w:rFonts w:ascii="Times New Roman" w:hAnsi="Times New Roman" w:cs="Times New Roman"/>
          <w:color w:val="000000"/>
          <w:sz w:val="24"/>
          <w:szCs w:val="28"/>
          <w:lang w:val="uk-UA"/>
        </w:rPr>
        <w:t>сів пригнічення формування КТ.</w:t>
      </w:r>
    </w:p>
    <w:p w:rsidR="00B951AC" w:rsidRDefault="00B951AC" w:rsidP="00B951AC">
      <w:pPr>
        <w:pStyle w:val="aff4"/>
        <w:spacing w:line="360" w:lineRule="auto"/>
        <w:ind w:firstLine="709"/>
        <w:jc w:val="both"/>
        <w:rPr>
          <w:rFonts w:ascii="Times New Roman" w:hAnsi="Times New Roman" w:cs="Times New Roman"/>
          <w:color w:val="000000"/>
          <w:sz w:val="24"/>
          <w:szCs w:val="28"/>
          <w:lang w:val="uk-UA"/>
        </w:rPr>
      </w:pPr>
      <w:r>
        <w:rPr>
          <w:rFonts w:ascii="Times New Roman" w:hAnsi="Times New Roman" w:cs="Times New Roman"/>
          <w:color w:val="000000"/>
          <w:sz w:val="24"/>
          <w:szCs w:val="28"/>
          <w:lang w:val="uk-UA"/>
        </w:rPr>
        <w:t>При оцінці маркерів кісткоутворення рівень КТр був достовірно (р&lt;0,05) нижче п</w:t>
      </w:r>
      <w:r>
        <w:rPr>
          <w:rFonts w:ascii="Times New Roman" w:hAnsi="Times New Roman" w:cs="Times New Roman"/>
          <w:color w:val="000000"/>
          <w:sz w:val="24"/>
          <w:szCs w:val="28"/>
          <w:lang w:val="uk-UA"/>
        </w:rPr>
        <w:t>о</w:t>
      </w:r>
      <w:r>
        <w:rPr>
          <w:rFonts w:ascii="Times New Roman" w:hAnsi="Times New Roman" w:cs="Times New Roman"/>
          <w:color w:val="000000"/>
          <w:sz w:val="24"/>
          <w:szCs w:val="28"/>
          <w:lang w:val="uk-UA"/>
        </w:rPr>
        <w:t>казника дітей КГ і склав 44,6±6,17 пг/мл.</w:t>
      </w:r>
      <w:r>
        <w:rPr>
          <w:color w:val="000000"/>
          <w:sz w:val="24"/>
          <w:szCs w:val="28"/>
          <w:lang w:val="uk-UA"/>
        </w:rPr>
        <w:t xml:space="preserve"> </w:t>
      </w:r>
      <w:r>
        <w:rPr>
          <w:rFonts w:ascii="Times New Roman" w:hAnsi="Times New Roman" w:cs="Times New Roman"/>
          <w:color w:val="000000"/>
          <w:sz w:val="24"/>
          <w:szCs w:val="28"/>
          <w:lang w:val="uk-UA"/>
        </w:rPr>
        <w:t>По мірі загострення захворювання показники достовірно (р&lt;0,05) змінювалися у бік підвищення. Відзначено зв'язок рівня гормону з тривалістю захвор</w:t>
      </w:r>
      <w:r>
        <w:rPr>
          <w:rFonts w:ascii="Times New Roman" w:hAnsi="Times New Roman" w:cs="Times New Roman"/>
          <w:color w:val="000000"/>
          <w:sz w:val="24"/>
          <w:szCs w:val="28"/>
          <w:lang w:val="uk-UA"/>
        </w:rPr>
        <w:t>ю</w:t>
      </w:r>
      <w:r>
        <w:rPr>
          <w:rFonts w:ascii="Times New Roman" w:hAnsi="Times New Roman" w:cs="Times New Roman"/>
          <w:color w:val="000000"/>
          <w:sz w:val="24"/>
          <w:szCs w:val="28"/>
          <w:lang w:val="uk-UA"/>
        </w:rPr>
        <w:t>вання: перебіг БА більше 9 років характеризувався достовірним (р&lt;0,05) підвищенням КТр в 1,9 рази в порівнянні із групою дітей  тривалістю захвор</w:t>
      </w:r>
      <w:r>
        <w:rPr>
          <w:rFonts w:ascii="Times New Roman" w:hAnsi="Times New Roman" w:cs="Times New Roman"/>
          <w:color w:val="000000"/>
          <w:sz w:val="24"/>
          <w:szCs w:val="28"/>
          <w:lang w:val="uk-UA"/>
        </w:rPr>
        <w:t>ю</w:t>
      </w:r>
      <w:r>
        <w:rPr>
          <w:rFonts w:ascii="Times New Roman" w:hAnsi="Times New Roman" w:cs="Times New Roman"/>
          <w:color w:val="000000"/>
          <w:sz w:val="24"/>
          <w:szCs w:val="28"/>
          <w:lang w:val="uk-UA"/>
        </w:rPr>
        <w:t>вання від 7-9 років.</w:t>
      </w:r>
    </w:p>
    <w:p w:rsidR="00B951AC" w:rsidRDefault="00B951AC" w:rsidP="00B951AC">
      <w:pPr>
        <w:pStyle w:val="aff4"/>
        <w:spacing w:line="360" w:lineRule="auto"/>
        <w:ind w:firstLine="709"/>
        <w:jc w:val="both"/>
        <w:rPr>
          <w:rFonts w:ascii="Times New Roman" w:hAnsi="Times New Roman" w:cs="Times New Roman"/>
          <w:color w:val="000000"/>
          <w:sz w:val="24"/>
          <w:szCs w:val="28"/>
          <w:lang w:val="uk-UA"/>
        </w:rPr>
      </w:pPr>
      <w:r>
        <w:rPr>
          <w:rFonts w:ascii="Times New Roman" w:hAnsi="Times New Roman" w:cs="Times New Roman"/>
          <w:color w:val="000000"/>
          <w:sz w:val="24"/>
          <w:szCs w:val="28"/>
          <w:lang w:val="uk-UA"/>
        </w:rPr>
        <w:t>Рівень ПТГ був достовірно (р&lt;0,05) вище в дітей з БА і остеопенією, у порівнянні із КГ і залежав від ступеня тяжкості захворювання: достовірне (р&lt;0,05) підвищення гормону відзначено у дітей з персистуючим перебігом БА легкого ступеня тяжкості і тривалістю захворювання більше 7 років.</w:t>
      </w:r>
    </w:p>
    <w:p w:rsidR="00B951AC" w:rsidRDefault="00B951AC" w:rsidP="00B951AC">
      <w:pPr>
        <w:spacing w:line="360" w:lineRule="auto"/>
        <w:ind w:firstLine="709"/>
        <w:jc w:val="both"/>
        <w:rPr>
          <w:color w:val="000000"/>
          <w:szCs w:val="28"/>
          <w:lang w:val="uk-UA"/>
        </w:rPr>
      </w:pPr>
      <w:r>
        <w:rPr>
          <w:color w:val="000000"/>
          <w:szCs w:val="28"/>
          <w:lang w:val="uk-UA"/>
        </w:rPr>
        <w:t>Виявлено зниження рівня КТн у порівнянні із КГ (р&lt;0,05). Рівень КТн, вірогідно (р&lt;0,05) відрізнявся при БА персистуючого перебігу середнього ступеня тяжкості і була достовірна (р&lt;0,05) залежність вмісту КТн при тривалості захворювання більше 3 років.</w:t>
      </w:r>
    </w:p>
    <w:p w:rsidR="00B951AC" w:rsidRDefault="00B951AC" w:rsidP="00B951AC">
      <w:pPr>
        <w:spacing w:line="360" w:lineRule="auto"/>
        <w:ind w:firstLine="709"/>
        <w:jc w:val="both"/>
        <w:rPr>
          <w:color w:val="000000"/>
          <w:szCs w:val="28"/>
          <w:lang w:val="uk-UA"/>
        </w:rPr>
      </w:pPr>
      <w:r>
        <w:rPr>
          <w:bCs/>
          <w:color w:val="000000"/>
          <w:szCs w:val="28"/>
          <w:lang w:val="uk-UA"/>
        </w:rPr>
        <w:t xml:space="preserve">Оцінка рівня ГР, здатного активувати обмін КТ в основному за рахунок посилення </w:t>
      </w:r>
      <w:r>
        <w:rPr>
          <w:color w:val="000000"/>
          <w:szCs w:val="28"/>
          <w:lang w:val="uk-UA"/>
        </w:rPr>
        <w:t>кістко</w:t>
      </w:r>
      <w:r>
        <w:rPr>
          <w:color w:val="000000"/>
          <w:szCs w:val="28"/>
          <w:lang w:val="uk-UA"/>
        </w:rPr>
        <w:t>у</w:t>
      </w:r>
      <w:r>
        <w:rPr>
          <w:color w:val="000000"/>
          <w:szCs w:val="28"/>
          <w:lang w:val="uk-UA"/>
        </w:rPr>
        <w:t>творення</w:t>
      </w:r>
      <w:r>
        <w:rPr>
          <w:bCs/>
          <w:color w:val="000000"/>
          <w:szCs w:val="28"/>
          <w:lang w:val="uk-UA"/>
        </w:rPr>
        <w:t xml:space="preserve"> і у меншому ступені – остеорезорбції, показала, що у хворих на БА середні значення цього гормону 3,55±1,54 мМЕ/л були менше нижньої границі норми і </w:t>
      </w:r>
      <w:r>
        <w:rPr>
          <w:color w:val="000000"/>
          <w:szCs w:val="28"/>
          <w:lang w:val="uk-UA"/>
        </w:rPr>
        <w:t>дост</w:t>
      </w:r>
      <w:r>
        <w:rPr>
          <w:color w:val="000000"/>
          <w:szCs w:val="28"/>
          <w:lang w:val="uk-UA"/>
        </w:rPr>
        <w:t>о</w:t>
      </w:r>
      <w:r>
        <w:rPr>
          <w:color w:val="000000"/>
          <w:szCs w:val="28"/>
          <w:lang w:val="uk-UA"/>
        </w:rPr>
        <w:t xml:space="preserve">вірно </w:t>
      </w:r>
      <w:r>
        <w:rPr>
          <w:bCs/>
          <w:color w:val="000000"/>
          <w:szCs w:val="28"/>
          <w:lang w:val="uk-UA"/>
        </w:rPr>
        <w:t>(р&lt;0,05) нижче, ніж у дітей КГ 3,8±0,36 мМЕ/л. Виявлена достовірна (р&lt;0,05)</w:t>
      </w:r>
      <w:r>
        <w:rPr>
          <w:color w:val="000000"/>
          <w:szCs w:val="28"/>
          <w:lang w:val="uk-UA"/>
        </w:rPr>
        <w:t xml:space="preserve">  залежність ГР від тривалості захв</w:t>
      </w:r>
      <w:r>
        <w:rPr>
          <w:color w:val="000000"/>
          <w:szCs w:val="28"/>
          <w:lang w:val="uk-UA"/>
        </w:rPr>
        <w:t>о</w:t>
      </w:r>
      <w:r>
        <w:rPr>
          <w:color w:val="000000"/>
          <w:szCs w:val="28"/>
          <w:lang w:val="uk-UA"/>
        </w:rPr>
        <w:t>рювання. Знижені в порівнянні із КГ рівні гормону відзначені при тривалості захворювання біл</w:t>
      </w:r>
      <w:r>
        <w:rPr>
          <w:color w:val="000000"/>
          <w:szCs w:val="28"/>
          <w:lang w:val="uk-UA"/>
        </w:rPr>
        <w:t>ь</w:t>
      </w:r>
      <w:r>
        <w:rPr>
          <w:color w:val="000000"/>
          <w:szCs w:val="28"/>
          <w:lang w:val="uk-UA"/>
        </w:rPr>
        <w:t>ше 3 років.</w:t>
      </w:r>
    </w:p>
    <w:p w:rsidR="00B951AC" w:rsidRDefault="00B951AC" w:rsidP="00B951AC">
      <w:pPr>
        <w:spacing w:line="360" w:lineRule="auto"/>
        <w:ind w:firstLine="709"/>
        <w:jc w:val="both"/>
        <w:rPr>
          <w:color w:val="000000"/>
          <w:szCs w:val="28"/>
          <w:lang w:val="uk-UA"/>
        </w:rPr>
      </w:pPr>
      <w:r>
        <w:rPr>
          <w:color w:val="000000"/>
          <w:szCs w:val="28"/>
          <w:lang w:val="uk-UA"/>
        </w:rPr>
        <w:t>Середній вміст ОКЦ  у хворих на БА було різним: у дітей з остеопенією показник був зн</w:t>
      </w:r>
      <w:r>
        <w:rPr>
          <w:color w:val="000000"/>
          <w:szCs w:val="28"/>
          <w:lang w:val="uk-UA"/>
        </w:rPr>
        <w:t>и</w:t>
      </w:r>
      <w:r>
        <w:rPr>
          <w:color w:val="000000"/>
          <w:szCs w:val="28"/>
          <w:lang w:val="uk-UA"/>
        </w:rPr>
        <w:t>жений – 79,1±1,43 нг/мл, що достовірно (р&lt;0,05) відрізнявся від значень дітей без порушень СФВ КТ, у яких даний показник склав 112,9±1,27 нг/мл, що достовірно (р&lt;0,05) відрізнялося від зн</w:t>
      </w:r>
      <w:r>
        <w:rPr>
          <w:color w:val="000000"/>
          <w:szCs w:val="28"/>
          <w:lang w:val="uk-UA"/>
        </w:rPr>
        <w:t>а</w:t>
      </w:r>
      <w:r>
        <w:rPr>
          <w:color w:val="000000"/>
          <w:szCs w:val="28"/>
          <w:lang w:val="uk-UA"/>
        </w:rPr>
        <w:t>чень КГ. Зниження вмісту ОКЦ у дітей із порушенням СФВ КТ може свідчити про зниження пр</w:t>
      </w:r>
      <w:r>
        <w:rPr>
          <w:color w:val="000000"/>
          <w:szCs w:val="28"/>
          <w:lang w:val="uk-UA"/>
        </w:rPr>
        <w:t>о</w:t>
      </w:r>
      <w:r>
        <w:rPr>
          <w:color w:val="000000"/>
          <w:szCs w:val="28"/>
          <w:lang w:val="uk-UA"/>
        </w:rPr>
        <w:t xml:space="preserve">цесів кісткоутворення.  </w:t>
      </w:r>
    </w:p>
    <w:p w:rsidR="00B951AC" w:rsidRDefault="00B951AC" w:rsidP="00B951AC">
      <w:pPr>
        <w:spacing w:line="360" w:lineRule="auto"/>
        <w:ind w:firstLine="709"/>
        <w:jc w:val="both"/>
        <w:rPr>
          <w:color w:val="000000"/>
          <w:szCs w:val="28"/>
          <w:lang w:val="uk-UA"/>
        </w:rPr>
      </w:pPr>
      <w:r>
        <w:rPr>
          <w:color w:val="000000"/>
          <w:szCs w:val="28"/>
          <w:lang w:val="uk-UA"/>
        </w:rPr>
        <w:t>Оцінюючи кісткову резорбцію за значеннями ДПД, співвіднесених з концентрацією Сr у сечі, нами було виявлено, що середні значення показника ДПД/Сr сечі у хворих ОГ були підвищ</w:t>
      </w:r>
      <w:r>
        <w:rPr>
          <w:color w:val="000000"/>
          <w:szCs w:val="28"/>
          <w:lang w:val="uk-UA"/>
        </w:rPr>
        <w:t>е</w:t>
      </w:r>
      <w:r>
        <w:rPr>
          <w:color w:val="000000"/>
          <w:szCs w:val="28"/>
          <w:lang w:val="uk-UA"/>
        </w:rPr>
        <w:t xml:space="preserve">ні і достовірно (р&lt;0,05) відрізнялися від таких у дітей КГ.  </w:t>
      </w:r>
    </w:p>
    <w:p w:rsidR="00B951AC" w:rsidRDefault="00B951AC" w:rsidP="00B951AC">
      <w:pPr>
        <w:spacing w:line="360" w:lineRule="auto"/>
        <w:ind w:firstLine="709"/>
        <w:jc w:val="both"/>
        <w:rPr>
          <w:color w:val="000000"/>
          <w:szCs w:val="28"/>
          <w:lang w:val="uk-UA"/>
        </w:rPr>
      </w:pPr>
      <w:r>
        <w:rPr>
          <w:color w:val="000000"/>
          <w:szCs w:val="28"/>
          <w:lang w:val="uk-UA"/>
        </w:rPr>
        <w:t>Нами були проведені порівняльна оцінка та аналіз динаміки кальцій-фосфорного гомеост</w:t>
      </w:r>
      <w:r>
        <w:rPr>
          <w:color w:val="000000"/>
          <w:szCs w:val="28"/>
          <w:lang w:val="uk-UA"/>
        </w:rPr>
        <w:t>а</w:t>
      </w:r>
      <w:r>
        <w:rPr>
          <w:color w:val="000000"/>
          <w:szCs w:val="28"/>
          <w:lang w:val="uk-UA"/>
        </w:rPr>
        <w:t>зу, маркерів кісткового метаболізму і показників остеоденситометрії у 98 дітей з БА на етапі СКЛ.</w:t>
      </w:r>
    </w:p>
    <w:p w:rsidR="00B951AC" w:rsidRDefault="00B951AC" w:rsidP="00B951AC">
      <w:pPr>
        <w:spacing w:line="360" w:lineRule="auto"/>
        <w:ind w:firstLine="709"/>
        <w:jc w:val="both"/>
        <w:rPr>
          <w:color w:val="000000"/>
          <w:szCs w:val="28"/>
          <w:lang w:val="uk-UA"/>
        </w:rPr>
      </w:pPr>
      <w:r>
        <w:rPr>
          <w:color w:val="000000"/>
          <w:szCs w:val="28"/>
          <w:lang w:val="uk-UA"/>
        </w:rPr>
        <w:t>У хворих, яким проводився стандартний курс СКЛ, відзначалося недостовірне п</w:t>
      </w:r>
      <w:r>
        <w:rPr>
          <w:color w:val="000000"/>
          <w:szCs w:val="28"/>
          <w:lang w:val="uk-UA"/>
        </w:rPr>
        <w:t>о</w:t>
      </w:r>
      <w:r>
        <w:rPr>
          <w:color w:val="000000"/>
          <w:szCs w:val="28"/>
          <w:lang w:val="uk-UA"/>
        </w:rPr>
        <w:t>ліпшення денситометричних параметрів, збереження на колишньому рівні показників кальцій-фосфорного обміну і гіпомагніємії, не достовірна позитивна динаміка рівнів кал</w:t>
      </w:r>
      <w:r>
        <w:rPr>
          <w:color w:val="000000"/>
          <w:szCs w:val="28"/>
          <w:lang w:val="uk-UA"/>
        </w:rPr>
        <w:t>ь</w:t>
      </w:r>
      <w:r>
        <w:rPr>
          <w:color w:val="000000"/>
          <w:szCs w:val="28"/>
          <w:lang w:val="uk-UA"/>
        </w:rPr>
        <w:t>цій-регулюючих гормонів і біохімічних маркерів остеогенезу.</w:t>
      </w:r>
    </w:p>
    <w:p w:rsidR="00B951AC" w:rsidRDefault="00B951AC" w:rsidP="00B951AC">
      <w:pPr>
        <w:spacing w:line="360" w:lineRule="auto"/>
        <w:ind w:firstLine="709"/>
        <w:jc w:val="both"/>
        <w:rPr>
          <w:color w:val="000000"/>
          <w:szCs w:val="28"/>
          <w:lang w:val="uk-UA"/>
        </w:rPr>
      </w:pPr>
      <w:r>
        <w:rPr>
          <w:color w:val="000000"/>
          <w:szCs w:val="28"/>
          <w:lang w:val="uk-UA"/>
        </w:rPr>
        <w:lastRenderedPageBreak/>
        <w:t>При  оцінці денситометричних показників у 2 групі дітей, що отримували на тлі стандар</w:t>
      </w:r>
      <w:r>
        <w:rPr>
          <w:color w:val="000000"/>
          <w:szCs w:val="28"/>
          <w:lang w:val="uk-UA"/>
        </w:rPr>
        <w:t>т</w:t>
      </w:r>
      <w:r>
        <w:rPr>
          <w:color w:val="000000"/>
          <w:szCs w:val="28"/>
          <w:lang w:val="uk-UA"/>
        </w:rPr>
        <w:t>ного комплексу СКЛ препарат Кальцемін, відзначено достовірне (р&lt;0,05)  збільшення всіх ультр</w:t>
      </w:r>
      <w:r>
        <w:rPr>
          <w:color w:val="000000"/>
          <w:szCs w:val="28"/>
          <w:lang w:val="uk-UA"/>
        </w:rPr>
        <w:t>а</w:t>
      </w:r>
      <w:r>
        <w:rPr>
          <w:color w:val="000000"/>
          <w:szCs w:val="28"/>
          <w:lang w:val="uk-UA"/>
        </w:rPr>
        <w:t>звукових показників, але більшою мірою, це стосувалося показника ШРУ, що побічно вказувало на поліпшення еластичності КТ  стосовно  ГП і КГ.  Рівень ШОУ змінився з 96±2,87 до 101±3,72 дб/Мгц, а достовірний (р&lt;0,05)  приріст показника ІЩ склав відповідно від 67±5,69 до 72±6,41%. Відзначено також поліпшення показників кальцій-фосфорного обміну і Mg, рівнів ЛФ, ОКЦ, ДПД, а також достовірна позитивна динаміка кальцій-регулюючих гормонів.</w:t>
      </w:r>
    </w:p>
    <w:p w:rsidR="00B951AC" w:rsidRDefault="00B951AC" w:rsidP="00B951AC">
      <w:pPr>
        <w:spacing w:line="360" w:lineRule="auto"/>
        <w:ind w:firstLine="709"/>
        <w:jc w:val="both"/>
        <w:rPr>
          <w:color w:val="000000"/>
          <w:szCs w:val="28"/>
          <w:lang w:val="uk-UA"/>
        </w:rPr>
      </w:pPr>
      <w:r>
        <w:rPr>
          <w:color w:val="000000"/>
          <w:szCs w:val="28"/>
          <w:lang w:val="uk-UA"/>
        </w:rPr>
        <w:t>У 3 групі пацієнтів, що отримували додатково до комплексу СКЛ антигомотоксичний пр</w:t>
      </w:r>
      <w:r>
        <w:rPr>
          <w:color w:val="000000"/>
          <w:szCs w:val="28"/>
          <w:lang w:val="uk-UA"/>
        </w:rPr>
        <w:t>е</w:t>
      </w:r>
      <w:r>
        <w:rPr>
          <w:color w:val="000000"/>
          <w:szCs w:val="28"/>
          <w:lang w:val="uk-UA"/>
        </w:rPr>
        <w:t>парат «Остеобіос», виявлено достовірне (р&lt;0,001)  збільшення показника ІЩ з 60±4,17 до 75±5,76 %, що вказувало на підвищення міцності КТ. Позитивна динаміка мінерального обміну стосув</w:t>
      </w:r>
      <w:r>
        <w:rPr>
          <w:color w:val="000000"/>
          <w:szCs w:val="28"/>
          <w:lang w:val="uk-UA"/>
        </w:rPr>
        <w:t>а</w:t>
      </w:r>
      <w:r>
        <w:rPr>
          <w:color w:val="000000"/>
          <w:szCs w:val="28"/>
          <w:lang w:val="uk-UA"/>
        </w:rPr>
        <w:t>лась рівнів Ca і P, зі збереженням гіпомагніємії. Виявлено позитивну динаміку маркерів остеоген</w:t>
      </w:r>
      <w:r>
        <w:rPr>
          <w:color w:val="000000"/>
          <w:szCs w:val="28"/>
          <w:lang w:val="uk-UA"/>
        </w:rPr>
        <w:t>е</w:t>
      </w:r>
      <w:r>
        <w:rPr>
          <w:color w:val="000000"/>
          <w:szCs w:val="28"/>
          <w:lang w:val="uk-UA"/>
        </w:rPr>
        <w:t>зу і рівнів кальцій-регулюючих гормонів.</w:t>
      </w:r>
    </w:p>
    <w:p w:rsidR="00B951AC" w:rsidRDefault="00B951AC" w:rsidP="00B951AC">
      <w:pPr>
        <w:spacing w:line="360" w:lineRule="auto"/>
        <w:ind w:firstLine="709"/>
        <w:jc w:val="both"/>
        <w:rPr>
          <w:color w:val="000000"/>
          <w:szCs w:val="28"/>
          <w:lang w:val="uk-UA"/>
        </w:rPr>
      </w:pPr>
      <w:r>
        <w:rPr>
          <w:color w:val="000000"/>
          <w:szCs w:val="28"/>
          <w:lang w:val="uk-UA"/>
        </w:rPr>
        <w:t>Таким чином, поліпшення СФВ КТ відзначене в групах, що отримували препарати Кальцемін і «Остеобіос». Застосування антигомотоксичного препарату «Остеобіос» у д</w:t>
      </w:r>
      <w:r>
        <w:rPr>
          <w:color w:val="000000"/>
          <w:szCs w:val="28"/>
          <w:lang w:val="uk-UA"/>
        </w:rPr>
        <w:t>і</w:t>
      </w:r>
      <w:r>
        <w:rPr>
          <w:color w:val="000000"/>
          <w:szCs w:val="28"/>
          <w:lang w:val="uk-UA"/>
        </w:rPr>
        <w:t xml:space="preserve">тей з порушенням СФВ КТ мало позитивний вплив на КТ. </w:t>
      </w:r>
    </w:p>
    <w:p w:rsidR="00B951AC" w:rsidRDefault="00B951AC" w:rsidP="00B951AC">
      <w:pPr>
        <w:spacing w:line="360" w:lineRule="auto"/>
        <w:ind w:firstLine="709"/>
        <w:jc w:val="both"/>
        <w:rPr>
          <w:color w:val="000000"/>
          <w:szCs w:val="28"/>
          <w:lang w:val="uk-UA"/>
        </w:rPr>
      </w:pPr>
      <w:r>
        <w:rPr>
          <w:color w:val="000000"/>
          <w:szCs w:val="28"/>
          <w:lang w:val="uk-UA"/>
        </w:rPr>
        <w:t>Аналіз віддалених результатів санаторно-курортного лікування дітей з БА, що отримувала препарати Кальцемін і «Остеобіос», свідчив про стабілізацію процесів ремоделювання КТ, дост</w:t>
      </w:r>
      <w:r>
        <w:rPr>
          <w:color w:val="000000"/>
          <w:szCs w:val="28"/>
          <w:lang w:val="uk-UA"/>
        </w:rPr>
        <w:t>о</w:t>
      </w:r>
      <w:r>
        <w:rPr>
          <w:color w:val="000000"/>
          <w:szCs w:val="28"/>
          <w:lang w:val="uk-UA"/>
        </w:rPr>
        <w:t>вірному підвищенні (р&lt;0,05) індексу щільності, швидкості поширення ультразвуку, широкополосного ослаблення ультразвуку, стану кальцій-фосфорного о</w:t>
      </w:r>
      <w:r>
        <w:rPr>
          <w:color w:val="000000"/>
          <w:szCs w:val="28"/>
          <w:lang w:val="uk-UA"/>
        </w:rPr>
        <w:t>б</w:t>
      </w:r>
      <w:r>
        <w:rPr>
          <w:color w:val="000000"/>
          <w:szCs w:val="28"/>
          <w:lang w:val="uk-UA"/>
        </w:rPr>
        <w:t>міну. Однак у дітей з остеопенією &gt;-2,5 SD відзначалася незначна динаміка, що можна розцінити як упущення досягнутого ефекту  і вимагало повторних курсів антирезорбти</w:t>
      </w:r>
      <w:r>
        <w:rPr>
          <w:color w:val="000000"/>
          <w:szCs w:val="28"/>
          <w:lang w:val="uk-UA"/>
        </w:rPr>
        <w:t>в</w:t>
      </w:r>
      <w:r>
        <w:rPr>
          <w:color w:val="000000"/>
          <w:szCs w:val="28"/>
          <w:lang w:val="uk-UA"/>
        </w:rPr>
        <w:t>них препаратів.</w:t>
      </w:r>
    </w:p>
    <w:p w:rsidR="00B951AC" w:rsidRDefault="00B951AC" w:rsidP="00B951AC">
      <w:pPr>
        <w:spacing w:line="360" w:lineRule="auto"/>
        <w:ind w:firstLine="709"/>
        <w:jc w:val="center"/>
        <w:rPr>
          <w:b/>
          <w:bCs/>
          <w:color w:val="000000"/>
          <w:szCs w:val="28"/>
          <w:lang w:val="uk-UA"/>
        </w:rPr>
      </w:pPr>
    </w:p>
    <w:p w:rsidR="00B951AC" w:rsidRDefault="00B951AC" w:rsidP="00B951AC">
      <w:pPr>
        <w:spacing w:line="360" w:lineRule="auto"/>
        <w:ind w:firstLine="709"/>
        <w:jc w:val="center"/>
        <w:rPr>
          <w:color w:val="000000"/>
          <w:szCs w:val="28"/>
          <w:lang w:val="uk-UA"/>
        </w:rPr>
      </w:pPr>
      <w:r>
        <w:rPr>
          <w:b/>
          <w:bCs/>
          <w:color w:val="000000"/>
          <w:szCs w:val="28"/>
          <w:lang w:val="uk-UA"/>
        </w:rPr>
        <w:t>ВИСНОВКИ</w:t>
      </w:r>
    </w:p>
    <w:p w:rsidR="00B951AC" w:rsidRDefault="00B951AC" w:rsidP="00B951AC">
      <w:pPr>
        <w:spacing w:line="360" w:lineRule="auto"/>
        <w:ind w:firstLine="709"/>
        <w:jc w:val="both"/>
        <w:rPr>
          <w:color w:val="000000"/>
          <w:szCs w:val="28"/>
          <w:lang w:val="uk-UA"/>
        </w:rPr>
      </w:pPr>
      <w:r>
        <w:rPr>
          <w:color w:val="000000"/>
          <w:szCs w:val="28"/>
          <w:lang w:val="uk-UA"/>
        </w:rPr>
        <w:t>У роботі представлено теоретичне обґрунтування і практичне рішення актуальної проблеми дитячої пульмонології – підвищення  ефективності санаторно-курортної реаб</w:t>
      </w:r>
      <w:r>
        <w:rPr>
          <w:color w:val="000000"/>
          <w:szCs w:val="28"/>
          <w:lang w:val="uk-UA"/>
        </w:rPr>
        <w:t>і</w:t>
      </w:r>
      <w:r>
        <w:rPr>
          <w:color w:val="000000"/>
          <w:szCs w:val="28"/>
          <w:lang w:val="uk-UA"/>
        </w:rPr>
        <w:t>літації дітей, хворих на бронхіальну астму, на підставі вивчення структурно-функціонального стану кісткової тканини, клініко-функціональної оцінки порушень, що сформувалися, і впровадження в комплекс заходів з корекції остеопенічного стану.</w:t>
      </w:r>
    </w:p>
    <w:p w:rsidR="00B951AC" w:rsidRDefault="00B951AC" w:rsidP="00B951AC">
      <w:pPr>
        <w:spacing w:line="360" w:lineRule="auto"/>
        <w:ind w:right="-182" w:firstLine="720"/>
        <w:jc w:val="both"/>
        <w:rPr>
          <w:bCs/>
          <w:color w:val="000000"/>
          <w:szCs w:val="28"/>
          <w:lang w:val="uk-UA"/>
        </w:rPr>
      </w:pPr>
      <w:r>
        <w:rPr>
          <w:bCs/>
          <w:color w:val="000000"/>
          <w:szCs w:val="28"/>
          <w:lang w:val="uk-UA"/>
        </w:rPr>
        <w:t>1. Експериментальне моделювання бронхіальної астми виявило комплексні зміни кісткової тканини, що зачіпають  процеси остеогенезу, хондрогенезу і які супроводжуються порушеннями р</w:t>
      </w:r>
      <w:r>
        <w:rPr>
          <w:bCs/>
          <w:color w:val="000000"/>
          <w:szCs w:val="28"/>
          <w:lang w:val="uk-UA"/>
        </w:rPr>
        <w:t>о</w:t>
      </w:r>
      <w:r>
        <w:rPr>
          <w:bCs/>
          <w:color w:val="000000"/>
          <w:szCs w:val="28"/>
          <w:lang w:val="uk-UA"/>
        </w:rPr>
        <w:t>сту, диференціювання і будови кістки. Хронічний запальний процес при бронхіальній астмі здатний самостійно впливати на метаболізм кісткової тканини, виклик</w:t>
      </w:r>
      <w:r>
        <w:rPr>
          <w:bCs/>
          <w:color w:val="000000"/>
          <w:szCs w:val="28"/>
          <w:lang w:val="uk-UA"/>
        </w:rPr>
        <w:t>а</w:t>
      </w:r>
      <w:r>
        <w:rPr>
          <w:bCs/>
          <w:color w:val="000000"/>
          <w:szCs w:val="28"/>
          <w:lang w:val="uk-UA"/>
        </w:rPr>
        <w:t>ючи тяжкі зміни в структурі кістки, що призводять до остеопорозу, а тривале (більше 3-х місяців) використання інгаляційних глюкоко</w:t>
      </w:r>
      <w:r>
        <w:rPr>
          <w:bCs/>
          <w:color w:val="000000"/>
          <w:szCs w:val="28"/>
          <w:lang w:val="uk-UA"/>
        </w:rPr>
        <w:t>р</w:t>
      </w:r>
      <w:r>
        <w:rPr>
          <w:bCs/>
          <w:color w:val="000000"/>
          <w:szCs w:val="28"/>
          <w:lang w:val="uk-UA"/>
        </w:rPr>
        <w:t>тикостероїдів збільшувало процеси кісткової мінералізації, що реалізовувалося в якісних і кількі</w:t>
      </w:r>
      <w:r>
        <w:rPr>
          <w:bCs/>
          <w:color w:val="000000"/>
          <w:szCs w:val="28"/>
          <w:lang w:val="uk-UA"/>
        </w:rPr>
        <w:t>с</w:t>
      </w:r>
      <w:r>
        <w:rPr>
          <w:bCs/>
          <w:color w:val="000000"/>
          <w:szCs w:val="28"/>
          <w:lang w:val="uk-UA"/>
        </w:rPr>
        <w:t>них змінах ультраструктури кісткового матриксу.</w:t>
      </w:r>
    </w:p>
    <w:p w:rsidR="00B951AC" w:rsidRDefault="00B951AC" w:rsidP="00B951AC">
      <w:pPr>
        <w:spacing w:line="360" w:lineRule="auto"/>
        <w:ind w:firstLine="709"/>
        <w:jc w:val="both"/>
        <w:rPr>
          <w:color w:val="000000"/>
          <w:szCs w:val="28"/>
          <w:lang w:val="uk-UA"/>
        </w:rPr>
      </w:pPr>
      <w:r>
        <w:rPr>
          <w:color w:val="000000"/>
          <w:szCs w:val="28"/>
          <w:lang w:val="uk-UA"/>
        </w:rPr>
        <w:lastRenderedPageBreak/>
        <w:t>2. Серед дітей, хворих на бронхіальну астму, дисгармонійний фізичний розвиток відзнача</w:t>
      </w:r>
      <w:r>
        <w:rPr>
          <w:color w:val="000000"/>
          <w:szCs w:val="28"/>
          <w:lang w:val="uk-UA"/>
        </w:rPr>
        <w:t>в</w:t>
      </w:r>
      <w:r>
        <w:rPr>
          <w:color w:val="000000"/>
          <w:szCs w:val="28"/>
          <w:lang w:val="uk-UA"/>
        </w:rPr>
        <w:t>ся в 35,7 % дітей, що було більш виражено у віці 7-9 і 10-12 років, в осіб чоловічої статі, при тривалості захворювання більше 6 років, при бронхіальній астмі персисту</w:t>
      </w:r>
      <w:r>
        <w:rPr>
          <w:color w:val="000000"/>
          <w:szCs w:val="28"/>
          <w:lang w:val="uk-UA"/>
        </w:rPr>
        <w:t>ю</w:t>
      </w:r>
      <w:r>
        <w:rPr>
          <w:color w:val="000000"/>
          <w:szCs w:val="28"/>
          <w:lang w:val="uk-UA"/>
        </w:rPr>
        <w:t>чого легкого і середнього ступеня тяжкості перебігу.</w:t>
      </w:r>
    </w:p>
    <w:p w:rsidR="00B951AC" w:rsidRDefault="00B951AC" w:rsidP="00B951AC">
      <w:pPr>
        <w:spacing w:line="360" w:lineRule="auto"/>
        <w:ind w:firstLine="720"/>
        <w:jc w:val="both"/>
        <w:rPr>
          <w:color w:val="000000"/>
          <w:szCs w:val="28"/>
          <w:lang w:val="uk-UA"/>
        </w:rPr>
      </w:pPr>
      <w:r>
        <w:rPr>
          <w:color w:val="000000"/>
          <w:szCs w:val="28"/>
          <w:lang w:val="uk-UA"/>
        </w:rPr>
        <w:t>3. Порушення структурно-функціональної властивості кісткової тканини виявлені у 42% д</w:t>
      </w:r>
      <w:r>
        <w:rPr>
          <w:color w:val="000000"/>
          <w:szCs w:val="28"/>
          <w:lang w:val="uk-UA"/>
        </w:rPr>
        <w:t>і</w:t>
      </w:r>
      <w:r>
        <w:rPr>
          <w:color w:val="000000"/>
          <w:szCs w:val="28"/>
          <w:lang w:val="uk-UA"/>
        </w:rPr>
        <w:t>тей, хворих на бронхіальну астму, які проявилися зниженням основних денситометричних пока</w:t>
      </w:r>
      <w:r>
        <w:rPr>
          <w:color w:val="000000"/>
          <w:szCs w:val="28"/>
          <w:lang w:val="uk-UA"/>
        </w:rPr>
        <w:t>з</w:t>
      </w:r>
      <w:r>
        <w:rPr>
          <w:color w:val="000000"/>
          <w:szCs w:val="28"/>
          <w:lang w:val="uk-UA"/>
        </w:rPr>
        <w:t>ників – зниженням  індексу щільності кісткової тканини, широкополосного ослаблення ультразв</w:t>
      </w:r>
      <w:r>
        <w:rPr>
          <w:color w:val="000000"/>
          <w:szCs w:val="28"/>
          <w:lang w:val="uk-UA"/>
        </w:rPr>
        <w:t>у</w:t>
      </w:r>
      <w:r>
        <w:rPr>
          <w:color w:val="000000"/>
          <w:szCs w:val="28"/>
          <w:lang w:val="uk-UA"/>
        </w:rPr>
        <w:t>ку, швидкості поширення ультразвуку більш виражене у хлопчиків у віці 7-8, 10-13 років і 15 р</w:t>
      </w:r>
      <w:r>
        <w:rPr>
          <w:color w:val="000000"/>
          <w:szCs w:val="28"/>
          <w:lang w:val="uk-UA"/>
        </w:rPr>
        <w:t>о</w:t>
      </w:r>
      <w:r>
        <w:rPr>
          <w:color w:val="000000"/>
          <w:szCs w:val="28"/>
          <w:lang w:val="uk-UA"/>
        </w:rPr>
        <w:t>ків, у дівчаток у 12, 16 років; у хворих із бронхіальною астмою 2 і 3 ступеня, із тривалістю  захв</w:t>
      </w:r>
      <w:r>
        <w:rPr>
          <w:color w:val="000000"/>
          <w:szCs w:val="28"/>
          <w:lang w:val="uk-UA"/>
        </w:rPr>
        <w:t>о</w:t>
      </w:r>
      <w:r>
        <w:rPr>
          <w:color w:val="000000"/>
          <w:szCs w:val="28"/>
          <w:lang w:val="uk-UA"/>
        </w:rPr>
        <w:t>рювання більше 6 років і прийомом ІГКС більше 1 року, при наявності в дитини кісткових пер</w:t>
      </w:r>
      <w:r>
        <w:rPr>
          <w:color w:val="000000"/>
          <w:szCs w:val="28"/>
          <w:lang w:val="uk-UA"/>
        </w:rPr>
        <w:t>е</w:t>
      </w:r>
      <w:r>
        <w:rPr>
          <w:color w:val="000000"/>
          <w:szCs w:val="28"/>
          <w:lang w:val="uk-UA"/>
        </w:rPr>
        <w:t>ломів в анамнезі, при зниженому рівні фізичного розвитку, наявності синдрому неспецифічної д</w:t>
      </w:r>
      <w:r>
        <w:rPr>
          <w:color w:val="000000"/>
          <w:szCs w:val="28"/>
          <w:lang w:val="uk-UA"/>
        </w:rPr>
        <w:t>и</w:t>
      </w:r>
      <w:r>
        <w:rPr>
          <w:color w:val="000000"/>
          <w:szCs w:val="28"/>
          <w:lang w:val="uk-UA"/>
        </w:rPr>
        <w:t>сплазії сполучної тканини.</w:t>
      </w:r>
    </w:p>
    <w:p w:rsidR="00B951AC" w:rsidRDefault="00B951AC" w:rsidP="00B951AC">
      <w:pPr>
        <w:spacing w:line="360" w:lineRule="auto"/>
        <w:ind w:firstLine="709"/>
        <w:jc w:val="both"/>
        <w:rPr>
          <w:rFonts w:ascii="TimesNewRoman,Bold" w:hAnsi="TimesNewRoman,Bold" w:cs="TimesNewRoman,Bold"/>
          <w:bCs/>
          <w:color w:val="000000"/>
          <w:szCs w:val="28"/>
          <w:lang w:val="uk-UA"/>
        </w:rPr>
      </w:pPr>
      <w:r>
        <w:rPr>
          <w:color w:val="000000"/>
          <w:szCs w:val="28"/>
          <w:lang w:val="uk-UA"/>
        </w:rPr>
        <w:t>4. Дослідження мінерального обміну у дітей, хворих на бронхіальну астму, виявило стаб</w:t>
      </w:r>
      <w:r>
        <w:rPr>
          <w:color w:val="000000"/>
          <w:szCs w:val="28"/>
          <w:lang w:val="uk-UA"/>
        </w:rPr>
        <w:t>і</w:t>
      </w:r>
      <w:r>
        <w:rPr>
          <w:color w:val="000000"/>
          <w:szCs w:val="28"/>
          <w:lang w:val="uk-UA"/>
        </w:rPr>
        <w:t>льність у межах фізіологічної норми рівнів загального кальцію, неорганічного фосфору і гіпома</w:t>
      </w:r>
      <w:r>
        <w:rPr>
          <w:color w:val="000000"/>
          <w:szCs w:val="28"/>
          <w:lang w:val="uk-UA"/>
        </w:rPr>
        <w:t>г</w:t>
      </w:r>
      <w:r>
        <w:rPr>
          <w:color w:val="000000"/>
          <w:szCs w:val="28"/>
          <w:lang w:val="uk-UA"/>
        </w:rPr>
        <w:t>ніємію. Достовірно  низький вміст у сироватці крові іонізованого кальцію свідчив про порушену абсорбцію кальцію в кишечнику дітей, більше виражене при ная</w:t>
      </w:r>
      <w:r>
        <w:rPr>
          <w:color w:val="000000"/>
          <w:szCs w:val="28"/>
          <w:lang w:val="uk-UA"/>
        </w:rPr>
        <w:t>в</w:t>
      </w:r>
      <w:r>
        <w:rPr>
          <w:color w:val="000000"/>
          <w:szCs w:val="28"/>
          <w:lang w:val="uk-UA"/>
        </w:rPr>
        <w:t>ності остеопенії у хлопчиків і дівчаток зі зниженим фізичним розвитком, у віці 9-13 років, при  тривалому персистуючому пер</w:t>
      </w:r>
      <w:r>
        <w:rPr>
          <w:color w:val="000000"/>
          <w:szCs w:val="28"/>
          <w:lang w:val="uk-UA"/>
        </w:rPr>
        <w:t>е</w:t>
      </w:r>
      <w:r>
        <w:rPr>
          <w:color w:val="000000"/>
          <w:szCs w:val="28"/>
          <w:lang w:val="uk-UA"/>
        </w:rPr>
        <w:t xml:space="preserve">бігу БА.  </w:t>
      </w:r>
    </w:p>
    <w:p w:rsidR="00B951AC" w:rsidRDefault="00B951AC" w:rsidP="00B951AC">
      <w:pPr>
        <w:spacing w:line="360" w:lineRule="auto"/>
        <w:ind w:firstLine="748"/>
        <w:jc w:val="both"/>
        <w:rPr>
          <w:color w:val="000000"/>
          <w:szCs w:val="28"/>
          <w:lang w:val="uk-UA"/>
        </w:rPr>
      </w:pPr>
      <w:r>
        <w:rPr>
          <w:color w:val="000000"/>
          <w:szCs w:val="28"/>
          <w:lang w:val="uk-UA"/>
        </w:rPr>
        <w:t>5. Дослідження рівнів кальцій-регулюючих гормонів у дітей з БА відзначило підвищення рівня ПТГ, зниження вмісту кальцітриолу, кальцитоніну і гормону росту з ная</w:t>
      </w:r>
      <w:r>
        <w:rPr>
          <w:color w:val="000000"/>
          <w:szCs w:val="28"/>
          <w:lang w:val="uk-UA"/>
        </w:rPr>
        <w:t>в</w:t>
      </w:r>
      <w:r>
        <w:rPr>
          <w:color w:val="000000"/>
          <w:szCs w:val="28"/>
          <w:lang w:val="uk-UA"/>
        </w:rPr>
        <w:t xml:space="preserve">ністю позитивного кореляційного </w:t>
      </w:r>
      <w:r>
        <w:rPr>
          <w:szCs w:val="28"/>
          <w:lang w:val="uk-UA"/>
        </w:rPr>
        <w:t>зв'язку</w:t>
      </w:r>
      <w:r>
        <w:rPr>
          <w:color w:val="000000"/>
          <w:szCs w:val="28"/>
          <w:lang w:val="uk-UA"/>
        </w:rPr>
        <w:t xml:space="preserve"> між рівнем кальцитріолу і концентрацією кал</w:t>
      </w:r>
      <w:r>
        <w:rPr>
          <w:color w:val="000000"/>
          <w:szCs w:val="28"/>
          <w:lang w:val="uk-UA"/>
        </w:rPr>
        <w:t>ь</w:t>
      </w:r>
      <w:r>
        <w:rPr>
          <w:color w:val="000000"/>
          <w:szCs w:val="28"/>
          <w:lang w:val="uk-UA"/>
        </w:rPr>
        <w:t>цію в крові (r=0,59, p&lt;0,05), вмістом магнію і тяжкістю перебігу захворювання (r=0,59; p&lt;0,05), зворотні зв'язки між вмістом ПТГ і рівнем фізичного розвитку (r=-0,59; p&lt;0,01), рівнем кальцитоніну і концентрацією магнію сироватки крові (r=-0,84; p&lt;0,01), гормону росту і вмістом кальцію (r=-0,82; p&lt;0,05). Відзначено  позитивні кореляції між рівнем остеокальціну  з рівнями кальцію (r=0,63; p&lt;0,05) і фосфору сир</w:t>
      </w:r>
      <w:r>
        <w:rPr>
          <w:color w:val="000000"/>
          <w:szCs w:val="28"/>
          <w:lang w:val="uk-UA"/>
        </w:rPr>
        <w:t>о</w:t>
      </w:r>
      <w:r>
        <w:rPr>
          <w:color w:val="000000"/>
          <w:szCs w:val="28"/>
          <w:lang w:val="uk-UA"/>
        </w:rPr>
        <w:t xml:space="preserve">ватки крові (r=0,62; p&lt;0,05). </w:t>
      </w:r>
    </w:p>
    <w:p w:rsidR="00B951AC" w:rsidRDefault="00B951AC" w:rsidP="00B951AC">
      <w:pPr>
        <w:spacing w:line="360" w:lineRule="auto"/>
        <w:ind w:firstLine="748"/>
        <w:jc w:val="both"/>
        <w:rPr>
          <w:color w:val="000000"/>
          <w:szCs w:val="28"/>
          <w:lang w:val="uk-UA"/>
        </w:rPr>
      </w:pPr>
      <w:r>
        <w:rPr>
          <w:color w:val="000000"/>
          <w:szCs w:val="28"/>
          <w:lang w:val="uk-UA"/>
        </w:rPr>
        <w:t>6. Дослідження біохімічних маркерів остеогенезу у хворих на БА виявило достовірне збільшення  значень рівнів лужної фосфатази, дезоксипіридиноліну в групі дітей з о</w:t>
      </w:r>
      <w:r>
        <w:rPr>
          <w:color w:val="000000"/>
          <w:szCs w:val="28"/>
          <w:lang w:val="uk-UA"/>
        </w:rPr>
        <w:t>с</w:t>
      </w:r>
      <w:r>
        <w:rPr>
          <w:color w:val="000000"/>
          <w:szCs w:val="28"/>
          <w:lang w:val="uk-UA"/>
        </w:rPr>
        <w:t>теопенією, що свідчило про посилення функції остеокластів і процесів кісткової резорбції. Виявлено зниження вмісту остеокальціну у хворих на БА, що  свідчить про уповільнення процесів кісткоутворень, внаслідок пригнічення функції остеобластів.</w:t>
      </w:r>
    </w:p>
    <w:p w:rsidR="00B951AC" w:rsidRDefault="00B951AC" w:rsidP="00B951AC">
      <w:pPr>
        <w:spacing w:line="360" w:lineRule="auto"/>
        <w:ind w:firstLine="748"/>
        <w:jc w:val="both"/>
        <w:rPr>
          <w:color w:val="000000"/>
          <w:szCs w:val="28"/>
          <w:lang w:val="uk-UA"/>
        </w:rPr>
      </w:pPr>
      <w:r>
        <w:rPr>
          <w:color w:val="000000"/>
          <w:szCs w:val="28"/>
          <w:lang w:val="uk-UA"/>
        </w:rPr>
        <w:t>7. Комплексне санаторно-курортне лікування хворих з БА позитивно впливало  на стан кі</w:t>
      </w:r>
      <w:r>
        <w:rPr>
          <w:color w:val="000000"/>
          <w:szCs w:val="28"/>
          <w:lang w:val="uk-UA"/>
        </w:rPr>
        <w:t>с</w:t>
      </w:r>
      <w:r>
        <w:rPr>
          <w:color w:val="000000"/>
          <w:szCs w:val="28"/>
          <w:lang w:val="uk-UA"/>
        </w:rPr>
        <w:t>ткової тканини, що полягало в поліпшенні показників денситометрії, у позитивній динаміці кал</w:t>
      </w:r>
      <w:r>
        <w:rPr>
          <w:color w:val="000000"/>
          <w:szCs w:val="28"/>
          <w:lang w:val="uk-UA"/>
        </w:rPr>
        <w:t>ь</w:t>
      </w:r>
      <w:r>
        <w:rPr>
          <w:color w:val="000000"/>
          <w:szCs w:val="28"/>
          <w:lang w:val="uk-UA"/>
        </w:rPr>
        <w:t xml:space="preserve">цій-регулюючих гормонів і біохімічних показників мінерального обміну, більш виражене при включенні в лікування препаратів  Кальцемін і «Остеобіос». </w:t>
      </w:r>
    </w:p>
    <w:p w:rsidR="00B951AC" w:rsidRDefault="00B951AC" w:rsidP="00B951AC">
      <w:pPr>
        <w:spacing w:line="360" w:lineRule="auto"/>
        <w:ind w:firstLine="748"/>
        <w:jc w:val="both"/>
        <w:rPr>
          <w:color w:val="000000"/>
          <w:szCs w:val="28"/>
          <w:lang w:val="uk-UA"/>
        </w:rPr>
      </w:pPr>
      <w:r>
        <w:rPr>
          <w:color w:val="000000"/>
          <w:szCs w:val="28"/>
          <w:lang w:val="uk-UA"/>
        </w:rPr>
        <w:lastRenderedPageBreak/>
        <w:t>8. Віддалені результати санаторно-курортного лікування із включенням препарату Кальц</w:t>
      </w:r>
      <w:r>
        <w:rPr>
          <w:color w:val="000000"/>
          <w:szCs w:val="28"/>
          <w:lang w:val="uk-UA"/>
        </w:rPr>
        <w:t>е</w:t>
      </w:r>
      <w:r>
        <w:rPr>
          <w:color w:val="000000"/>
          <w:szCs w:val="28"/>
          <w:lang w:val="uk-UA"/>
        </w:rPr>
        <w:t>мін і «Остеобіос» у дітей із бронхіальною астмою, виражалися в  стабілізації процесів ремодел</w:t>
      </w:r>
      <w:r>
        <w:rPr>
          <w:color w:val="000000"/>
          <w:szCs w:val="28"/>
          <w:lang w:val="uk-UA"/>
        </w:rPr>
        <w:t>ю</w:t>
      </w:r>
      <w:r>
        <w:rPr>
          <w:color w:val="000000"/>
          <w:szCs w:val="28"/>
          <w:lang w:val="uk-UA"/>
        </w:rPr>
        <w:t>вання кісткової тканини, денситометричних показників, стану кальцій-фосфорного обміну.</w:t>
      </w:r>
    </w:p>
    <w:p w:rsidR="00B951AC" w:rsidRDefault="00B951AC" w:rsidP="00B951AC">
      <w:pPr>
        <w:spacing w:line="360" w:lineRule="auto"/>
        <w:rPr>
          <w:color w:val="000000"/>
          <w:szCs w:val="28"/>
          <w:lang w:val="uk-UA"/>
        </w:rPr>
      </w:pPr>
    </w:p>
    <w:p w:rsidR="00B951AC" w:rsidRDefault="00B951AC" w:rsidP="00B951AC">
      <w:pPr>
        <w:spacing w:line="360" w:lineRule="auto"/>
        <w:jc w:val="center"/>
        <w:rPr>
          <w:b/>
          <w:bCs/>
          <w:color w:val="000000"/>
          <w:szCs w:val="28"/>
          <w:lang w:val="uk-UA"/>
        </w:rPr>
      </w:pPr>
      <w:r>
        <w:rPr>
          <w:b/>
          <w:bCs/>
          <w:color w:val="000000"/>
          <w:szCs w:val="28"/>
          <w:lang w:val="uk-UA"/>
        </w:rPr>
        <w:t>ПРАКТИЧНІ РЕКОМЕНДАЦІЇ</w:t>
      </w:r>
    </w:p>
    <w:p w:rsidR="00B951AC" w:rsidRDefault="00B951AC" w:rsidP="00B951AC">
      <w:pPr>
        <w:autoSpaceDE w:val="0"/>
        <w:autoSpaceDN w:val="0"/>
        <w:adjustRightInd w:val="0"/>
        <w:spacing w:line="360" w:lineRule="auto"/>
        <w:ind w:firstLine="720"/>
        <w:jc w:val="both"/>
        <w:rPr>
          <w:color w:val="000000"/>
          <w:szCs w:val="28"/>
          <w:lang w:val="uk-UA"/>
        </w:rPr>
      </w:pPr>
      <w:r>
        <w:rPr>
          <w:color w:val="000000"/>
          <w:szCs w:val="28"/>
          <w:lang w:val="uk-UA"/>
        </w:rPr>
        <w:t>1. У комплекс обстеження дітей з бронхіальною астмою, особливо в дітей з тяжким трив</w:t>
      </w:r>
      <w:r>
        <w:rPr>
          <w:color w:val="000000"/>
          <w:szCs w:val="28"/>
          <w:lang w:val="uk-UA"/>
        </w:rPr>
        <w:t>а</w:t>
      </w:r>
      <w:r>
        <w:rPr>
          <w:color w:val="000000"/>
          <w:szCs w:val="28"/>
          <w:lang w:val="uk-UA"/>
        </w:rPr>
        <w:t>лим перебігом бронхіальної астми, зі зниженим рівнем  фізичного розвитку, при наявності кістк</w:t>
      </w:r>
      <w:r>
        <w:rPr>
          <w:color w:val="000000"/>
          <w:szCs w:val="28"/>
          <w:lang w:val="uk-UA"/>
        </w:rPr>
        <w:t>о</w:t>
      </w:r>
      <w:r>
        <w:rPr>
          <w:color w:val="000000"/>
          <w:szCs w:val="28"/>
          <w:lang w:val="uk-UA"/>
        </w:rPr>
        <w:t>вих переломів в анамнезі, тривалим прийомом ІГКС доцільно включати проведення 2 рази на рік остеоденситометрії з метою виявлення структурно-функціональних пор</w:t>
      </w:r>
      <w:r>
        <w:rPr>
          <w:color w:val="000000"/>
          <w:szCs w:val="28"/>
          <w:lang w:val="uk-UA"/>
        </w:rPr>
        <w:t>у</w:t>
      </w:r>
      <w:r>
        <w:rPr>
          <w:color w:val="000000"/>
          <w:szCs w:val="28"/>
          <w:lang w:val="uk-UA"/>
        </w:rPr>
        <w:t>шень кісткової тканини.</w:t>
      </w:r>
    </w:p>
    <w:p w:rsidR="00B951AC" w:rsidRDefault="00B951AC" w:rsidP="00B951AC">
      <w:pPr>
        <w:autoSpaceDE w:val="0"/>
        <w:autoSpaceDN w:val="0"/>
        <w:adjustRightInd w:val="0"/>
        <w:spacing w:line="360" w:lineRule="auto"/>
        <w:ind w:firstLine="720"/>
        <w:jc w:val="both"/>
        <w:rPr>
          <w:color w:val="000000"/>
          <w:szCs w:val="28"/>
          <w:lang w:val="uk-UA"/>
        </w:rPr>
      </w:pPr>
      <w:r>
        <w:rPr>
          <w:color w:val="000000"/>
          <w:szCs w:val="28"/>
          <w:lang w:val="uk-UA"/>
        </w:rPr>
        <w:t>2. У дітей з бронхіальною астмою і вторинною остеопенією рекомендується визначення вмісту кальцію і фосфору</w:t>
      </w:r>
      <w:r>
        <w:rPr>
          <w:rFonts w:ascii="TimesNewRoman,Bold" w:hAnsi="TimesNewRoman,Bold" w:cs="TimesNewRoman,Bold"/>
          <w:bCs/>
          <w:color w:val="000000"/>
          <w:szCs w:val="28"/>
          <w:lang w:val="uk-UA"/>
        </w:rPr>
        <w:t xml:space="preserve"> в сироватці крові, паратиреоїдного гормону, остеокальцину, кальцит</w:t>
      </w:r>
      <w:r>
        <w:rPr>
          <w:rFonts w:ascii="TimesNewRoman,Bold" w:hAnsi="TimesNewRoman,Bold" w:cs="TimesNewRoman,Bold"/>
          <w:bCs/>
          <w:color w:val="000000"/>
          <w:szCs w:val="28"/>
          <w:lang w:val="uk-UA"/>
        </w:rPr>
        <w:t>о</w:t>
      </w:r>
      <w:r>
        <w:rPr>
          <w:rFonts w:ascii="TimesNewRoman,Bold" w:hAnsi="TimesNewRoman,Bold" w:cs="TimesNewRoman,Bold"/>
          <w:bCs/>
          <w:color w:val="000000"/>
          <w:szCs w:val="28"/>
          <w:lang w:val="uk-UA"/>
        </w:rPr>
        <w:t xml:space="preserve">ніну </w:t>
      </w:r>
      <w:r>
        <w:rPr>
          <w:color w:val="000000"/>
          <w:szCs w:val="28"/>
          <w:lang w:val="uk-UA"/>
        </w:rPr>
        <w:t xml:space="preserve">для попередньої оцінки </w:t>
      </w:r>
      <w:r>
        <w:rPr>
          <w:rFonts w:ascii="TimesNewRoman,Bold" w:hAnsi="TimesNewRoman,Bold" w:cs="TimesNewRoman,Bold"/>
          <w:bCs/>
          <w:color w:val="000000"/>
          <w:szCs w:val="28"/>
          <w:lang w:val="uk-UA"/>
        </w:rPr>
        <w:t>рівня кісткового метаболізму та вибору методу корекції його пор</w:t>
      </w:r>
      <w:r>
        <w:rPr>
          <w:rFonts w:ascii="TimesNewRoman,Bold" w:hAnsi="TimesNewRoman,Bold" w:cs="TimesNewRoman,Bold"/>
          <w:bCs/>
          <w:color w:val="000000"/>
          <w:szCs w:val="28"/>
          <w:lang w:val="uk-UA"/>
        </w:rPr>
        <w:t>у</w:t>
      </w:r>
      <w:r>
        <w:rPr>
          <w:rFonts w:ascii="TimesNewRoman,Bold" w:hAnsi="TimesNewRoman,Bold" w:cs="TimesNewRoman,Bold"/>
          <w:bCs/>
          <w:color w:val="000000"/>
          <w:szCs w:val="28"/>
          <w:lang w:val="uk-UA"/>
        </w:rPr>
        <w:t xml:space="preserve">шень. </w:t>
      </w:r>
    </w:p>
    <w:p w:rsidR="00B951AC" w:rsidRDefault="00B951AC" w:rsidP="00B951AC">
      <w:pPr>
        <w:shd w:val="clear" w:color="auto" w:fill="FFFFFF"/>
        <w:spacing w:line="360" w:lineRule="auto"/>
        <w:ind w:left="10" w:firstLine="720"/>
        <w:jc w:val="both"/>
        <w:rPr>
          <w:color w:val="000000"/>
          <w:szCs w:val="28"/>
          <w:lang w:val="uk-UA"/>
        </w:rPr>
      </w:pPr>
      <w:r>
        <w:rPr>
          <w:color w:val="000000"/>
          <w:szCs w:val="28"/>
          <w:lang w:val="uk-UA"/>
        </w:rPr>
        <w:t>3. Для оптимізації стандартного комплексу санаторно-курортного лікування дітей з бронх</w:t>
      </w:r>
      <w:r>
        <w:rPr>
          <w:color w:val="000000"/>
          <w:szCs w:val="28"/>
          <w:lang w:val="uk-UA"/>
        </w:rPr>
        <w:t>і</w:t>
      </w:r>
      <w:r>
        <w:rPr>
          <w:color w:val="000000"/>
          <w:szCs w:val="28"/>
          <w:lang w:val="uk-UA"/>
        </w:rPr>
        <w:t>альною астмою і остеопенією, рекомендується включати у лікування Кальцемін усередину по 1 таб. на добу під час основного прийому їжі протягом 21-30 днів з подальшим лікуванням на амб</w:t>
      </w:r>
      <w:r>
        <w:rPr>
          <w:color w:val="000000"/>
          <w:szCs w:val="28"/>
          <w:lang w:val="uk-UA"/>
        </w:rPr>
        <w:t>у</w:t>
      </w:r>
      <w:r>
        <w:rPr>
          <w:color w:val="000000"/>
          <w:szCs w:val="28"/>
          <w:lang w:val="uk-UA"/>
        </w:rPr>
        <w:t>латорному етапі реабілітації.</w:t>
      </w:r>
    </w:p>
    <w:p w:rsidR="00B951AC" w:rsidRDefault="00B951AC" w:rsidP="00B951AC">
      <w:pPr>
        <w:spacing w:line="360" w:lineRule="auto"/>
        <w:ind w:firstLine="720"/>
        <w:jc w:val="both"/>
        <w:rPr>
          <w:color w:val="000000"/>
          <w:szCs w:val="28"/>
          <w:lang w:val="uk-UA"/>
        </w:rPr>
      </w:pPr>
      <w:r>
        <w:rPr>
          <w:color w:val="000000"/>
          <w:szCs w:val="28"/>
          <w:lang w:val="uk-UA"/>
        </w:rPr>
        <w:t>4. На амбулаторному етапі реабілітації з метою корекції вторинної остеопенїї у дітей з бр</w:t>
      </w:r>
      <w:r>
        <w:rPr>
          <w:color w:val="000000"/>
          <w:szCs w:val="28"/>
          <w:lang w:val="uk-UA"/>
        </w:rPr>
        <w:t>о</w:t>
      </w:r>
      <w:r>
        <w:rPr>
          <w:color w:val="000000"/>
          <w:szCs w:val="28"/>
          <w:lang w:val="uk-UA"/>
        </w:rPr>
        <w:t>нхіальною астмою рекомендується тривале сполучене призначення препарату Кальцемін усеред</w:t>
      </w:r>
      <w:r>
        <w:rPr>
          <w:color w:val="000000"/>
          <w:szCs w:val="28"/>
          <w:lang w:val="uk-UA"/>
        </w:rPr>
        <w:t>и</w:t>
      </w:r>
      <w:r>
        <w:rPr>
          <w:color w:val="000000"/>
          <w:szCs w:val="28"/>
          <w:lang w:val="uk-UA"/>
        </w:rPr>
        <w:t>ну по 1 таб/доб протягом 1-2 місяців і «Остеобіос» усередину по 10-12 крапель за 30 хвилин до їжі два рази на день (у ранці і ввечері) протягом 30 днів, з повто</w:t>
      </w:r>
      <w:r>
        <w:rPr>
          <w:color w:val="000000"/>
          <w:szCs w:val="28"/>
          <w:lang w:val="uk-UA"/>
        </w:rPr>
        <w:t>р</w:t>
      </w:r>
      <w:r>
        <w:rPr>
          <w:color w:val="000000"/>
          <w:szCs w:val="28"/>
          <w:lang w:val="uk-UA"/>
        </w:rPr>
        <w:t>ним курсом через 6 місяців.</w:t>
      </w:r>
    </w:p>
    <w:p w:rsidR="00B951AC" w:rsidRDefault="00B951AC" w:rsidP="00B951AC">
      <w:pPr>
        <w:shd w:val="clear" w:color="auto" w:fill="FFFFFF"/>
        <w:tabs>
          <w:tab w:val="left" w:pos="0"/>
        </w:tabs>
        <w:spacing w:line="360" w:lineRule="auto"/>
        <w:ind w:firstLine="540"/>
        <w:jc w:val="both"/>
        <w:rPr>
          <w:color w:val="000000"/>
          <w:szCs w:val="28"/>
          <w:lang w:val="uk-UA"/>
        </w:rPr>
      </w:pPr>
    </w:p>
    <w:p w:rsidR="00B951AC" w:rsidRDefault="00B951AC" w:rsidP="00B951AC">
      <w:pPr>
        <w:shd w:val="clear" w:color="auto" w:fill="FFFFFF"/>
        <w:tabs>
          <w:tab w:val="left" w:pos="0"/>
        </w:tabs>
        <w:spacing w:line="360" w:lineRule="auto"/>
        <w:ind w:firstLine="540"/>
        <w:jc w:val="center"/>
        <w:rPr>
          <w:b/>
          <w:color w:val="000000"/>
          <w:szCs w:val="28"/>
          <w:lang w:val="uk-UA"/>
        </w:rPr>
      </w:pPr>
      <w:r>
        <w:rPr>
          <w:b/>
          <w:color w:val="000000"/>
          <w:szCs w:val="28"/>
          <w:lang w:val="uk-UA"/>
        </w:rPr>
        <w:t>СПИСОК ОПУБЛІКОВАНИХ РОБІТ З ТЕМИ ДИСЕРТАЦІЇ</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t xml:space="preserve">Абугазлех Е.Н., Каладзе Н.Н. </w:t>
      </w:r>
      <w:r>
        <w:t>Влияние санаторно-курортного лечения   на основные показ</w:t>
      </w:r>
      <w:r>
        <w:t>а</w:t>
      </w:r>
      <w:r>
        <w:t xml:space="preserve">тели ультразвуковой денситометрии у детей, больных бронхиальной астмой </w:t>
      </w:r>
      <w:r>
        <w:rPr>
          <w:color w:val="000000"/>
          <w:szCs w:val="28"/>
          <w:lang w:val="uk-UA"/>
        </w:rPr>
        <w:t xml:space="preserve"> //Вестник ф</w:t>
      </w:r>
      <w:r>
        <w:rPr>
          <w:color w:val="000000"/>
          <w:szCs w:val="28"/>
          <w:lang w:val="uk-UA"/>
        </w:rPr>
        <w:t>и</w:t>
      </w:r>
      <w:r>
        <w:rPr>
          <w:color w:val="000000"/>
          <w:szCs w:val="28"/>
          <w:lang w:val="uk-UA"/>
        </w:rPr>
        <w:t>зиотерапии и курортологии. ― 2006. ― №1. ― С. 24-26. (Участь  у плануванні клінічних досліджень, збір, аналіз і статистична обробка, висновки, написання статті).</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t xml:space="preserve">Каладзе Н.Н., Абугазлех Е.Н., Юрьева А.В., Друзенок Н.Г., Самойлов А.Н. </w:t>
      </w:r>
      <w:r>
        <w:t>Динамика морф</w:t>
      </w:r>
      <w:r>
        <w:t>о</w:t>
      </w:r>
      <w:r>
        <w:t>логических признаков моделированной бронхиальной астмы под влиянием базисной тер</w:t>
      </w:r>
      <w:r>
        <w:t>а</w:t>
      </w:r>
      <w:r>
        <w:t>пии в условиях эксперимента</w:t>
      </w:r>
      <w:r>
        <w:rPr>
          <w:lang w:val="uk-UA"/>
        </w:rPr>
        <w:t xml:space="preserve"> </w:t>
      </w:r>
      <w:r>
        <w:rPr>
          <w:color w:val="000000"/>
          <w:szCs w:val="28"/>
          <w:lang w:val="uk-UA"/>
        </w:rPr>
        <w:t>//Таврический медико-биологический вестник. ― 2006. ― Т.9, №4. ― С. 151-156.(Участь у плануванні  досліджень, збір, аналіз та узагальнення д</w:t>
      </w:r>
      <w:r>
        <w:rPr>
          <w:color w:val="000000"/>
          <w:szCs w:val="28"/>
          <w:lang w:val="uk-UA"/>
        </w:rPr>
        <w:t>а</w:t>
      </w:r>
      <w:r>
        <w:rPr>
          <w:color w:val="000000"/>
          <w:szCs w:val="28"/>
          <w:lang w:val="uk-UA"/>
        </w:rPr>
        <w:t>них, висновки, написання статті).</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lastRenderedPageBreak/>
        <w:t>Каладзе Н.Н., Каширина Н.К., Абугазлех Е.Н.</w:t>
      </w:r>
      <w:r>
        <w:rPr>
          <w:color w:val="000000"/>
          <w:szCs w:val="28"/>
          <w:lang w:val="uk-UA"/>
        </w:rPr>
        <w:t xml:space="preserve">  </w:t>
      </w:r>
      <w:r>
        <w:t>Морфогенез бедренной кости при моделир</w:t>
      </w:r>
      <w:r>
        <w:t>о</w:t>
      </w:r>
      <w:r>
        <w:t>ванной бронхиальной астме на фоне лечения препаратами базисной терапии</w:t>
      </w:r>
      <w:r>
        <w:rPr>
          <w:color w:val="000000"/>
          <w:szCs w:val="28"/>
          <w:lang w:val="uk-UA"/>
        </w:rPr>
        <w:t>// Вестник ф</w:t>
      </w:r>
      <w:r>
        <w:rPr>
          <w:color w:val="000000"/>
          <w:szCs w:val="28"/>
          <w:lang w:val="uk-UA"/>
        </w:rPr>
        <w:t>и</w:t>
      </w:r>
      <w:r>
        <w:rPr>
          <w:color w:val="000000"/>
          <w:szCs w:val="28"/>
          <w:lang w:val="uk-UA"/>
        </w:rPr>
        <w:t>зиотерапии и курортологии. ― 2007. ― спец. вип. ―С. 54-57. (Участь  у плануванні  досліджень, збір, аналіз та узагальнення даних, в</w:t>
      </w:r>
      <w:r>
        <w:rPr>
          <w:color w:val="000000"/>
          <w:szCs w:val="28"/>
          <w:lang w:val="uk-UA"/>
        </w:rPr>
        <w:t>и</w:t>
      </w:r>
      <w:r>
        <w:rPr>
          <w:color w:val="000000"/>
          <w:szCs w:val="28"/>
          <w:lang w:val="uk-UA"/>
        </w:rPr>
        <w:t>сновки, написання статті).</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t>Абугазлех Е.Н.</w:t>
      </w:r>
      <w:r>
        <w:rPr>
          <w:color w:val="000000"/>
          <w:szCs w:val="28"/>
          <w:lang w:val="uk-UA"/>
        </w:rPr>
        <w:t xml:space="preserve"> </w:t>
      </w:r>
      <w:r>
        <w:rPr>
          <w:lang w:val="uk-UA"/>
        </w:rPr>
        <w:t>Особенности метаболизма кальция у детей с остеопеническим си</w:t>
      </w:r>
      <w:r>
        <w:rPr>
          <w:lang w:val="uk-UA"/>
        </w:rPr>
        <w:t>н</w:t>
      </w:r>
      <w:r>
        <w:rPr>
          <w:lang w:val="uk-UA"/>
        </w:rPr>
        <w:t xml:space="preserve">дромом в фазе ремиссии бронхиальной астмы </w:t>
      </w:r>
      <w:r>
        <w:rPr>
          <w:color w:val="000000"/>
          <w:szCs w:val="28"/>
          <w:lang w:val="uk-UA"/>
        </w:rPr>
        <w:t>//Вестник физиотерапии и курортологии. ― 2007. ― №2. ― С. 13-15.</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t>Каладзе Н.Н., Абугазлех Е.Н., Каширина Н.К.</w:t>
      </w:r>
      <w:r>
        <w:rPr>
          <w:color w:val="000000"/>
          <w:szCs w:val="28"/>
          <w:lang w:val="uk-UA"/>
        </w:rPr>
        <w:t xml:space="preserve"> </w:t>
      </w:r>
      <w:r>
        <w:t>Нарушение остеогенеза при бронхиальной астме и ее лечении ингаляционными глюкокортикоидами</w:t>
      </w:r>
      <w:r>
        <w:rPr>
          <w:color w:val="000000"/>
          <w:szCs w:val="28"/>
          <w:lang w:val="uk-UA"/>
        </w:rPr>
        <w:t>// Таврический медико-биологический вестник. ― 2007. ― Т.10,  №2. ― С. 53-56. (Участь  у пл</w:t>
      </w:r>
      <w:r>
        <w:rPr>
          <w:color w:val="000000"/>
          <w:szCs w:val="28"/>
          <w:lang w:val="uk-UA"/>
        </w:rPr>
        <w:t>а</w:t>
      </w:r>
      <w:r>
        <w:rPr>
          <w:color w:val="000000"/>
          <w:szCs w:val="28"/>
          <w:lang w:val="uk-UA"/>
        </w:rPr>
        <w:t>нуванні клінічних досліджень, збір, аналіз і статистична обробка, висновки,  нап</w:t>
      </w:r>
      <w:r>
        <w:rPr>
          <w:color w:val="000000"/>
          <w:szCs w:val="28"/>
          <w:lang w:val="uk-UA"/>
        </w:rPr>
        <w:t>и</w:t>
      </w:r>
      <w:r>
        <w:rPr>
          <w:color w:val="000000"/>
          <w:szCs w:val="28"/>
          <w:lang w:val="uk-UA"/>
        </w:rPr>
        <w:t>сання статті).</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t>Абугазлех Е.Н., Каладзе М.М.</w:t>
      </w:r>
      <w:r>
        <w:rPr>
          <w:color w:val="000000"/>
          <w:szCs w:val="28"/>
          <w:lang w:val="uk-UA"/>
        </w:rPr>
        <w:t xml:space="preserve"> </w:t>
      </w:r>
      <w:r>
        <w:rPr>
          <w:lang w:val="uk-UA"/>
        </w:rPr>
        <w:t xml:space="preserve">Роль факторов риска в развитии </w:t>
      </w:r>
      <w:r>
        <w:t>вторичной остеопении у д</w:t>
      </w:r>
      <w:r>
        <w:t>е</w:t>
      </w:r>
      <w:r>
        <w:t>тей, больных бронхиальной астмой</w:t>
      </w:r>
      <w:r>
        <w:rPr>
          <w:color w:val="000000"/>
          <w:szCs w:val="28"/>
          <w:lang w:val="uk-UA"/>
        </w:rPr>
        <w:t>//Суглобний синдром у практиці педіатра: Матеріали Всеукр. наук.-практ. конф. ― Донецьк, 2007. ― С. 16-18. (Участь в обстеженні дітей, кон</w:t>
      </w:r>
      <w:r>
        <w:rPr>
          <w:color w:val="000000"/>
          <w:szCs w:val="28"/>
          <w:lang w:val="uk-UA"/>
        </w:rPr>
        <w:t>т</w:t>
      </w:r>
      <w:r>
        <w:rPr>
          <w:color w:val="000000"/>
          <w:szCs w:val="28"/>
          <w:lang w:val="uk-UA"/>
        </w:rPr>
        <w:t>роль досліджених показників, систематизація та аналіз результатів, написання тез).</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t>Каладзе М.М., Абугазлех К.М., Богатирьова І.С.</w:t>
      </w:r>
      <w:r>
        <w:rPr>
          <w:color w:val="000000"/>
          <w:szCs w:val="28"/>
          <w:lang w:val="uk-UA"/>
        </w:rPr>
        <w:t xml:space="preserve"> Стан структурно-функціональних власт</w:t>
      </w:r>
      <w:r>
        <w:rPr>
          <w:color w:val="000000"/>
          <w:szCs w:val="28"/>
          <w:lang w:val="uk-UA"/>
        </w:rPr>
        <w:t>и</w:t>
      </w:r>
      <w:r>
        <w:rPr>
          <w:color w:val="000000"/>
          <w:szCs w:val="28"/>
          <w:lang w:val="uk-UA"/>
        </w:rPr>
        <w:t>востей кісткової тканини в дітей із бронхіальною астмою із зон екологічного неблагоп</w:t>
      </w:r>
      <w:r>
        <w:rPr>
          <w:color w:val="000000"/>
          <w:szCs w:val="28"/>
          <w:lang w:val="uk-UA"/>
        </w:rPr>
        <w:t>о</w:t>
      </w:r>
      <w:r>
        <w:rPr>
          <w:color w:val="000000"/>
          <w:szCs w:val="28"/>
          <w:lang w:val="uk-UA"/>
        </w:rPr>
        <w:t>луччя на санаторно-курортному етапі реабілітації //Сучасні проблеми клінічної педіатрії: Матеріали III конгресу педіатрів України. ― К. 2006. ― С. 126-127. (Участь в обстеженні дітей, контроль досліджених показників у динаміці, си</w:t>
      </w:r>
      <w:r>
        <w:rPr>
          <w:color w:val="000000"/>
          <w:szCs w:val="28"/>
          <w:lang w:val="uk-UA"/>
        </w:rPr>
        <w:t>с</w:t>
      </w:r>
      <w:r>
        <w:rPr>
          <w:color w:val="000000"/>
          <w:szCs w:val="28"/>
          <w:lang w:val="uk-UA"/>
        </w:rPr>
        <w:t>тематизація та аналіз результатів).</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t>Каладзе М.М., Абугазлех Е.Н.</w:t>
      </w:r>
      <w:r>
        <w:rPr>
          <w:color w:val="000000"/>
          <w:szCs w:val="28"/>
          <w:lang w:val="uk-UA"/>
        </w:rPr>
        <w:t xml:space="preserve"> </w:t>
      </w:r>
      <w:r>
        <w:rPr>
          <w:lang w:val="uk-UA"/>
        </w:rPr>
        <w:t>Нарушение состояния костной ткани по данным ультразвук</w:t>
      </w:r>
      <w:r>
        <w:rPr>
          <w:lang w:val="uk-UA"/>
        </w:rPr>
        <w:t>о</w:t>
      </w:r>
      <w:r>
        <w:rPr>
          <w:lang w:val="uk-UA"/>
        </w:rPr>
        <w:t>вой денситомерии у детей с бронхиальной астмой</w:t>
      </w:r>
      <w:r>
        <w:rPr>
          <w:color w:val="000000"/>
          <w:szCs w:val="28"/>
          <w:lang w:val="uk-UA"/>
        </w:rPr>
        <w:t>//Остеопороз: епідеміологія, клініка, діа</w:t>
      </w:r>
      <w:r>
        <w:rPr>
          <w:color w:val="000000"/>
          <w:szCs w:val="28"/>
          <w:lang w:val="uk-UA"/>
        </w:rPr>
        <w:t>г</w:t>
      </w:r>
      <w:r>
        <w:rPr>
          <w:color w:val="000000"/>
          <w:szCs w:val="28"/>
          <w:lang w:val="uk-UA"/>
        </w:rPr>
        <w:t>ностика, профілактика й лікування: Матеріали міжнарод. наук.-практ. конф. ― Євпаторія, 2006. ― Т.9, дод. ― С. 18-19. (Участь  у плануванні клінічних досліджень, збір, аналіз і статистична обробка, написання тез).</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t>Каладзе М.М., Абугазлех К.М.</w:t>
      </w:r>
      <w:r>
        <w:rPr>
          <w:color w:val="000000"/>
          <w:szCs w:val="28"/>
          <w:lang w:val="uk-UA"/>
        </w:rPr>
        <w:t xml:space="preserve">  Оцінка імунного статусу в дітей з остеопенією, хворих на бронхіальну астму, у періоді ремісії //Питання імунології в педіатрії: Мат</w:t>
      </w:r>
      <w:r>
        <w:rPr>
          <w:color w:val="000000"/>
          <w:szCs w:val="28"/>
          <w:lang w:val="uk-UA"/>
        </w:rPr>
        <w:t>е</w:t>
      </w:r>
      <w:r>
        <w:rPr>
          <w:color w:val="000000"/>
          <w:szCs w:val="28"/>
          <w:lang w:val="uk-UA"/>
        </w:rPr>
        <w:t>ріали VII Всеукр. наук.-практ. конф. ―Дніпропетровськ, 2007. ― №3(31), часть 2. ― С. 24. (Участь у план</w:t>
      </w:r>
      <w:r>
        <w:rPr>
          <w:color w:val="000000"/>
          <w:szCs w:val="28"/>
          <w:lang w:val="uk-UA"/>
        </w:rPr>
        <w:t>у</w:t>
      </w:r>
      <w:r>
        <w:rPr>
          <w:color w:val="000000"/>
          <w:szCs w:val="28"/>
          <w:lang w:val="uk-UA"/>
        </w:rPr>
        <w:t>ванні клінічних досліджень, аналіз результатів, написання тез).</w:t>
      </w:r>
    </w:p>
    <w:p w:rsidR="00B951AC" w:rsidRDefault="00B951AC" w:rsidP="00CB290D">
      <w:pPr>
        <w:numPr>
          <w:ilvl w:val="0"/>
          <w:numId w:val="67"/>
        </w:numPr>
        <w:suppressAutoHyphens w:val="0"/>
        <w:spacing w:line="360" w:lineRule="auto"/>
        <w:jc w:val="both"/>
        <w:rPr>
          <w:color w:val="000000"/>
          <w:szCs w:val="28"/>
          <w:lang w:val="uk-UA"/>
        </w:rPr>
      </w:pPr>
      <w:r>
        <w:rPr>
          <w:i/>
          <w:color w:val="000000"/>
          <w:szCs w:val="28"/>
          <w:lang w:val="uk-UA"/>
        </w:rPr>
        <w:t>Каладзе Н.Н., Абугазлех Е.Н.</w:t>
      </w:r>
      <w:r>
        <w:rPr>
          <w:color w:val="000000"/>
          <w:szCs w:val="28"/>
          <w:lang w:val="uk-UA"/>
        </w:rPr>
        <w:t xml:space="preserve"> </w:t>
      </w:r>
      <w:r>
        <w:rPr>
          <w:lang w:val="uk-UA"/>
        </w:rPr>
        <w:t>Биохимические маркеры метаболизма  костной тк</w:t>
      </w:r>
      <w:r>
        <w:rPr>
          <w:lang w:val="uk-UA"/>
        </w:rPr>
        <w:t>а</w:t>
      </w:r>
      <w:r>
        <w:rPr>
          <w:lang w:val="uk-UA"/>
        </w:rPr>
        <w:t>ни у детей с бронхиальной астмой</w:t>
      </w:r>
      <w:r>
        <w:rPr>
          <w:color w:val="000000"/>
          <w:szCs w:val="28"/>
          <w:lang w:val="uk-UA"/>
        </w:rPr>
        <w:t>//Сучасні проблеми курортно-рекреаційної діяльності й технологій відновлювального лікування в умовах глобалізації, присвяченої 200-річчю курортів Криму: Матеріали VII Міжнарод. наук.-практ. конф. ―Місхор, 2007. ― С. 186-</w:t>
      </w:r>
      <w:r>
        <w:rPr>
          <w:color w:val="000000"/>
          <w:szCs w:val="28"/>
          <w:lang w:val="uk-UA"/>
        </w:rPr>
        <w:lastRenderedPageBreak/>
        <w:t>188. (Участь  у плануванні клінічних досліджень, збір, аналіз і ст</w:t>
      </w:r>
      <w:r>
        <w:rPr>
          <w:color w:val="000000"/>
          <w:szCs w:val="28"/>
          <w:lang w:val="uk-UA"/>
        </w:rPr>
        <w:t>а</w:t>
      </w:r>
      <w:r>
        <w:rPr>
          <w:color w:val="000000"/>
          <w:szCs w:val="28"/>
          <w:lang w:val="uk-UA"/>
        </w:rPr>
        <w:t>тистична обробка, написання тез).</w:t>
      </w:r>
    </w:p>
    <w:p w:rsidR="00B951AC" w:rsidRDefault="00B951AC" w:rsidP="00CB290D">
      <w:pPr>
        <w:numPr>
          <w:ilvl w:val="0"/>
          <w:numId w:val="67"/>
        </w:numPr>
        <w:suppressAutoHyphens w:val="0"/>
        <w:spacing w:line="360" w:lineRule="auto"/>
        <w:jc w:val="both"/>
        <w:rPr>
          <w:color w:val="000000"/>
          <w:szCs w:val="28"/>
          <w:lang w:val="uk-UA"/>
        </w:rPr>
      </w:pPr>
      <w:r>
        <w:rPr>
          <w:i/>
        </w:rPr>
        <w:t>Моделирование</w:t>
      </w:r>
      <w:r>
        <w:t xml:space="preserve"> бронхиальной астмы у морских свинок при использовании разных доз и</w:t>
      </w:r>
      <w:r>
        <w:t>н</w:t>
      </w:r>
      <w:r>
        <w:t xml:space="preserve">галируемого бычьего альбумина </w:t>
      </w:r>
      <w:r>
        <w:rPr>
          <w:color w:val="000000"/>
          <w:szCs w:val="28"/>
          <w:lang w:val="uk-UA"/>
        </w:rPr>
        <w:t>/Друзенок Н.Г., Абугазлех Е.Н., Юрьева А.В., Самойлов А.Н., Кубышкин А.В.//Проблемы, достижения и перспективы ра</w:t>
      </w:r>
      <w:r>
        <w:rPr>
          <w:color w:val="000000"/>
          <w:szCs w:val="28"/>
          <w:lang w:val="uk-UA"/>
        </w:rPr>
        <w:t>з</w:t>
      </w:r>
      <w:r>
        <w:rPr>
          <w:color w:val="000000"/>
          <w:szCs w:val="28"/>
          <w:lang w:val="uk-UA"/>
        </w:rPr>
        <w:t>вития медико-биологических наук и практической охраны здоровья: Тр. Крым. гос. мед. ун-та им. С.И.Георгиевского. ― Симферополь, 2006. – Т. 142, Ч. III. ― С. 214-215. (Актуальные во</w:t>
      </w:r>
      <w:r>
        <w:rPr>
          <w:color w:val="000000"/>
          <w:szCs w:val="28"/>
          <w:lang w:val="uk-UA"/>
        </w:rPr>
        <w:t>п</w:t>
      </w:r>
      <w:r>
        <w:rPr>
          <w:color w:val="000000"/>
          <w:szCs w:val="28"/>
          <w:lang w:val="uk-UA"/>
        </w:rPr>
        <w:t>росы патофизиологии: Матеріали Всеукр. наук. конф.(Ялта, 2006) (Участь  у плануванні клінічних досліджень, збір, аналіз та узагальнення даних, висновки).</w:t>
      </w:r>
    </w:p>
    <w:p w:rsidR="00B951AC" w:rsidRDefault="00B951AC" w:rsidP="00CB290D">
      <w:pPr>
        <w:numPr>
          <w:ilvl w:val="0"/>
          <w:numId w:val="67"/>
        </w:numPr>
        <w:suppressAutoHyphens w:val="0"/>
        <w:spacing w:line="360" w:lineRule="auto"/>
        <w:jc w:val="both"/>
        <w:rPr>
          <w:lang w:val="uk-UA"/>
        </w:rPr>
      </w:pPr>
      <w:r>
        <w:rPr>
          <w:lang w:val="uk-UA"/>
        </w:rPr>
        <w:t xml:space="preserve"> </w:t>
      </w:r>
      <w:r>
        <w:rPr>
          <w:i/>
          <w:lang w:val="uk-UA"/>
        </w:rPr>
        <w:t xml:space="preserve">Абугазлех Е.Н., Николаева Р.И., Кулик Г.Д.  </w:t>
      </w:r>
      <w:r>
        <w:rPr>
          <w:lang w:val="uk-UA"/>
        </w:rPr>
        <w:t>Оптимизация схем применения антигомото</w:t>
      </w:r>
      <w:r>
        <w:rPr>
          <w:lang w:val="uk-UA"/>
        </w:rPr>
        <w:t>к</w:t>
      </w:r>
      <w:r>
        <w:rPr>
          <w:lang w:val="uk-UA"/>
        </w:rPr>
        <w:t>сического препарата «Остеобиос» у детей, страдающих бронхиальной астмой, на санато</w:t>
      </w:r>
      <w:r>
        <w:rPr>
          <w:lang w:val="uk-UA"/>
        </w:rPr>
        <w:t>р</w:t>
      </w:r>
      <w:r>
        <w:rPr>
          <w:lang w:val="uk-UA"/>
        </w:rPr>
        <w:t>но-курортном этапе реабилитации//Актуальні питання діяльності санаторно-курортних з</w:t>
      </w:r>
      <w:r>
        <w:rPr>
          <w:lang w:val="uk-UA"/>
        </w:rPr>
        <w:t>а</w:t>
      </w:r>
      <w:r>
        <w:rPr>
          <w:lang w:val="uk-UA"/>
        </w:rPr>
        <w:t>кладів в сучасних умовах, присвячений 100-річчю заснування санаторію «Примор’є»: М</w:t>
      </w:r>
      <w:r>
        <w:rPr>
          <w:lang w:val="uk-UA"/>
        </w:rPr>
        <w:t>а</w:t>
      </w:r>
      <w:r>
        <w:rPr>
          <w:lang w:val="uk-UA"/>
        </w:rPr>
        <w:t xml:space="preserve">теріали наук.-практ. конф. </w:t>
      </w:r>
      <w:r>
        <w:rPr>
          <w:color w:val="000000"/>
          <w:szCs w:val="28"/>
          <w:lang w:val="uk-UA"/>
        </w:rPr>
        <w:t>– Евпатория,</w:t>
      </w:r>
      <w:r>
        <w:rPr>
          <w:lang w:val="uk-UA"/>
        </w:rPr>
        <w:t xml:space="preserve"> 2007. </w:t>
      </w:r>
      <w:r>
        <w:rPr>
          <w:color w:val="000000"/>
          <w:szCs w:val="28"/>
          <w:lang w:val="uk-UA"/>
        </w:rPr>
        <w:t>–</w:t>
      </w:r>
      <w:r>
        <w:rPr>
          <w:lang w:val="uk-UA"/>
        </w:rPr>
        <w:t xml:space="preserve"> С. 74 (Участь у плануванні, збір, </w:t>
      </w:r>
      <w:r>
        <w:rPr>
          <w:color w:val="000000"/>
          <w:szCs w:val="28"/>
          <w:lang w:val="uk-UA"/>
        </w:rPr>
        <w:t>контроль досліджених показників у динаміці</w:t>
      </w:r>
      <w:r>
        <w:rPr>
          <w:lang w:val="uk-UA"/>
        </w:rPr>
        <w:t>, аналіз та узагальнення даних, висновки).</w:t>
      </w:r>
    </w:p>
    <w:p w:rsidR="00B951AC" w:rsidRDefault="00B951AC" w:rsidP="00B951AC">
      <w:pPr>
        <w:spacing w:line="360" w:lineRule="auto"/>
        <w:ind w:left="360"/>
        <w:jc w:val="center"/>
        <w:rPr>
          <w:b/>
          <w:lang w:val="uk-UA"/>
        </w:rPr>
      </w:pPr>
    </w:p>
    <w:p w:rsidR="00B951AC" w:rsidRDefault="00B951AC" w:rsidP="00B951AC">
      <w:pPr>
        <w:spacing w:line="360" w:lineRule="auto"/>
        <w:ind w:left="360"/>
        <w:jc w:val="center"/>
        <w:rPr>
          <w:b/>
          <w:lang w:val="uk-UA"/>
        </w:rPr>
      </w:pPr>
      <w:r>
        <w:rPr>
          <w:b/>
          <w:lang w:val="uk-UA"/>
        </w:rPr>
        <w:t>АНОТАЦІЯ</w:t>
      </w:r>
    </w:p>
    <w:p w:rsidR="00B951AC" w:rsidRDefault="00B951AC" w:rsidP="00B951AC">
      <w:pPr>
        <w:spacing w:line="360" w:lineRule="auto"/>
        <w:ind w:left="357" w:firstLine="709"/>
        <w:jc w:val="both"/>
        <w:rPr>
          <w:lang w:val="uk-UA"/>
        </w:rPr>
      </w:pPr>
      <w:r>
        <w:rPr>
          <w:b/>
          <w:lang w:val="uk-UA"/>
        </w:rPr>
        <w:t>Морозова К.М.</w:t>
      </w:r>
      <w:r>
        <w:rPr>
          <w:lang w:val="uk-UA"/>
        </w:rPr>
        <w:t xml:space="preserve"> </w:t>
      </w:r>
      <w:r>
        <w:rPr>
          <w:b/>
        </w:rPr>
        <w:t>Характеристика структурно-функц</w:t>
      </w:r>
      <w:r>
        <w:rPr>
          <w:b/>
          <w:lang w:val="uk-UA"/>
        </w:rPr>
        <w:t>і</w:t>
      </w:r>
      <w:r>
        <w:rPr>
          <w:b/>
        </w:rPr>
        <w:t>ональн</w:t>
      </w:r>
      <w:r>
        <w:rPr>
          <w:b/>
          <w:lang w:val="uk-UA"/>
        </w:rPr>
        <w:t>и</w:t>
      </w:r>
      <w:r>
        <w:rPr>
          <w:b/>
        </w:rPr>
        <w:t xml:space="preserve">х </w:t>
      </w:r>
      <w:r>
        <w:rPr>
          <w:b/>
          <w:lang w:val="uk-UA"/>
        </w:rPr>
        <w:t>властивостей</w:t>
      </w:r>
      <w:r>
        <w:rPr>
          <w:b/>
        </w:rPr>
        <w:t xml:space="preserve"> </w:t>
      </w:r>
      <w:r>
        <w:rPr>
          <w:b/>
          <w:lang w:val="uk-UA"/>
        </w:rPr>
        <w:t>кістк</w:t>
      </w:r>
      <w:r>
        <w:rPr>
          <w:b/>
          <w:lang w:val="uk-UA"/>
        </w:rPr>
        <w:t>о</w:t>
      </w:r>
      <w:r>
        <w:rPr>
          <w:b/>
          <w:lang w:val="uk-UA"/>
        </w:rPr>
        <w:t xml:space="preserve">вої </w:t>
      </w:r>
      <w:r>
        <w:rPr>
          <w:b/>
        </w:rPr>
        <w:t>ткани</w:t>
      </w:r>
      <w:r>
        <w:rPr>
          <w:b/>
          <w:lang w:val="uk-UA"/>
        </w:rPr>
        <w:t>ни</w:t>
      </w:r>
      <w:r>
        <w:rPr>
          <w:b/>
        </w:rPr>
        <w:t xml:space="preserve"> у д</w:t>
      </w:r>
      <w:r>
        <w:rPr>
          <w:b/>
          <w:lang w:val="uk-UA"/>
        </w:rPr>
        <w:t>і</w:t>
      </w:r>
      <w:r>
        <w:rPr>
          <w:b/>
        </w:rPr>
        <w:t xml:space="preserve">тей, </w:t>
      </w:r>
      <w:r>
        <w:rPr>
          <w:b/>
          <w:lang w:val="uk-UA"/>
        </w:rPr>
        <w:t>хворих</w:t>
      </w:r>
      <w:r>
        <w:rPr>
          <w:b/>
        </w:rPr>
        <w:t xml:space="preserve">  на бронхіальну астму</w:t>
      </w:r>
      <w:r>
        <w:rPr>
          <w:b/>
          <w:lang w:val="uk-UA"/>
        </w:rPr>
        <w:t>,</w:t>
      </w:r>
      <w:r>
        <w:rPr>
          <w:b/>
        </w:rPr>
        <w:t xml:space="preserve"> і корекція виявлених  порушень на </w:t>
      </w:r>
      <w:r>
        <w:rPr>
          <w:b/>
          <w:lang w:val="uk-UA"/>
        </w:rPr>
        <w:t>р</w:t>
      </w:r>
      <w:r>
        <w:rPr>
          <w:b/>
          <w:lang w:val="uk-UA"/>
        </w:rPr>
        <w:t>і</w:t>
      </w:r>
      <w:r>
        <w:rPr>
          <w:b/>
          <w:lang w:val="uk-UA"/>
        </w:rPr>
        <w:t>зних</w:t>
      </w:r>
      <w:r>
        <w:rPr>
          <w:b/>
        </w:rPr>
        <w:t xml:space="preserve"> </w:t>
      </w:r>
      <w:r>
        <w:rPr>
          <w:b/>
          <w:lang w:val="uk-UA"/>
        </w:rPr>
        <w:t>е</w:t>
      </w:r>
      <w:r>
        <w:rPr>
          <w:b/>
        </w:rPr>
        <w:t>тапах реаб</w:t>
      </w:r>
      <w:r>
        <w:rPr>
          <w:b/>
          <w:lang w:val="uk-UA"/>
        </w:rPr>
        <w:t>і</w:t>
      </w:r>
      <w:r>
        <w:rPr>
          <w:b/>
        </w:rPr>
        <w:t>л</w:t>
      </w:r>
      <w:r>
        <w:rPr>
          <w:b/>
          <w:lang w:val="uk-UA"/>
        </w:rPr>
        <w:t>і</w:t>
      </w:r>
      <w:r>
        <w:rPr>
          <w:b/>
        </w:rPr>
        <w:t>тац</w:t>
      </w:r>
      <w:r>
        <w:rPr>
          <w:b/>
          <w:lang w:val="uk-UA"/>
        </w:rPr>
        <w:t>ії</w:t>
      </w:r>
      <w:r>
        <w:rPr>
          <w:b/>
        </w:rPr>
        <w:t>.</w:t>
      </w:r>
      <w:r>
        <w:rPr>
          <w:b/>
          <w:lang w:val="uk-UA"/>
        </w:rPr>
        <w:t xml:space="preserve"> – </w:t>
      </w:r>
      <w:r>
        <w:rPr>
          <w:lang w:val="uk-UA"/>
        </w:rPr>
        <w:t>Рукопис.</w:t>
      </w:r>
    </w:p>
    <w:p w:rsidR="00B951AC" w:rsidRDefault="00B951AC" w:rsidP="00B951AC">
      <w:pPr>
        <w:spacing w:line="360" w:lineRule="auto"/>
        <w:ind w:left="357" w:firstLine="709"/>
        <w:jc w:val="both"/>
        <w:rPr>
          <w:lang w:val="uk-UA"/>
        </w:rPr>
      </w:pPr>
      <w:r>
        <w:rPr>
          <w:lang w:val="uk-UA"/>
        </w:rPr>
        <w:t xml:space="preserve">Дисертація на здобуття наукового ступеня кандидата медичних наук за спеціальністю 14.01.10  </w:t>
      </w:r>
      <w:r>
        <w:rPr>
          <w:color w:val="000000"/>
          <w:szCs w:val="28"/>
          <w:lang w:val="uk-UA"/>
        </w:rPr>
        <w:t xml:space="preserve">― </w:t>
      </w:r>
      <w:r>
        <w:rPr>
          <w:lang w:val="uk-UA"/>
        </w:rPr>
        <w:t xml:space="preserve">педіатрія. </w:t>
      </w:r>
      <w:r>
        <w:rPr>
          <w:color w:val="000000"/>
          <w:szCs w:val="28"/>
          <w:lang w:val="uk-UA"/>
        </w:rPr>
        <w:t xml:space="preserve">― </w:t>
      </w:r>
      <w:r>
        <w:rPr>
          <w:lang w:val="uk-UA"/>
        </w:rPr>
        <w:t xml:space="preserve"> Кримський державний медичний університет ім. С.І. Георгієвського МОЗ України.</w:t>
      </w:r>
      <w:r>
        <w:rPr>
          <w:color w:val="000000"/>
          <w:szCs w:val="28"/>
          <w:lang w:val="uk-UA"/>
        </w:rPr>
        <w:t xml:space="preserve"> ― </w:t>
      </w:r>
      <w:r>
        <w:rPr>
          <w:lang w:val="uk-UA"/>
        </w:rPr>
        <w:t>Сімферополь, 2008.</w:t>
      </w:r>
    </w:p>
    <w:p w:rsidR="00B951AC" w:rsidRDefault="00B951AC" w:rsidP="00B951AC">
      <w:pPr>
        <w:spacing w:line="360" w:lineRule="auto"/>
        <w:ind w:left="374" w:firstLine="720"/>
        <w:jc w:val="both"/>
        <w:rPr>
          <w:lang w:val="uk-UA"/>
        </w:rPr>
      </w:pPr>
      <w:r>
        <w:rPr>
          <w:lang w:val="uk-UA"/>
        </w:rPr>
        <w:t>Дисертація присвячена дослідженню структурно-функціонального стану кісткової тк</w:t>
      </w:r>
      <w:r>
        <w:rPr>
          <w:lang w:val="uk-UA"/>
        </w:rPr>
        <w:t>а</w:t>
      </w:r>
      <w:r>
        <w:rPr>
          <w:lang w:val="uk-UA"/>
        </w:rPr>
        <w:t>нини в дітей, хворих на БА, а також розробці методів корекції його порушень із метою підв</w:t>
      </w:r>
      <w:r>
        <w:rPr>
          <w:lang w:val="uk-UA"/>
        </w:rPr>
        <w:t>и</w:t>
      </w:r>
      <w:r>
        <w:rPr>
          <w:lang w:val="uk-UA"/>
        </w:rPr>
        <w:t>щення ефективності етапу реабілітації. В експерименті вивчено вплив бронхіальної астми на кісткову тканину, що супроводжується порушеннями росту, диференціювання і будови кістки. Виявлено порушення структурно-функціонального стану КТ у 42% дітей з БА в усі вікові п</w:t>
      </w:r>
      <w:r>
        <w:rPr>
          <w:lang w:val="uk-UA"/>
        </w:rPr>
        <w:t>е</w:t>
      </w:r>
      <w:r>
        <w:rPr>
          <w:lang w:val="uk-UA"/>
        </w:rPr>
        <w:t>ріоди, що проявляються зниженням міцності, пружності та еластичності кісткової тканини,  внаслідок гормональних порушень мінерального гомеостазу, маркерів кісткоутворення більш виражені у хлопчиків у віці 7-8, 10-13, 15 років, у хворих  на бронхіальну астму 2 і 3 ступеня, із тривалим перебігом захворювання, тривалим прийомом ІГКС, при наявності у дитини синдр</w:t>
      </w:r>
      <w:r>
        <w:rPr>
          <w:lang w:val="uk-UA"/>
        </w:rPr>
        <w:t>о</w:t>
      </w:r>
      <w:r>
        <w:rPr>
          <w:lang w:val="uk-UA"/>
        </w:rPr>
        <w:t>му неспецифічної дисплазії сполучної тканини, кісткових переломів в анамнезі, зниженому р</w:t>
      </w:r>
      <w:r>
        <w:rPr>
          <w:lang w:val="uk-UA"/>
        </w:rPr>
        <w:t>і</w:t>
      </w:r>
      <w:r>
        <w:rPr>
          <w:lang w:val="uk-UA"/>
        </w:rPr>
        <w:t>вні фізичного розвитку.</w:t>
      </w:r>
    </w:p>
    <w:p w:rsidR="00B951AC" w:rsidRDefault="00B951AC" w:rsidP="00B951AC">
      <w:pPr>
        <w:pStyle w:val="25"/>
        <w:rPr>
          <w:lang w:val="uk-UA"/>
        </w:rPr>
      </w:pPr>
      <w:r>
        <w:rPr>
          <w:lang w:val="uk-UA"/>
        </w:rPr>
        <w:lastRenderedPageBreak/>
        <w:t>Виявлено, що застосування сполученої фармакотерапії препаратами Кальцемін, «Остеобіос» і комплексу санаторно-курортного лікування в дітей із бронхіальною ас</w:t>
      </w:r>
      <w:r>
        <w:rPr>
          <w:lang w:val="uk-UA"/>
        </w:rPr>
        <w:t>т</w:t>
      </w:r>
      <w:r>
        <w:rPr>
          <w:lang w:val="uk-UA"/>
        </w:rPr>
        <w:t>мою позитивно впливає на стан кісткової тканини, кальцій-фосфорний гомеостаз.</w:t>
      </w:r>
    </w:p>
    <w:p w:rsidR="00B951AC" w:rsidRDefault="00B951AC" w:rsidP="00B951AC">
      <w:pPr>
        <w:spacing w:line="360" w:lineRule="auto"/>
        <w:ind w:left="374" w:firstLine="720"/>
        <w:jc w:val="both"/>
        <w:rPr>
          <w:lang w:val="uk-UA"/>
        </w:rPr>
      </w:pPr>
      <w:r>
        <w:rPr>
          <w:b/>
          <w:lang w:val="uk-UA"/>
        </w:rPr>
        <w:t>Ключові слова:</w:t>
      </w:r>
      <w:r>
        <w:rPr>
          <w:lang w:val="uk-UA"/>
        </w:rPr>
        <w:t xml:space="preserve"> бронхіальна астма, структурно-функціональний стан кісткової ткан</w:t>
      </w:r>
      <w:r>
        <w:rPr>
          <w:lang w:val="uk-UA"/>
        </w:rPr>
        <w:t>и</w:t>
      </w:r>
      <w:r>
        <w:rPr>
          <w:lang w:val="uk-UA"/>
        </w:rPr>
        <w:t xml:space="preserve">ни,  діти, реабілітація. </w:t>
      </w:r>
    </w:p>
    <w:p w:rsidR="00B951AC" w:rsidRDefault="00B951AC" w:rsidP="00B951AC">
      <w:pPr>
        <w:spacing w:line="360" w:lineRule="auto"/>
        <w:ind w:left="374" w:firstLine="720"/>
        <w:jc w:val="both"/>
        <w:rPr>
          <w:lang w:val="uk-UA"/>
        </w:rPr>
      </w:pPr>
    </w:p>
    <w:p w:rsidR="00B951AC" w:rsidRDefault="00B951AC" w:rsidP="00B951AC">
      <w:pPr>
        <w:pStyle w:val="1"/>
        <w:ind w:firstLine="720"/>
        <w:rPr>
          <w:bCs w:val="0"/>
        </w:rPr>
      </w:pPr>
      <w:r>
        <w:rPr>
          <w:bCs w:val="0"/>
        </w:rPr>
        <w:t>АННОТАЦИЯ</w:t>
      </w:r>
    </w:p>
    <w:p w:rsidR="00B951AC" w:rsidRDefault="00B951AC" w:rsidP="00B951AC">
      <w:pPr>
        <w:spacing w:line="360" w:lineRule="auto"/>
        <w:ind w:firstLine="720"/>
        <w:jc w:val="both"/>
      </w:pPr>
      <w:r>
        <w:rPr>
          <w:b/>
        </w:rPr>
        <w:t xml:space="preserve">Морозова Е.Н. Характеристика структурно-функциональных свойств костной ткани у детей, больных бронхиальной астмой, и коррекция выявленных нарушений на различных этапах реабилитации. </w:t>
      </w:r>
      <w:r>
        <w:t>– Рукопись.</w:t>
      </w:r>
    </w:p>
    <w:p w:rsidR="00B951AC" w:rsidRDefault="00B951AC" w:rsidP="00B951AC">
      <w:pPr>
        <w:spacing w:line="360" w:lineRule="auto"/>
        <w:ind w:firstLine="720"/>
        <w:jc w:val="both"/>
      </w:pPr>
      <w:r>
        <w:t>Диссертация на соискание научной степени кандидата медицинских наук по спец</w:t>
      </w:r>
      <w:r>
        <w:t>и</w:t>
      </w:r>
      <w:r>
        <w:t>альности 14.01.10 – педиатрия. – Крымский государственный медицинский университет им. С.И. Георгие</w:t>
      </w:r>
      <w:r>
        <w:t>в</w:t>
      </w:r>
      <w:r>
        <w:t>ского МЗ Украины. – Симферополь, 2008.</w:t>
      </w:r>
    </w:p>
    <w:p w:rsidR="00B951AC" w:rsidRDefault="00B951AC" w:rsidP="00B951AC">
      <w:pPr>
        <w:spacing w:line="360" w:lineRule="auto"/>
        <w:ind w:firstLine="720"/>
        <w:jc w:val="both"/>
        <w:rPr>
          <w:bCs/>
        </w:rPr>
      </w:pPr>
      <w:r>
        <w:t>Диссертация посвящена исследованию структурно-функционального состояния костной ткани у детей, больных БА, а также разработке методов коррекции его нарушений с целью пов</w:t>
      </w:r>
      <w:r>
        <w:t>ы</w:t>
      </w:r>
      <w:r>
        <w:t xml:space="preserve">шения эффективности этапа реабилитации. </w:t>
      </w:r>
      <w:r>
        <w:rPr>
          <w:bCs/>
        </w:rPr>
        <w:t xml:space="preserve"> </w:t>
      </w:r>
    </w:p>
    <w:p w:rsidR="00B951AC" w:rsidRDefault="00B951AC" w:rsidP="00B951AC">
      <w:pPr>
        <w:spacing w:line="360" w:lineRule="auto"/>
        <w:ind w:firstLine="720"/>
        <w:jc w:val="both"/>
      </w:pPr>
      <w:r>
        <w:rPr>
          <w:bCs/>
        </w:rPr>
        <w:t>Экспериментальное моделирование БА выявило комплексные изменения костной ткани у лабораторных животных, затрагивающие  процессы остеогенеза, хондрогенеза и сопровождающ</w:t>
      </w:r>
      <w:r>
        <w:rPr>
          <w:bCs/>
        </w:rPr>
        <w:t>и</w:t>
      </w:r>
      <w:r>
        <w:rPr>
          <w:bCs/>
        </w:rPr>
        <w:t>еся нарушениями роста, дифференцировки и строения кости. Установлено, что хронический во</w:t>
      </w:r>
      <w:r>
        <w:rPr>
          <w:bCs/>
        </w:rPr>
        <w:t>с</w:t>
      </w:r>
      <w:r>
        <w:rPr>
          <w:bCs/>
        </w:rPr>
        <w:t>палительный процесс при бронхиальной астме способен самостоятельно влиять на метаболизм костной ткани, вызывая глубокие нарушения  в структуре кости, приводящие к остеопорозу, а длительное использование ингаляционных глюкокортикостероидов усугубляет процессы костной минерализации, что реализуется в качественных и количественных изменениях ультраструктуры костного ма</w:t>
      </w:r>
      <w:r>
        <w:rPr>
          <w:bCs/>
        </w:rPr>
        <w:t>т</w:t>
      </w:r>
      <w:r>
        <w:rPr>
          <w:bCs/>
        </w:rPr>
        <w:t>рикса.</w:t>
      </w:r>
    </w:p>
    <w:p w:rsidR="00B951AC" w:rsidRDefault="00B951AC" w:rsidP="00B951AC">
      <w:pPr>
        <w:spacing w:line="360" w:lineRule="auto"/>
        <w:ind w:firstLine="720"/>
        <w:jc w:val="both"/>
      </w:pPr>
      <w:r>
        <w:t>Отмечены особенности физического развития  у детей с БА. Негармоничное ФР было выявлено у 148 (35,7%) страдающих БА детей. Наиболее часто ФР было дисгарм</w:t>
      </w:r>
      <w:r>
        <w:t>о</w:t>
      </w:r>
      <w:r>
        <w:t>ничным в возрасте 1</w:t>
      </w:r>
      <w:r>
        <w:rPr>
          <w:lang w:val="uk-UA"/>
        </w:rPr>
        <w:t>0</w:t>
      </w:r>
      <w:r>
        <w:t>–1</w:t>
      </w:r>
      <w:r>
        <w:rPr>
          <w:lang w:val="uk-UA"/>
        </w:rPr>
        <w:t>2</w:t>
      </w:r>
      <w:r>
        <w:t xml:space="preserve"> лет (у 42,5% больных), достоверно (р&lt;0,05) чаще у мальчиков. </w:t>
      </w:r>
    </w:p>
    <w:p w:rsidR="00B951AC" w:rsidRDefault="00B951AC" w:rsidP="00B951AC">
      <w:pPr>
        <w:spacing w:line="360" w:lineRule="auto"/>
        <w:ind w:firstLine="720"/>
        <w:jc w:val="both"/>
      </w:pPr>
      <w:r>
        <w:t>Выявлено нарушение структурно-функционального состояния КТ у 98 (42%) детей с БА во все возрастные периоды. Установлено снижение показателей ультразвуковой денситометрии у мальчиков и девочек, с наиболее низкими показателями у мальчиков в 7-8, 10-13 и 15 лет (</w:t>
      </w:r>
      <w:r>
        <w:rPr>
          <w:lang w:val="uk-UA"/>
        </w:rPr>
        <w:t>р</w:t>
      </w:r>
      <w:r>
        <w:t xml:space="preserve">&lt;0,05, </w:t>
      </w:r>
      <w:r>
        <w:rPr>
          <w:lang w:val="uk-UA"/>
        </w:rPr>
        <w:t>р</w:t>
      </w:r>
      <w:r>
        <w:t xml:space="preserve">&lt;0,05, </w:t>
      </w:r>
      <w:r>
        <w:rPr>
          <w:lang w:val="uk-UA"/>
        </w:rPr>
        <w:t>р</w:t>
      </w:r>
      <w:r>
        <w:t>&lt;0,05 соответственно), а у девочек 8, 10-11 и 16 лет (</w:t>
      </w:r>
      <w:r>
        <w:rPr>
          <w:lang w:val="uk-UA"/>
        </w:rPr>
        <w:t>р</w:t>
      </w:r>
      <w:r>
        <w:t xml:space="preserve">&lt;0,05, </w:t>
      </w:r>
      <w:r>
        <w:rPr>
          <w:lang w:val="uk-UA"/>
        </w:rPr>
        <w:t>р</w:t>
      </w:r>
      <w:r>
        <w:t xml:space="preserve">&lt;0,05 </w:t>
      </w:r>
      <w:r>
        <w:lastRenderedPageBreak/>
        <w:t>соответственно). На основании проведенного анализа, были выделены группы риска развития и прогрессирования остеопении у детей с БА: возраст 7-8, 10-13, 15 лет, мужской пол, сниженный уровень физическ</w:t>
      </w:r>
      <w:r>
        <w:t>о</w:t>
      </w:r>
      <w:r>
        <w:t>го развития, тяжест</w:t>
      </w:r>
      <w:r>
        <w:rPr>
          <w:lang w:val="uk-UA"/>
        </w:rPr>
        <w:t>ь</w:t>
      </w:r>
      <w:r>
        <w:t xml:space="preserve"> заболевания, длительность хронического процесса более 6 лет, наличие в анамнезе переломов, несп</w:t>
      </w:r>
      <w:r>
        <w:t>е</w:t>
      </w:r>
      <w:r>
        <w:t xml:space="preserve">цифической дисплазии соединительной ткани, приема ИГКС более 1 года. </w:t>
      </w:r>
    </w:p>
    <w:p w:rsidR="00B951AC" w:rsidRDefault="00B951AC" w:rsidP="00B951AC">
      <w:pPr>
        <w:spacing w:line="360" w:lineRule="auto"/>
        <w:ind w:firstLine="709"/>
        <w:jc w:val="both"/>
      </w:pPr>
      <w:r>
        <w:t>Изучение фосфорно-кальциевого гомеостаза у детей, больных БА, позволило установить, что уровни кальция, фосфора в сыворотке находились на минимальных значениях физиологич</w:t>
      </w:r>
      <w:r>
        <w:t>е</w:t>
      </w:r>
      <w:r>
        <w:t xml:space="preserve">ской нормы. Показатели </w:t>
      </w:r>
      <w:r>
        <w:rPr>
          <w:rFonts w:ascii="TimesNewRoman,Bold" w:hAnsi="TimesNewRoman,Bold" w:cs="TimesNewRoman,Bold"/>
          <w:bCs/>
        </w:rPr>
        <w:t>Са</w:t>
      </w:r>
      <w:r>
        <w:rPr>
          <w:rFonts w:ascii="TimesNewRoman,Bold" w:hAnsi="TimesNewRoman,Bold" w:cs="TimesNewRoman,Bold"/>
          <w:bCs/>
          <w:vertAlign w:val="subscript"/>
          <w:lang w:val="en-US"/>
        </w:rPr>
        <w:t>i</w:t>
      </w:r>
      <w:r>
        <w:rPr>
          <w:rFonts w:ascii="TimesNewRoman,Bold" w:hAnsi="TimesNewRoman,Bold" w:cs="TimesNewRoman,Bold"/>
          <w:bCs/>
        </w:rPr>
        <w:t xml:space="preserve"> имели тенденцию к снижению и значения, которые достоверно </w:t>
      </w:r>
      <w:r>
        <w:t>(</w:t>
      </w:r>
      <w:r>
        <w:rPr>
          <w:lang w:val="uk-UA"/>
        </w:rPr>
        <w:t>р</w:t>
      </w:r>
      <w:r>
        <w:t xml:space="preserve">&gt;0,05) </w:t>
      </w:r>
      <w:r>
        <w:rPr>
          <w:rFonts w:ascii="TimesNewRoman,Bold" w:hAnsi="TimesNewRoman,Bold" w:cs="TimesNewRoman,Bold"/>
          <w:bCs/>
        </w:rPr>
        <w:t>о</w:t>
      </w:r>
      <w:r>
        <w:rPr>
          <w:rFonts w:ascii="TimesNewRoman,Bold" w:hAnsi="TimesNewRoman,Bold" w:cs="TimesNewRoman,Bold"/>
          <w:bCs/>
        </w:rPr>
        <w:t>т</w:t>
      </w:r>
      <w:r>
        <w:rPr>
          <w:rFonts w:ascii="TimesNewRoman,Bold" w:hAnsi="TimesNewRoman,Bold" w:cs="TimesNewRoman,Bold"/>
          <w:bCs/>
        </w:rPr>
        <w:t xml:space="preserve">личались от КГ отмечены  у детей с персистирующей </w:t>
      </w:r>
      <w:r>
        <w:rPr>
          <w:bCs/>
        </w:rPr>
        <w:t xml:space="preserve">БА средней степени тяжести. </w:t>
      </w:r>
      <w:r>
        <w:t xml:space="preserve">При этом выявлена корреляционная зависимость показателей </w:t>
      </w:r>
      <w:r>
        <w:rPr>
          <w:lang w:val="en-US"/>
        </w:rPr>
        <w:t>Ca</w:t>
      </w:r>
      <w:r>
        <w:t xml:space="preserve"> и ИМТ  (r=0,77;</w:t>
      </w:r>
      <w:r>
        <w:rPr>
          <w:lang w:val="uk-UA"/>
        </w:rPr>
        <w:t xml:space="preserve"> </w:t>
      </w:r>
      <w:r>
        <w:t>p&lt;0,001), массой (r=0,76; р&lt;0,01), ростом (r=0,37; р&lt;0,05), продолжительностью заболевания (r=-0,43; р&lt;0,05), уровнем магния  и тяжестью течения заболевания  (r=0,59; р&lt;0,05).  У детей, страдающих БА,  в возрасте 7-9 лет выявлена гипомагниемия, которая может быть связана с периодом первого ск</w:t>
      </w:r>
      <w:r>
        <w:t>е</w:t>
      </w:r>
      <w:r>
        <w:t>летного вытяжения, который характеризуется усиленным использованием минералов для синтеза КТ. Кроме того, в данном возрасте выявлена наиболее низкая концентрация Са в крови.  Гипома</w:t>
      </w:r>
      <w:r>
        <w:t>г</w:t>
      </w:r>
      <w:r>
        <w:t>ниемия приводит к уменьшению всасывания Са в кишечнике, снижает его биодоступность и способствует развитию нарушений м</w:t>
      </w:r>
      <w:r>
        <w:t>и</w:t>
      </w:r>
      <w:r>
        <w:t>неральной плотности КТ.</w:t>
      </w:r>
    </w:p>
    <w:p w:rsidR="00B951AC" w:rsidRDefault="00B951AC" w:rsidP="00B951AC">
      <w:pPr>
        <w:spacing w:line="360" w:lineRule="auto"/>
        <w:ind w:firstLine="709"/>
        <w:jc w:val="both"/>
      </w:pPr>
      <w:r>
        <w:t>Дисбаланс в системе кальций-регулирующих гормонов у детей с БА сопровождался снижением (р&lt;0,05) уровней КТн, зависящего от тяжести и продолжительности забол</w:t>
      </w:r>
      <w:r>
        <w:t>е</w:t>
      </w:r>
      <w:r>
        <w:t>вания, уровня ГР и достоверной (р&lt;0,05) зависимости его содержания от длительности БА, повышением уровня ПТГ (р&lt;0,05), болеее выраженное при персистирующем течении БА легкой степени тяжести и длительностью более 7 лет.</w:t>
      </w:r>
    </w:p>
    <w:p w:rsidR="00B951AC" w:rsidRDefault="00B951AC" w:rsidP="00B951AC">
      <w:pPr>
        <w:spacing w:line="360" w:lineRule="auto"/>
        <w:ind w:firstLine="709"/>
        <w:jc w:val="both"/>
      </w:pPr>
      <w:r>
        <w:t>Изучение состояния маркеров остеогенеза  выявило достоверное (р&lt;0,05) увеличение уровней ЩФ, ДПД у детей с остеопенией, что свидетельствовало об усилении фун</w:t>
      </w:r>
      <w:r>
        <w:t>к</w:t>
      </w:r>
      <w:r>
        <w:t>ции остеокластов и процессов костной резорбции. Содержание ОКЦ в сыворотке больных БА с остеопенией было (р&lt;0,05) сниженным и указывало на замедление процессов костеобразования, вследствие сниже</w:t>
      </w:r>
      <w:r>
        <w:t>н</w:t>
      </w:r>
      <w:r>
        <w:t>ной функции остеобластов.</w:t>
      </w:r>
    </w:p>
    <w:p w:rsidR="00B951AC" w:rsidRDefault="00B951AC" w:rsidP="00B951AC">
      <w:pPr>
        <w:spacing w:line="360" w:lineRule="auto"/>
        <w:ind w:firstLine="709"/>
        <w:jc w:val="both"/>
      </w:pPr>
      <w:r>
        <w:t>У больных, которым проводился стандартный курс СКЛ, отмечалось не достоверное улучшение денситометрических параметров, сохранение на прежнем уровне показ</w:t>
      </w:r>
      <w:r>
        <w:t>а</w:t>
      </w:r>
      <w:r>
        <w:t>телей кальций-фосфорного обмена и гипомагниемии, не достоверная положительная д</w:t>
      </w:r>
      <w:r>
        <w:t>и</w:t>
      </w:r>
      <w:r>
        <w:t>намика уровней кальций-регулирующих гормонов и биохимических маркеров остеогенеза.  Однако включение на фоне с</w:t>
      </w:r>
      <w:r>
        <w:t>а</w:t>
      </w:r>
      <w:r>
        <w:t>наторно-курортного лечения препаратов Кальцемин и «Остеобиос» приводило к улучшению пок</w:t>
      </w:r>
      <w:r>
        <w:t>а</w:t>
      </w:r>
      <w:r>
        <w:t>зателей денситометрии, к положительной динамике кальций-регулирующих гормонов и биохим</w:t>
      </w:r>
      <w:r>
        <w:t>и</w:t>
      </w:r>
      <w:r>
        <w:t>ческих показателей минерального обмена.</w:t>
      </w:r>
    </w:p>
    <w:p w:rsidR="00B951AC" w:rsidRDefault="00B951AC" w:rsidP="00B951AC">
      <w:pPr>
        <w:spacing w:line="360" w:lineRule="auto"/>
        <w:ind w:firstLine="709"/>
        <w:jc w:val="both"/>
      </w:pPr>
      <w:r>
        <w:lastRenderedPageBreak/>
        <w:t>Анализ отдаленных результатов санаторно-курортного лечения детей с БА, получавших препараты Кальцемин и «Остеобиос» у детей с БА, свидетельствовал о стабилиз</w:t>
      </w:r>
      <w:r>
        <w:t>а</w:t>
      </w:r>
      <w:r>
        <w:t>ции процессов ремоделирования КТ, достоверном</w:t>
      </w:r>
      <w:r>
        <w:rPr>
          <w:color w:val="000000"/>
        </w:rPr>
        <w:t xml:space="preserve"> повышении </w:t>
      </w:r>
      <w:r>
        <w:t>(</w:t>
      </w:r>
      <w:r>
        <w:rPr>
          <w:lang w:val="uk-UA"/>
        </w:rPr>
        <w:t>р</w:t>
      </w:r>
      <w:r>
        <w:t xml:space="preserve">&lt;0,05) </w:t>
      </w:r>
      <w:r>
        <w:rPr>
          <w:color w:val="000000"/>
        </w:rPr>
        <w:t>индекса плотности, скорости распростр</w:t>
      </w:r>
      <w:r>
        <w:rPr>
          <w:color w:val="000000"/>
        </w:rPr>
        <w:t>а</w:t>
      </w:r>
      <w:r>
        <w:rPr>
          <w:color w:val="000000"/>
        </w:rPr>
        <w:t xml:space="preserve">нения ультразвука, широкополосного ослабления ультразвука, состояния кальций-фосфорного обмена. Однако у детей с остеопенией &gt;-2,5 </w:t>
      </w:r>
      <w:r>
        <w:rPr>
          <w:color w:val="000000"/>
          <w:lang w:val="en-US"/>
        </w:rPr>
        <w:t>SD</w:t>
      </w:r>
      <w:r>
        <w:rPr>
          <w:color w:val="000000"/>
        </w:rPr>
        <w:t xml:space="preserve"> отмеч</w:t>
      </w:r>
      <w:r>
        <w:rPr>
          <w:color w:val="000000"/>
        </w:rPr>
        <w:t>а</w:t>
      </w:r>
      <w:r>
        <w:rPr>
          <w:color w:val="000000"/>
        </w:rPr>
        <w:t>лась незначительная динамика, что можно расценить как ускользание достигнутого эффекта  и требовало повторных курсов антирезорбтивных препар</w:t>
      </w:r>
      <w:r>
        <w:rPr>
          <w:color w:val="000000"/>
        </w:rPr>
        <w:t>а</w:t>
      </w:r>
      <w:r>
        <w:rPr>
          <w:color w:val="000000"/>
        </w:rPr>
        <w:t>тов.</w:t>
      </w:r>
      <w:r>
        <w:t xml:space="preserve">  </w:t>
      </w:r>
    </w:p>
    <w:p w:rsidR="00B951AC" w:rsidRDefault="00B951AC" w:rsidP="00B951AC">
      <w:pPr>
        <w:spacing w:line="360" w:lineRule="auto"/>
        <w:ind w:firstLine="720"/>
        <w:jc w:val="both"/>
      </w:pPr>
      <w:r>
        <w:rPr>
          <w:b/>
        </w:rPr>
        <w:t xml:space="preserve">Ключевые слова: </w:t>
      </w:r>
      <w:r>
        <w:t xml:space="preserve">бронхиальная астма, структурно-функциональное состояние костной ткани,  дети, реабилитация. </w:t>
      </w:r>
    </w:p>
    <w:p w:rsidR="00B951AC" w:rsidRDefault="00B951AC" w:rsidP="00B951AC">
      <w:pPr>
        <w:spacing w:line="360" w:lineRule="auto"/>
        <w:jc w:val="center"/>
        <w:rPr>
          <w:b/>
          <w:lang w:val="en-US"/>
        </w:rPr>
      </w:pPr>
      <w:r>
        <w:rPr>
          <w:b/>
          <w:lang w:val="en-US"/>
        </w:rPr>
        <w:t>ANNOTATION</w:t>
      </w:r>
    </w:p>
    <w:p w:rsidR="00B951AC" w:rsidRDefault="00B951AC" w:rsidP="00B951AC">
      <w:pPr>
        <w:spacing w:line="360" w:lineRule="auto"/>
        <w:ind w:firstLine="709"/>
        <w:jc w:val="both"/>
        <w:rPr>
          <w:b/>
          <w:lang w:val="en-US"/>
        </w:rPr>
      </w:pPr>
      <w:r>
        <w:rPr>
          <w:b/>
          <w:lang w:val="en-US"/>
        </w:rPr>
        <w:t xml:space="preserve">Morozova E.N. Desciption of structure functional peculiarities of bone tissue in children with bronchial asthma, and correction of detected disturbances on different stages of rehabilitation. – </w:t>
      </w:r>
      <w:r>
        <w:rPr>
          <w:lang w:val="en-US"/>
        </w:rPr>
        <w:t>Manuscript</w:t>
      </w:r>
      <w:r>
        <w:rPr>
          <w:b/>
          <w:lang w:val="en-US"/>
        </w:rPr>
        <w:t xml:space="preserve">. </w:t>
      </w:r>
    </w:p>
    <w:p w:rsidR="00B951AC" w:rsidRDefault="00B951AC" w:rsidP="00B951AC">
      <w:pPr>
        <w:spacing w:line="360" w:lineRule="auto"/>
        <w:ind w:firstLine="709"/>
        <w:jc w:val="both"/>
        <w:rPr>
          <w:lang w:val="en-US"/>
        </w:rPr>
      </w:pPr>
      <w:r>
        <w:rPr>
          <w:lang w:val="en-US"/>
        </w:rPr>
        <w:t>The dissertation for a Candidate’s degree in medical sciences on speciality 14.01.10 – p</w:t>
      </w:r>
      <w:r>
        <w:rPr>
          <w:lang w:val="en-US"/>
        </w:rPr>
        <w:t>e</w:t>
      </w:r>
      <w:r>
        <w:rPr>
          <w:lang w:val="en-US"/>
        </w:rPr>
        <w:t>diatrics. - Crimean State Medical University named after S. I. Georgievsky, Ministry of Public Health Protection of Ukraine. – Simferopol, 2008.</w:t>
      </w:r>
    </w:p>
    <w:p w:rsidR="00B951AC" w:rsidRDefault="00B951AC" w:rsidP="00B951AC">
      <w:pPr>
        <w:spacing w:line="360" w:lineRule="auto"/>
        <w:ind w:firstLine="709"/>
        <w:jc w:val="both"/>
        <w:rPr>
          <w:lang w:val="en-US"/>
        </w:rPr>
      </w:pPr>
      <w:r>
        <w:rPr>
          <w:lang w:val="en-US"/>
        </w:rPr>
        <w:t>The dissertation is devoted to the research of structure functional condition of bone tissue in chi</w:t>
      </w:r>
      <w:r>
        <w:rPr>
          <w:lang w:val="en-US"/>
        </w:rPr>
        <w:t>l</w:t>
      </w:r>
      <w:r>
        <w:rPr>
          <w:lang w:val="en-US"/>
        </w:rPr>
        <w:t>dren ill with bronchial asthma, as well as to the working out of correction methods of its disturbance with the aim of effectiveness increase of rehabilitation phase. During the experiment the influence of bronchial asthma on bone tissues has been studied, which has been accompanied by the disturbances of growth, di</w:t>
      </w:r>
      <w:r>
        <w:rPr>
          <w:lang w:val="en-US"/>
        </w:rPr>
        <w:t>f</w:t>
      </w:r>
      <w:r>
        <w:rPr>
          <w:lang w:val="en-US"/>
        </w:rPr>
        <w:t>ferentiation and bone structure.  The disturbances of structure functional condition of bone tissue have diagnosed in 42% children with bronchial asthma at different age. Its clinical evidences havereduction of density, flexibility and elasticity of bone tissue as a result of hormonal disorder of mineral homeostasis, markers of osteogenesis, which are more evident in boys of 7-8, 10-13, 15 years old with bronchial ast</w:t>
      </w:r>
      <w:r>
        <w:rPr>
          <w:lang w:val="en-US"/>
        </w:rPr>
        <w:t>h</w:t>
      </w:r>
      <w:r>
        <w:rPr>
          <w:lang w:val="en-US"/>
        </w:rPr>
        <w:t>ma of 2 and 3 degree with the long history of disease, long period of taking of inhalation glucocort</w:t>
      </w:r>
      <w:r>
        <w:rPr>
          <w:lang w:val="en-US"/>
        </w:rPr>
        <w:t>i</w:t>
      </w:r>
      <w:r>
        <w:rPr>
          <w:lang w:val="en-US"/>
        </w:rPr>
        <w:t>coids, with the presence of connective tissue nonspecific dysplasia, bone fractures in anamnesis, with slow physical development.</w:t>
      </w:r>
    </w:p>
    <w:p w:rsidR="00B951AC" w:rsidRDefault="00B951AC" w:rsidP="00B951AC">
      <w:pPr>
        <w:spacing w:line="360" w:lineRule="auto"/>
        <w:ind w:firstLine="709"/>
        <w:jc w:val="both"/>
        <w:rPr>
          <w:lang w:val="en-US"/>
        </w:rPr>
      </w:pPr>
      <w:r>
        <w:rPr>
          <w:lang w:val="en-US"/>
        </w:rPr>
        <w:t xml:space="preserve">It has been detected that the combined medication – Calcemin, “Osteobios” and the complex of sanatory treatment – positively affects the condition of bone tissue, of calcium-phosphoric homeostasis in  children with bronchial asthma. </w:t>
      </w:r>
    </w:p>
    <w:p w:rsidR="00B951AC" w:rsidRDefault="00B951AC" w:rsidP="00B951AC">
      <w:pPr>
        <w:spacing w:line="360" w:lineRule="auto"/>
        <w:jc w:val="both"/>
        <w:rPr>
          <w:lang w:val="en-US"/>
        </w:rPr>
      </w:pPr>
      <w:r>
        <w:rPr>
          <w:b/>
          <w:lang w:val="en-US"/>
        </w:rPr>
        <w:t>Key words:</w:t>
      </w:r>
      <w:r>
        <w:rPr>
          <w:lang w:val="en-US"/>
        </w:rPr>
        <w:t xml:space="preserve"> bronchial asthma, structure functional condition of bone tissue, children, rehabilit</w:t>
      </w:r>
      <w:r>
        <w:rPr>
          <w:lang w:val="en-US"/>
        </w:rPr>
        <w:t>a</w:t>
      </w:r>
      <w:r>
        <w:rPr>
          <w:lang w:val="en-US"/>
        </w:rPr>
        <w:t xml:space="preserve">tion. </w:t>
      </w:r>
    </w:p>
    <w:p w:rsidR="00B951AC" w:rsidRDefault="00B951AC" w:rsidP="00B951AC">
      <w:pPr>
        <w:spacing w:line="360" w:lineRule="auto"/>
        <w:jc w:val="both"/>
        <w:rPr>
          <w:lang w:val="en-US"/>
        </w:rPr>
      </w:pPr>
    </w:p>
    <w:p w:rsidR="00B951AC" w:rsidRDefault="00B951AC" w:rsidP="00B951AC">
      <w:pPr>
        <w:spacing w:line="360" w:lineRule="auto"/>
        <w:ind w:firstLine="709"/>
        <w:jc w:val="both"/>
        <w:rPr>
          <w:lang w:val="uk-UA"/>
        </w:rPr>
      </w:pPr>
      <w:r>
        <w:rPr>
          <w:lang w:val="en-US"/>
        </w:rPr>
        <w:t>#</w:t>
      </w:r>
      <w:r>
        <w:rPr>
          <w:lang w:val="uk-UA"/>
        </w:rPr>
        <w:t xml:space="preserve"> За допомогу в інтерпритації, описі результатів морфологічного дослідження кісткової тканини експериментальних тварин  виношу глибоку подяку професору кафедри гістології та ем</w:t>
      </w:r>
      <w:r>
        <w:rPr>
          <w:lang w:val="uk-UA"/>
        </w:rPr>
        <w:t>б</w:t>
      </w:r>
      <w:r>
        <w:rPr>
          <w:lang w:val="uk-UA"/>
        </w:rPr>
        <w:t xml:space="preserve">ріології Каширіній Надії Костянтинівні. </w:t>
      </w:r>
    </w:p>
    <w:p w:rsidR="00B951AC" w:rsidRPr="00B951AC" w:rsidRDefault="00B951AC" w:rsidP="00B951AC">
      <w:pPr>
        <w:pStyle w:val="21"/>
        <w:rPr>
          <w:sz w:val="24"/>
          <w:lang w:val="en-US"/>
        </w:rPr>
      </w:pPr>
    </w:p>
    <w:p w:rsidR="00B951AC" w:rsidRDefault="00B951AC" w:rsidP="00B951AC">
      <w:pPr>
        <w:pStyle w:val="21"/>
        <w:rPr>
          <w:sz w:val="24"/>
        </w:rPr>
      </w:pPr>
      <w:r>
        <w:rPr>
          <w:sz w:val="24"/>
        </w:rPr>
        <w:t>ПЕРЕЛІК УМОВНИХ СКОРОЧЕНЬ</w:t>
      </w:r>
    </w:p>
    <w:p w:rsidR="00B951AC" w:rsidRDefault="00B951AC" w:rsidP="00B951AC">
      <w:pPr>
        <w:jc w:val="center"/>
        <w:rPr>
          <w:b/>
          <w:color w:val="000000"/>
          <w:szCs w:val="28"/>
          <w:lang w:val="uk-UA"/>
        </w:rPr>
      </w:pPr>
    </w:p>
    <w:tbl>
      <w:tblPr>
        <w:tblW w:w="9645" w:type="dxa"/>
        <w:tblLayout w:type="fixed"/>
        <w:tblLook w:val="0000" w:firstRow="0" w:lastRow="0" w:firstColumn="0" w:lastColumn="0" w:noHBand="0" w:noVBand="0"/>
      </w:tblPr>
      <w:tblGrid>
        <w:gridCol w:w="2127"/>
        <w:gridCol w:w="7518"/>
      </w:tblGrid>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БА</w:t>
            </w:r>
          </w:p>
        </w:tc>
        <w:tc>
          <w:tcPr>
            <w:tcW w:w="7518" w:type="dxa"/>
          </w:tcPr>
          <w:p w:rsidR="00B951AC" w:rsidRDefault="00B951AC" w:rsidP="000B14BF">
            <w:pPr>
              <w:spacing w:line="360" w:lineRule="auto"/>
              <w:rPr>
                <w:color w:val="000000"/>
                <w:szCs w:val="28"/>
                <w:lang w:val="uk-UA"/>
              </w:rPr>
            </w:pPr>
            <w:r>
              <w:rPr>
                <w:color w:val="000000"/>
                <w:szCs w:val="28"/>
                <w:lang w:val="uk-UA"/>
              </w:rPr>
              <w:t>- бронхіальна астма</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ВШГП</w:t>
            </w:r>
          </w:p>
        </w:tc>
        <w:tc>
          <w:tcPr>
            <w:tcW w:w="7518" w:type="dxa"/>
          </w:tcPr>
          <w:p w:rsidR="00B951AC" w:rsidRDefault="00B951AC" w:rsidP="000B14BF">
            <w:pPr>
              <w:spacing w:line="360" w:lineRule="auto"/>
              <w:rPr>
                <w:color w:val="000000"/>
                <w:szCs w:val="28"/>
                <w:lang w:val="uk-UA"/>
              </w:rPr>
            </w:pPr>
            <w:r>
              <w:rPr>
                <w:color w:val="000000"/>
                <w:szCs w:val="28"/>
                <w:lang w:val="uk-UA"/>
              </w:rPr>
              <w:t>- внутрішній шар генеральних пластинок</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ГП</w:t>
            </w:r>
          </w:p>
        </w:tc>
        <w:tc>
          <w:tcPr>
            <w:tcW w:w="7518" w:type="dxa"/>
          </w:tcPr>
          <w:p w:rsidR="00B951AC" w:rsidRDefault="00B951AC" w:rsidP="000B14BF">
            <w:pPr>
              <w:spacing w:line="360" w:lineRule="auto"/>
              <w:rPr>
                <w:color w:val="000000"/>
                <w:szCs w:val="28"/>
                <w:lang w:bidi="ar-JO"/>
              </w:rPr>
            </w:pPr>
            <w:r>
              <w:rPr>
                <w:color w:val="000000"/>
                <w:szCs w:val="28"/>
                <w:lang w:val="uk-UA" w:bidi="ar-JO"/>
              </w:rPr>
              <w:t>- група порівняння</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ГР</w:t>
            </w:r>
          </w:p>
        </w:tc>
        <w:tc>
          <w:tcPr>
            <w:tcW w:w="7518" w:type="dxa"/>
          </w:tcPr>
          <w:p w:rsidR="00B951AC" w:rsidRDefault="00B951AC" w:rsidP="000B14BF">
            <w:pPr>
              <w:spacing w:line="360" w:lineRule="auto"/>
              <w:rPr>
                <w:color w:val="000000"/>
                <w:szCs w:val="28"/>
                <w:lang w:val="uk-UA"/>
              </w:rPr>
            </w:pPr>
            <w:r>
              <w:rPr>
                <w:color w:val="000000"/>
                <w:szCs w:val="28"/>
                <w:lang w:val="uk-UA"/>
              </w:rPr>
              <w:t>- гормон росту</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ДПД</w:t>
            </w:r>
          </w:p>
        </w:tc>
        <w:tc>
          <w:tcPr>
            <w:tcW w:w="7518" w:type="dxa"/>
          </w:tcPr>
          <w:p w:rsidR="00B951AC" w:rsidRDefault="00B951AC" w:rsidP="000B14BF">
            <w:pPr>
              <w:spacing w:line="360" w:lineRule="auto"/>
              <w:rPr>
                <w:color w:val="000000"/>
                <w:szCs w:val="28"/>
                <w:lang w:val="uk-UA"/>
              </w:rPr>
            </w:pPr>
            <w:r>
              <w:rPr>
                <w:color w:val="000000"/>
                <w:szCs w:val="28"/>
                <w:lang w:val="uk-UA"/>
              </w:rPr>
              <w:t>- дезоксипіридинолін</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ЗШГП</w:t>
            </w:r>
          </w:p>
        </w:tc>
        <w:tc>
          <w:tcPr>
            <w:tcW w:w="7518" w:type="dxa"/>
          </w:tcPr>
          <w:p w:rsidR="00B951AC" w:rsidRDefault="00B951AC" w:rsidP="000B14BF">
            <w:pPr>
              <w:spacing w:line="360" w:lineRule="auto"/>
              <w:rPr>
                <w:color w:val="000000"/>
                <w:szCs w:val="28"/>
                <w:lang w:val="uk-UA"/>
              </w:rPr>
            </w:pPr>
            <w:r>
              <w:rPr>
                <w:color w:val="000000"/>
                <w:szCs w:val="28"/>
                <w:lang w:val="uk-UA"/>
              </w:rPr>
              <w:t xml:space="preserve">- зовнішній шар генеральних пластинок </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ІГКС</w:t>
            </w:r>
          </w:p>
        </w:tc>
        <w:tc>
          <w:tcPr>
            <w:tcW w:w="7518" w:type="dxa"/>
          </w:tcPr>
          <w:p w:rsidR="00B951AC" w:rsidRDefault="00B951AC" w:rsidP="000B14BF">
            <w:pPr>
              <w:spacing w:line="360" w:lineRule="auto"/>
              <w:rPr>
                <w:color w:val="000000"/>
                <w:szCs w:val="28"/>
                <w:lang w:val="uk-UA"/>
              </w:rPr>
            </w:pPr>
            <w:r>
              <w:rPr>
                <w:color w:val="000000"/>
                <w:szCs w:val="28"/>
                <w:lang w:val="uk-UA"/>
              </w:rPr>
              <w:t>- інгаляційні глюкокортикостероїди</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 xml:space="preserve">ІМТ  </w:t>
            </w:r>
          </w:p>
        </w:tc>
        <w:tc>
          <w:tcPr>
            <w:tcW w:w="7518" w:type="dxa"/>
          </w:tcPr>
          <w:p w:rsidR="00B951AC" w:rsidRDefault="00B951AC" w:rsidP="000B14BF">
            <w:pPr>
              <w:spacing w:line="360" w:lineRule="auto"/>
              <w:rPr>
                <w:color w:val="000000"/>
                <w:szCs w:val="28"/>
                <w:lang w:val="uk-UA"/>
              </w:rPr>
            </w:pPr>
            <w:r>
              <w:rPr>
                <w:color w:val="000000"/>
                <w:szCs w:val="28"/>
                <w:lang w:val="uk-UA"/>
              </w:rPr>
              <w:t>- індекс маси тіла</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ІЩ</w:t>
            </w:r>
          </w:p>
        </w:tc>
        <w:tc>
          <w:tcPr>
            <w:tcW w:w="7518" w:type="dxa"/>
          </w:tcPr>
          <w:p w:rsidR="00B951AC" w:rsidRDefault="00B951AC" w:rsidP="000B14BF">
            <w:pPr>
              <w:spacing w:line="360" w:lineRule="auto"/>
              <w:rPr>
                <w:color w:val="000000"/>
                <w:szCs w:val="28"/>
                <w:lang w:val="uk-UA"/>
              </w:rPr>
            </w:pPr>
            <w:r>
              <w:rPr>
                <w:color w:val="000000"/>
                <w:szCs w:val="28"/>
                <w:lang w:val="uk-UA"/>
              </w:rPr>
              <w:t>- індекс щільності</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КТ</w:t>
            </w:r>
          </w:p>
        </w:tc>
        <w:tc>
          <w:tcPr>
            <w:tcW w:w="7518" w:type="dxa"/>
          </w:tcPr>
          <w:p w:rsidR="00B951AC" w:rsidRDefault="00B951AC" w:rsidP="000B14BF">
            <w:pPr>
              <w:spacing w:line="360" w:lineRule="auto"/>
              <w:rPr>
                <w:color w:val="000000"/>
                <w:szCs w:val="28"/>
                <w:lang w:val="uk-UA"/>
              </w:rPr>
            </w:pPr>
            <w:r>
              <w:rPr>
                <w:color w:val="000000"/>
                <w:szCs w:val="28"/>
                <w:lang w:val="uk-UA"/>
              </w:rPr>
              <w:t>- кісткова тканина</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КТн</w:t>
            </w:r>
          </w:p>
        </w:tc>
        <w:tc>
          <w:tcPr>
            <w:tcW w:w="7518" w:type="dxa"/>
          </w:tcPr>
          <w:p w:rsidR="00B951AC" w:rsidRDefault="00B951AC" w:rsidP="000B14BF">
            <w:pPr>
              <w:spacing w:line="360" w:lineRule="auto"/>
              <w:rPr>
                <w:color w:val="000000"/>
                <w:szCs w:val="28"/>
                <w:lang w:val="uk-UA"/>
              </w:rPr>
            </w:pPr>
            <w:r>
              <w:rPr>
                <w:color w:val="000000"/>
                <w:szCs w:val="28"/>
                <w:lang w:val="uk-UA"/>
              </w:rPr>
              <w:t>- кальцитонін</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КТр</w:t>
            </w:r>
          </w:p>
        </w:tc>
        <w:tc>
          <w:tcPr>
            <w:tcW w:w="7518" w:type="dxa"/>
          </w:tcPr>
          <w:p w:rsidR="00B951AC" w:rsidRDefault="00B951AC" w:rsidP="000B14BF">
            <w:pPr>
              <w:spacing w:line="360" w:lineRule="auto"/>
              <w:rPr>
                <w:color w:val="000000"/>
                <w:szCs w:val="28"/>
                <w:lang w:val="uk-UA"/>
              </w:rPr>
            </w:pPr>
            <w:r>
              <w:rPr>
                <w:color w:val="000000"/>
                <w:szCs w:val="28"/>
                <w:lang w:val="uk-UA"/>
              </w:rPr>
              <w:t>- кальцитріол</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ЛФ</w:t>
            </w:r>
          </w:p>
        </w:tc>
        <w:tc>
          <w:tcPr>
            <w:tcW w:w="7518" w:type="dxa"/>
          </w:tcPr>
          <w:p w:rsidR="00B951AC" w:rsidRDefault="00B951AC" w:rsidP="000B14BF">
            <w:pPr>
              <w:spacing w:line="360" w:lineRule="auto"/>
              <w:rPr>
                <w:color w:val="000000"/>
                <w:szCs w:val="28"/>
                <w:lang w:val="uk-UA"/>
              </w:rPr>
            </w:pPr>
            <w:r>
              <w:rPr>
                <w:color w:val="000000"/>
                <w:szCs w:val="28"/>
                <w:lang w:val="uk-UA"/>
              </w:rPr>
              <w:t>- лужна фосфатаза</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ОГ</w:t>
            </w:r>
          </w:p>
        </w:tc>
        <w:tc>
          <w:tcPr>
            <w:tcW w:w="7518" w:type="dxa"/>
          </w:tcPr>
          <w:p w:rsidR="00B951AC" w:rsidRDefault="00B951AC" w:rsidP="000B14BF">
            <w:pPr>
              <w:spacing w:line="360" w:lineRule="auto"/>
              <w:rPr>
                <w:color w:val="000000"/>
                <w:szCs w:val="28"/>
                <w:lang w:val="uk-UA" w:bidi="ar-JO"/>
              </w:rPr>
            </w:pPr>
            <w:r>
              <w:rPr>
                <w:color w:val="000000"/>
                <w:szCs w:val="28"/>
                <w:lang w:val="uk-UA" w:bidi="ar-JO"/>
              </w:rPr>
              <w:t>- основна група</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 xml:space="preserve">ОГК </w:t>
            </w:r>
          </w:p>
        </w:tc>
        <w:tc>
          <w:tcPr>
            <w:tcW w:w="7518" w:type="dxa"/>
          </w:tcPr>
          <w:p w:rsidR="00B951AC" w:rsidRDefault="00B951AC" w:rsidP="000B14BF">
            <w:pPr>
              <w:spacing w:line="360" w:lineRule="auto"/>
              <w:rPr>
                <w:color w:val="000000"/>
                <w:szCs w:val="28"/>
                <w:lang w:val="uk-UA" w:bidi="ar-JO"/>
              </w:rPr>
            </w:pPr>
            <w:r>
              <w:rPr>
                <w:color w:val="000000"/>
                <w:szCs w:val="28"/>
                <w:lang w:val="uk-UA"/>
              </w:rPr>
              <w:t>- окружність грудної клітки</w:t>
            </w:r>
          </w:p>
        </w:tc>
      </w:tr>
      <w:tr w:rsidR="00B951AC" w:rsidTr="000B14BF">
        <w:tc>
          <w:tcPr>
            <w:tcW w:w="2127" w:type="dxa"/>
          </w:tcPr>
          <w:p w:rsidR="00B951AC" w:rsidRDefault="00B951AC" w:rsidP="000B14BF">
            <w:pPr>
              <w:spacing w:line="360" w:lineRule="auto"/>
              <w:rPr>
                <w:color w:val="000000"/>
                <w:szCs w:val="28"/>
                <w:lang w:val="uk-UA" w:bidi="ar-JO"/>
              </w:rPr>
            </w:pPr>
            <w:r>
              <w:rPr>
                <w:color w:val="000000"/>
                <w:szCs w:val="28"/>
                <w:lang w:val="uk-UA" w:bidi="ar-JO"/>
              </w:rPr>
              <w:t>ОКЦ</w:t>
            </w:r>
          </w:p>
        </w:tc>
        <w:tc>
          <w:tcPr>
            <w:tcW w:w="7518" w:type="dxa"/>
          </w:tcPr>
          <w:p w:rsidR="00B951AC" w:rsidRDefault="00B951AC" w:rsidP="000B14BF">
            <w:pPr>
              <w:spacing w:line="360" w:lineRule="auto"/>
              <w:rPr>
                <w:color w:val="000000"/>
                <w:szCs w:val="28"/>
                <w:lang w:val="uk-UA"/>
              </w:rPr>
            </w:pPr>
            <w:r>
              <w:rPr>
                <w:color w:val="000000"/>
                <w:szCs w:val="28"/>
                <w:lang w:val="uk-UA"/>
              </w:rPr>
              <w:t>- остеокальцин</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ПТГ</w:t>
            </w:r>
          </w:p>
        </w:tc>
        <w:tc>
          <w:tcPr>
            <w:tcW w:w="7518" w:type="dxa"/>
          </w:tcPr>
          <w:p w:rsidR="00B951AC" w:rsidRDefault="00B951AC" w:rsidP="000B14BF">
            <w:pPr>
              <w:spacing w:line="360" w:lineRule="auto"/>
              <w:rPr>
                <w:color w:val="000000"/>
                <w:szCs w:val="28"/>
                <w:lang w:val="uk-UA" w:bidi="ar-JO"/>
              </w:rPr>
            </w:pPr>
            <w:r>
              <w:rPr>
                <w:color w:val="000000"/>
                <w:szCs w:val="28"/>
                <w:lang w:val="uk-UA"/>
              </w:rPr>
              <w:t>- паратиреоїдний гормон</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СКЛ</w:t>
            </w:r>
          </w:p>
        </w:tc>
        <w:tc>
          <w:tcPr>
            <w:tcW w:w="7518" w:type="dxa"/>
          </w:tcPr>
          <w:p w:rsidR="00B951AC" w:rsidRDefault="00B951AC" w:rsidP="000B14BF">
            <w:pPr>
              <w:spacing w:line="360" w:lineRule="auto"/>
              <w:rPr>
                <w:color w:val="000000"/>
                <w:szCs w:val="28"/>
                <w:lang w:val="uk-UA"/>
              </w:rPr>
            </w:pPr>
            <w:r>
              <w:rPr>
                <w:color w:val="000000"/>
                <w:szCs w:val="28"/>
                <w:lang w:val="uk-UA" w:bidi="ar-JO"/>
              </w:rPr>
              <w:t>- санаторно-курортне лікування</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СФВ  КТ</w:t>
            </w:r>
          </w:p>
        </w:tc>
        <w:tc>
          <w:tcPr>
            <w:tcW w:w="7518" w:type="dxa"/>
          </w:tcPr>
          <w:p w:rsidR="00B951AC" w:rsidRDefault="00B951AC" w:rsidP="000B14BF">
            <w:pPr>
              <w:spacing w:line="360" w:lineRule="auto"/>
              <w:rPr>
                <w:color w:val="000000"/>
                <w:szCs w:val="28"/>
                <w:lang w:val="uk-UA"/>
              </w:rPr>
            </w:pPr>
            <w:r>
              <w:rPr>
                <w:color w:val="000000"/>
                <w:szCs w:val="28"/>
                <w:lang w:val="uk-UA"/>
              </w:rPr>
              <w:t>- структурно-функціональні властивості кісткової тканини</w:t>
            </w:r>
          </w:p>
        </w:tc>
      </w:tr>
      <w:tr w:rsidR="00B951AC" w:rsidTr="000B14BF">
        <w:tc>
          <w:tcPr>
            <w:tcW w:w="2127" w:type="dxa"/>
          </w:tcPr>
          <w:p w:rsidR="00B951AC" w:rsidRDefault="00B951AC" w:rsidP="000B14BF">
            <w:pPr>
              <w:spacing w:line="360" w:lineRule="auto"/>
              <w:rPr>
                <w:color w:val="000000"/>
                <w:szCs w:val="28"/>
                <w:lang w:val="uk-UA" w:bidi="ar-JO"/>
              </w:rPr>
            </w:pPr>
            <w:r>
              <w:rPr>
                <w:color w:val="000000"/>
                <w:szCs w:val="28"/>
                <w:lang w:val="uk-UA"/>
              </w:rPr>
              <w:t>ФР</w:t>
            </w:r>
          </w:p>
        </w:tc>
        <w:tc>
          <w:tcPr>
            <w:tcW w:w="7518" w:type="dxa"/>
          </w:tcPr>
          <w:p w:rsidR="00B951AC" w:rsidRDefault="00B951AC" w:rsidP="000B14BF">
            <w:pPr>
              <w:spacing w:line="360" w:lineRule="auto"/>
              <w:rPr>
                <w:color w:val="000000"/>
                <w:szCs w:val="28"/>
                <w:lang w:val="uk-UA"/>
              </w:rPr>
            </w:pPr>
            <w:r>
              <w:rPr>
                <w:color w:val="000000"/>
                <w:szCs w:val="28"/>
                <w:lang w:val="uk-UA"/>
              </w:rPr>
              <w:t>- фізичний розвиток</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ШОУ</w:t>
            </w:r>
          </w:p>
        </w:tc>
        <w:tc>
          <w:tcPr>
            <w:tcW w:w="7518" w:type="dxa"/>
          </w:tcPr>
          <w:p w:rsidR="00B951AC" w:rsidRDefault="00B951AC" w:rsidP="000B14BF">
            <w:pPr>
              <w:spacing w:line="360" w:lineRule="auto"/>
              <w:rPr>
                <w:color w:val="000000"/>
                <w:szCs w:val="28"/>
                <w:lang w:val="uk-UA" w:bidi="ar-JO"/>
              </w:rPr>
            </w:pPr>
            <w:r>
              <w:rPr>
                <w:color w:val="000000"/>
                <w:szCs w:val="28"/>
                <w:lang w:val="uk-UA"/>
              </w:rPr>
              <w:t xml:space="preserve">- </w:t>
            </w:r>
            <w:r>
              <w:rPr>
                <w:color w:val="000000"/>
                <w:szCs w:val="28"/>
                <w:lang w:val="uk-UA" w:bidi="ar-JO"/>
              </w:rPr>
              <w:t>широкополосне ослаблення ультразвуку</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ШПУ</w:t>
            </w:r>
          </w:p>
        </w:tc>
        <w:tc>
          <w:tcPr>
            <w:tcW w:w="7518" w:type="dxa"/>
          </w:tcPr>
          <w:p w:rsidR="00B951AC" w:rsidRDefault="00B951AC" w:rsidP="000B14BF">
            <w:pPr>
              <w:spacing w:line="360" w:lineRule="auto"/>
              <w:rPr>
                <w:color w:val="000000"/>
                <w:szCs w:val="28"/>
                <w:lang w:val="uk-UA" w:bidi="ar-JO"/>
              </w:rPr>
            </w:pPr>
            <w:r>
              <w:rPr>
                <w:color w:val="000000"/>
                <w:szCs w:val="28"/>
                <w:lang w:val="uk-UA"/>
              </w:rPr>
              <w:t xml:space="preserve">- </w:t>
            </w:r>
            <w:r>
              <w:rPr>
                <w:color w:val="000000"/>
                <w:szCs w:val="28"/>
                <w:lang w:val="uk-UA" w:bidi="ar-JO"/>
              </w:rPr>
              <w:t>швидкість поширення ультразвуку</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 xml:space="preserve"> Ca</w:t>
            </w:r>
            <w:r>
              <w:rPr>
                <w:color w:val="000000"/>
                <w:szCs w:val="28"/>
                <w:vertAlign w:val="subscript"/>
                <w:lang w:val="uk-UA"/>
              </w:rPr>
              <w:t>i</w:t>
            </w:r>
            <w:r>
              <w:rPr>
                <w:color w:val="000000"/>
                <w:szCs w:val="28"/>
                <w:lang w:val="uk-UA"/>
              </w:rPr>
              <w:t xml:space="preserve">                 </w:t>
            </w:r>
          </w:p>
        </w:tc>
        <w:tc>
          <w:tcPr>
            <w:tcW w:w="7518" w:type="dxa"/>
          </w:tcPr>
          <w:p w:rsidR="00B951AC" w:rsidRDefault="00B951AC" w:rsidP="000B14BF">
            <w:pPr>
              <w:spacing w:line="360" w:lineRule="auto"/>
              <w:rPr>
                <w:color w:val="000000"/>
                <w:szCs w:val="28"/>
                <w:lang w:val="uk-UA"/>
              </w:rPr>
            </w:pPr>
            <w:r>
              <w:rPr>
                <w:color w:val="000000"/>
                <w:szCs w:val="28"/>
                <w:lang w:val="uk-UA"/>
              </w:rPr>
              <w:t>- кальцій іонізований</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Мg</w:t>
            </w:r>
          </w:p>
        </w:tc>
        <w:tc>
          <w:tcPr>
            <w:tcW w:w="7518" w:type="dxa"/>
          </w:tcPr>
          <w:p w:rsidR="00B951AC" w:rsidRDefault="00B951AC" w:rsidP="000B14BF">
            <w:pPr>
              <w:spacing w:line="360" w:lineRule="auto"/>
              <w:rPr>
                <w:color w:val="000000"/>
                <w:szCs w:val="28"/>
                <w:lang w:val="uk-UA"/>
              </w:rPr>
            </w:pPr>
            <w:r>
              <w:rPr>
                <w:color w:val="000000"/>
                <w:szCs w:val="28"/>
                <w:lang w:val="uk-UA"/>
              </w:rPr>
              <w:t>- магній</w:t>
            </w:r>
          </w:p>
        </w:tc>
      </w:tr>
      <w:tr w:rsidR="00B951AC" w:rsidTr="000B14BF">
        <w:tc>
          <w:tcPr>
            <w:tcW w:w="2127" w:type="dxa"/>
          </w:tcPr>
          <w:p w:rsidR="00B951AC" w:rsidRDefault="00B951AC" w:rsidP="000B14BF">
            <w:pPr>
              <w:spacing w:line="360" w:lineRule="auto"/>
              <w:rPr>
                <w:color w:val="000000"/>
                <w:szCs w:val="28"/>
                <w:lang w:val="uk-UA"/>
              </w:rPr>
            </w:pPr>
            <w:r>
              <w:rPr>
                <w:color w:val="000000"/>
                <w:szCs w:val="28"/>
                <w:lang w:val="uk-UA"/>
              </w:rPr>
              <w:t>Р</w:t>
            </w:r>
          </w:p>
        </w:tc>
        <w:tc>
          <w:tcPr>
            <w:tcW w:w="7518" w:type="dxa"/>
          </w:tcPr>
          <w:p w:rsidR="00B951AC" w:rsidRDefault="00B951AC" w:rsidP="000B14BF">
            <w:pPr>
              <w:spacing w:line="360" w:lineRule="auto"/>
              <w:rPr>
                <w:color w:val="000000"/>
                <w:szCs w:val="28"/>
                <w:lang w:val="uk-UA" w:bidi="ar-JO"/>
              </w:rPr>
            </w:pPr>
            <w:r>
              <w:rPr>
                <w:color w:val="000000"/>
                <w:szCs w:val="28"/>
                <w:lang w:val="uk-UA" w:bidi="ar-JO"/>
              </w:rPr>
              <w:t>- фосфор неорганічий</w:t>
            </w:r>
          </w:p>
        </w:tc>
      </w:tr>
    </w:tbl>
    <w:p w:rsidR="00B951AC" w:rsidRDefault="00B951AC" w:rsidP="00B951AC">
      <w:pPr>
        <w:spacing w:line="360" w:lineRule="auto"/>
        <w:ind w:firstLine="360"/>
        <w:jc w:val="center"/>
        <w:rPr>
          <w:lang w:val="uk-UA"/>
        </w:rPr>
      </w:pPr>
    </w:p>
    <w:p w:rsidR="00B951AC" w:rsidRDefault="00B951AC" w:rsidP="00B951AC">
      <w:pPr>
        <w:spacing w:line="360" w:lineRule="auto"/>
        <w:ind w:firstLine="360"/>
        <w:jc w:val="center"/>
        <w:rPr>
          <w:lang w:val="uk-UA"/>
        </w:rPr>
      </w:pPr>
    </w:p>
    <w:p w:rsidR="00B951AC" w:rsidRDefault="00B951AC" w:rsidP="00B951AC">
      <w:pPr>
        <w:spacing w:line="360" w:lineRule="auto"/>
        <w:ind w:firstLine="360"/>
        <w:jc w:val="center"/>
        <w:rPr>
          <w:lang w:val="uk-UA"/>
        </w:rPr>
      </w:pPr>
    </w:p>
    <w:p w:rsidR="00B951AC" w:rsidRDefault="00B951AC" w:rsidP="00B951AC">
      <w:pPr>
        <w:spacing w:line="360" w:lineRule="auto"/>
        <w:ind w:firstLine="360"/>
        <w:jc w:val="center"/>
        <w:rPr>
          <w:lang w:val="uk-UA"/>
        </w:rPr>
      </w:pPr>
    </w:p>
    <w:p w:rsidR="00B951AC" w:rsidRDefault="00B951AC" w:rsidP="00B951AC">
      <w:pPr>
        <w:spacing w:line="360" w:lineRule="auto"/>
        <w:ind w:firstLine="360"/>
        <w:jc w:val="center"/>
        <w:rPr>
          <w:b/>
          <w:lang w:val="uk-UA"/>
        </w:rPr>
      </w:pPr>
      <w:r>
        <w:rPr>
          <w:b/>
        </w:rPr>
        <w:t>________________________________________________</w:t>
      </w:r>
      <w:r>
        <w:rPr>
          <w:b/>
          <w:lang w:val="uk-UA"/>
        </w:rPr>
        <w:t>_____</w:t>
      </w:r>
    </w:p>
    <w:p w:rsidR="00B951AC" w:rsidRDefault="00B951AC" w:rsidP="00B951AC">
      <w:pPr>
        <w:spacing w:line="360" w:lineRule="auto"/>
        <w:ind w:firstLine="360"/>
        <w:jc w:val="center"/>
        <w:rPr>
          <w:lang w:val="uk-UA"/>
        </w:rPr>
      </w:pPr>
      <w:r>
        <w:rPr>
          <w:lang w:val="uk-UA"/>
        </w:rPr>
        <w:t>Підписано до друку 21.08.2008 р. Формат 60Х90/16</w:t>
      </w:r>
    </w:p>
    <w:p w:rsidR="00B951AC" w:rsidRDefault="00B951AC" w:rsidP="00B951AC">
      <w:pPr>
        <w:spacing w:line="360" w:lineRule="auto"/>
        <w:ind w:firstLine="360"/>
        <w:jc w:val="center"/>
        <w:rPr>
          <w:lang w:val="uk-UA"/>
        </w:rPr>
      </w:pPr>
      <w:r>
        <w:rPr>
          <w:lang w:val="uk-UA"/>
        </w:rPr>
        <w:t>Ум.друк.арк. 0,9 Обл.-вид.арк. 0,9.</w:t>
      </w:r>
    </w:p>
    <w:p w:rsidR="00B951AC" w:rsidRDefault="00B951AC" w:rsidP="00B951AC">
      <w:pPr>
        <w:ind w:firstLine="357"/>
        <w:jc w:val="center"/>
        <w:rPr>
          <w:lang w:val="uk-UA"/>
        </w:rPr>
      </w:pPr>
      <w:r>
        <w:rPr>
          <w:lang w:val="uk-UA"/>
        </w:rPr>
        <w:t>Тираж 100. Зам.198.</w:t>
      </w:r>
    </w:p>
    <w:p w:rsidR="00B951AC" w:rsidRDefault="00B951AC" w:rsidP="00B951AC">
      <w:pPr>
        <w:ind w:firstLine="357"/>
        <w:jc w:val="center"/>
        <w:rPr>
          <w:lang w:val="uk-UA"/>
        </w:rPr>
      </w:pPr>
      <w:r>
        <w:rPr>
          <w:lang w:val="uk-UA"/>
        </w:rPr>
        <w:lastRenderedPageBreak/>
        <w:t>__________________________________________</w:t>
      </w:r>
    </w:p>
    <w:p w:rsidR="00B951AC" w:rsidRDefault="00B951AC" w:rsidP="00B951AC">
      <w:pPr>
        <w:spacing w:line="360" w:lineRule="auto"/>
        <w:ind w:firstLine="360"/>
        <w:jc w:val="center"/>
        <w:rPr>
          <w:lang w:val="uk-UA"/>
        </w:rPr>
      </w:pPr>
      <w:r>
        <w:rPr>
          <w:lang w:val="uk-UA"/>
        </w:rPr>
        <w:t>Видавництво ТПП “Юг-Бумага”</w:t>
      </w:r>
    </w:p>
    <w:p w:rsidR="00B951AC" w:rsidRDefault="00B951AC" w:rsidP="00B951AC">
      <w:pPr>
        <w:spacing w:line="360" w:lineRule="auto"/>
        <w:ind w:firstLine="360"/>
        <w:jc w:val="center"/>
        <w:rPr>
          <w:lang w:val="uk-UA"/>
        </w:rPr>
      </w:pPr>
      <w:r>
        <w:rPr>
          <w:lang w:val="uk-UA"/>
        </w:rPr>
        <w:t>95011, м. Сімферополь, вул.. Горького, 6.</w:t>
      </w:r>
    </w:p>
    <w:p w:rsidR="00EF6367" w:rsidRPr="00FC447B" w:rsidRDefault="00EF6367" w:rsidP="00EF6367">
      <w:pPr>
        <w:jc w:val="center"/>
        <w:rPr>
          <w:sz w:val="28"/>
          <w:szCs w:val="28"/>
        </w:rPr>
      </w:pPr>
      <w:bookmarkStart w:id="0" w:name="_GoBack"/>
      <w:bookmarkEnd w:id="0"/>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0D" w:rsidRDefault="00CB290D">
      <w:r>
        <w:separator/>
      </w:r>
    </w:p>
  </w:endnote>
  <w:endnote w:type="continuationSeparator" w:id="0">
    <w:p w:rsidR="00CB290D" w:rsidRDefault="00CB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TimesNewRoman,Bold">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0D" w:rsidRDefault="00CB290D">
      <w:r>
        <w:separator/>
      </w:r>
    </w:p>
  </w:footnote>
  <w:footnote w:type="continuationSeparator" w:id="0">
    <w:p w:rsidR="00CB290D" w:rsidRDefault="00CB2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83B7431"/>
    <w:multiLevelType w:val="hybridMultilevel"/>
    <w:tmpl w:val="13F6449C"/>
    <w:lvl w:ilvl="0" w:tplc="69BA6A52">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 w:numId="67">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90D"/>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0" i="0" u="none" strike="noStrike" baseline="0">
                <a:solidFill>
                  <a:srgbClr val="000000"/>
                </a:solidFill>
                <a:latin typeface="Arial"/>
                <a:ea typeface="Arial"/>
                <a:cs typeface="Arial"/>
              </a:defRPr>
            </a:pPr>
            <a:r>
              <a:t>ІЩ, %</a:t>
            </a:r>
          </a:p>
        </c:rich>
      </c:tx>
      <c:layout>
        <c:manualLayout>
          <c:xMode val="edge"/>
          <c:yMode val="edge"/>
          <c:x val="0.36050156739811912"/>
          <c:y val="5.5276381909547742E-2"/>
        </c:manualLayout>
      </c:layout>
      <c:overlay val="0"/>
      <c:spPr>
        <a:solidFill>
          <a:srgbClr val="FFFFFF"/>
        </a:solidFill>
        <a:ln w="3182">
          <a:solidFill>
            <a:srgbClr val="000000"/>
          </a:solidFill>
          <a:prstDash val="solid"/>
        </a:ln>
      </c:spPr>
    </c:title>
    <c:autoTitleDeleted val="0"/>
    <c:plotArea>
      <c:layout>
        <c:manualLayout>
          <c:layoutTarget val="inner"/>
          <c:xMode val="edge"/>
          <c:yMode val="edge"/>
          <c:x val="3.1347962382445138E-2"/>
          <c:y val="4.5226130653266333E-2"/>
          <c:w val="0.77586206896551724"/>
          <c:h val="0.8693467336683417"/>
        </c:manualLayout>
      </c:layout>
      <c:lineChart>
        <c:grouping val="standard"/>
        <c:varyColors val="0"/>
        <c:ser>
          <c:idx val="0"/>
          <c:order val="0"/>
          <c:tx>
            <c:strRef>
              <c:f>Sheet1!$A$2</c:f>
              <c:strCache>
                <c:ptCount val="1"/>
                <c:pt idx="0">
                  <c:v>ОГ хлопчики</c:v>
                </c:pt>
              </c:strCache>
            </c:strRef>
          </c:tx>
          <c:spPr>
            <a:ln w="25458">
              <a:solidFill>
                <a:srgbClr val="000000"/>
              </a:solidFill>
              <a:prstDash val="solid"/>
            </a:ln>
          </c:spPr>
          <c:marker>
            <c:symbol val="circle"/>
            <c:size val="6"/>
            <c:spPr>
              <a:solidFill>
                <a:srgbClr val="000000"/>
              </a:solidFill>
              <a:ln>
                <a:solidFill>
                  <a:srgbClr val="000000"/>
                </a:solidFill>
                <a:prstDash val="solid"/>
              </a:ln>
            </c:spPr>
          </c:marker>
          <c:dLbls>
            <c:delete val="1"/>
          </c:dLbls>
          <c:cat>
            <c:numRef>
              <c:f>Sheet1!$B$1:$K$1</c:f>
              <c:numCache>
                <c:formatCode>General</c:formatCode>
                <c:ptCount val="10"/>
                <c:pt idx="0">
                  <c:v>7</c:v>
                </c:pt>
                <c:pt idx="1">
                  <c:v>8</c:v>
                </c:pt>
                <c:pt idx="2">
                  <c:v>9</c:v>
                </c:pt>
                <c:pt idx="3">
                  <c:v>10</c:v>
                </c:pt>
                <c:pt idx="4">
                  <c:v>11</c:v>
                </c:pt>
                <c:pt idx="5">
                  <c:v>12</c:v>
                </c:pt>
                <c:pt idx="6">
                  <c:v>13</c:v>
                </c:pt>
                <c:pt idx="7">
                  <c:v>14</c:v>
                </c:pt>
                <c:pt idx="8">
                  <c:v>15</c:v>
                </c:pt>
                <c:pt idx="9">
                  <c:v>16</c:v>
                </c:pt>
              </c:numCache>
            </c:numRef>
          </c:cat>
          <c:val>
            <c:numRef>
              <c:f>Sheet1!$B$2:$K$2</c:f>
              <c:numCache>
                <c:formatCode>General</c:formatCode>
                <c:ptCount val="10"/>
                <c:pt idx="0">
                  <c:v>64.400000000000006</c:v>
                </c:pt>
                <c:pt idx="1">
                  <c:v>72</c:v>
                </c:pt>
                <c:pt idx="2">
                  <c:v>73</c:v>
                </c:pt>
                <c:pt idx="3">
                  <c:v>74</c:v>
                </c:pt>
                <c:pt idx="4">
                  <c:v>77</c:v>
                </c:pt>
                <c:pt idx="5">
                  <c:v>76</c:v>
                </c:pt>
                <c:pt idx="6">
                  <c:v>76</c:v>
                </c:pt>
                <c:pt idx="7">
                  <c:v>89</c:v>
                </c:pt>
                <c:pt idx="8">
                  <c:v>84</c:v>
                </c:pt>
                <c:pt idx="9">
                  <c:v>92</c:v>
                </c:pt>
              </c:numCache>
            </c:numRef>
          </c:val>
          <c:smooth val="0"/>
        </c:ser>
        <c:ser>
          <c:idx val="1"/>
          <c:order val="1"/>
          <c:tx>
            <c:strRef>
              <c:f>Sheet1!$A$3</c:f>
              <c:strCache>
                <c:ptCount val="1"/>
                <c:pt idx="0">
                  <c:v>ОГ дівчата</c:v>
                </c:pt>
              </c:strCache>
            </c:strRef>
          </c:tx>
          <c:spPr>
            <a:ln w="25458">
              <a:solidFill>
                <a:srgbClr val="000000"/>
              </a:solidFill>
              <a:prstDash val="solid"/>
            </a:ln>
          </c:spPr>
          <c:marker>
            <c:symbol val="triangle"/>
            <c:size val="6"/>
            <c:spPr>
              <a:solidFill>
                <a:srgbClr val="000000"/>
              </a:solidFill>
              <a:ln>
                <a:solidFill>
                  <a:srgbClr val="000000"/>
                </a:solidFill>
                <a:prstDash val="solid"/>
              </a:ln>
            </c:spPr>
          </c:marker>
          <c:dLbls>
            <c:delete val="1"/>
          </c:dLbls>
          <c:cat>
            <c:numRef>
              <c:f>Sheet1!$B$1:$K$1</c:f>
              <c:numCache>
                <c:formatCode>General</c:formatCode>
                <c:ptCount val="10"/>
                <c:pt idx="0">
                  <c:v>7</c:v>
                </c:pt>
                <c:pt idx="1">
                  <c:v>8</c:v>
                </c:pt>
                <c:pt idx="2">
                  <c:v>9</c:v>
                </c:pt>
                <c:pt idx="3">
                  <c:v>10</c:v>
                </c:pt>
                <c:pt idx="4">
                  <c:v>11</c:v>
                </c:pt>
                <c:pt idx="5">
                  <c:v>12</c:v>
                </c:pt>
                <c:pt idx="6">
                  <c:v>13</c:v>
                </c:pt>
                <c:pt idx="7">
                  <c:v>14</c:v>
                </c:pt>
                <c:pt idx="8">
                  <c:v>15</c:v>
                </c:pt>
                <c:pt idx="9">
                  <c:v>16</c:v>
                </c:pt>
              </c:numCache>
            </c:numRef>
          </c:cat>
          <c:val>
            <c:numRef>
              <c:f>Sheet1!$B$3:$K$3</c:f>
              <c:numCache>
                <c:formatCode>General</c:formatCode>
                <c:ptCount val="10"/>
                <c:pt idx="0">
                  <c:v>68</c:v>
                </c:pt>
                <c:pt idx="1">
                  <c:v>74</c:v>
                </c:pt>
                <c:pt idx="2">
                  <c:v>77</c:v>
                </c:pt>
                <c:pt idx="3">
                  <c:v>76</c:v>
                </c:pt>
                <c:pt idx="4">
                  <c:v>80</c:v>
                </c:pt>
                <c:pt idx="5">
                  <c:v>76</c:v>
                </c:pt>
                <c:pt idx="6">
                  <c:v>83</c:v>
                </c:pt>
                <c:pt idx="7">
                  <c:v>88</c:v>
                </c:pt>
                <c:pt idx="8">
                  <c:v>88</c:v>
                </c:pt>
                <c:pt idx="9">
                  <c:v>81</c:v>
                </c:pt>
              </c:numCache>
            </c:numRef>
          </c:val>
          <c:smooth val="0"/>
        </c:ser>
        <c:ser>
          <c:idx val="2"/>
          <c:order val="2"/>
          <c:tx>
            <c:strRef>
              <c:f>Sheet1!$A$4</c:f>
              <c:strCache>
                <c:ptCount val="1"/>
                <c:pt idx="0">
                  <c:v>ГП хлопчики</c:v>
                </c:pt>
              </c:strCache>
            </c:strRef>
          </c:tx>
          <c:spPr>
            <a:ln w="25458">
              <a:solidFill>
                <a:srgbClr val="000000"/>
              </a:solidFill>
              <a:prstDash val="lgDashDot"/>
            </a:ln>
          </c:spPr>
          <c:marker>
            <c:symbol val="circle"/>
            <c:size val="6"/>
            <c:spPr>
              <a:solidFill>
                <a:srgbClr val="000000"/>
              </a:solidFill>
              <a:ln>
                <a:solidFill>
                  <a:srgbClr val="000000"/>
                </a:solidFill>
                <a:prstDash val="solid"/>
              </a:ln>
            </c:spPr>
          </c:marker>
          <c:dLbls>
            <c:delete val="1"/>
          </c:dLbls>
          <c:cat>
            <c:numRef>
              <c:f>Sheet1!$B$1:$K$1</c:f>
              <c:numCache>
                <c:formatCode>General</c:formatCode>
                <c:ptCount val="10"/>
                <c:pt idx="0">
                  <c:v>7</c:v>
                </c:pt>
                <c:pt idx="1">
                  <c:v>8</c:v>
                </c:pt>
                <c:pt idx="2">
                  <c:v>9</c:v>
                </c:pt>
                <c:pt idx="3">
                  <c:v>10</c:v>
                </c:pt>
                <c:pt idx="4">
                  <c:v>11</c:v>
                </c:pt>
                <c:pt idx="5">
                  <c:v>12</c:v>
                </c:pt>
                <c:pt idx="6">
                  <c:v>13</c:v>
                </c:pt>
                <c:pt idx="7">
                  <c:v>14</c:v>
                </c:pt>
                <c:pt idx="8">
                  <c:v>15</c:v>
                </c:pt>
                <c:pt idx="9">
                  <c:v>16</c:v>
                </c:pt>
              </c:numCache>
            </c:numRef>
          </c:cat>
          <c:val>
            <c:numRef>
              <c:f>Sheet1!$B$4:$K$4</c:f>
              <c:numCache>
                <c:formatCode>General</c:formatCode>
                <c:ptCount val="10"/>
                <c:pt idx="0">
                  <c:v>72</c:v>
                </c:pt>
                <c:pt idx="1">
                  <c:v>73.8</c:v>
                </c:pt>
                <c:pt idx="2">
                  <c:v>77.8</c:v>
                </c:pt>
                <c:pt idx="3">
                  <c:v>77.599999999999994</c:v>
                </c:pt>
                <c:pt idx="4">
                  <c:v>83.3</c:v>
                </c:pt>
                <c:pt idx="5">
                  <c:v>86.7</c:v>
                </c:pt>
                <c:pt idx="6">
                  <c:v>92.9</c:v>
                </c:pt>
                <c:pt idx="7">
                  <c:v>93.3</c:v>
                </c:pt>
                <c:pt idx="8">
                  <c:v>96.4</c:v>
                </c:pt>
                <c:pt idx="9">
                  <c:v>104.5</c:v>
                </c:pt>
              </c:numCache>
            </c:numRef>
          </c:val>
          <c:smooth val="0"/>
        </c:ser>
        <c:ser>
          <c:idx val="3"/>
          <c:order val="3"/>
          <c:tx>
            <c:strRef>
              <c:f>Sheet1!$A$5</c:f>
              <c:strCache>
                <c:ptCount val="1"/>
                <c:pt idx="0">
                  <c:v>ГП дівчата</c:v>
                </c:pt>
              </c:strCache>
            </c:strRef>
          </c:tx>
          <c:spPr>
            <a:ln w="25458">
              <a:solidFill>
                <a:srgbClr val="000000"/>
              </a:solidFill>
              <a:prstDash val="lgDashDot"/>
            </a:ln>
          </c:spPr>
          <c:marker>
            <c:symbol val="triangle"/>
            <c:size val="6"/>
            <c:spPr>
              <a:solidFill>
                <a:srgbClr val="000000"/>
              </a:solidFill>
              <a:ln>
                <a:solidFill>
                  <a:srgbClr val="000000"/>
                </a:solidFill>
                <a:prstDash val="solid"/>
              </a:ln>
            </c:spPr>
          </c:marker>
          <c:dLbls>
            <c:delete val="1"/>
          </c:dLbls>
          <c:cat>
            <c:numRef>
              <c:f>Sheet1!$B$1:$K$1</c:f>
              <c:numCache>
                <c:formatCode>General</c:formatCode>
                <c:ptCount val="10"/>
                <c:pt idx="0">
                  <c:v>7</c:v>
                </c:pt>
                <c:pt idx="1">
                  <c:v>8</c:v>
                </c:pt>
                <c:pt idx="2">
                  <c:v>9</c:v>
                </c:pt>
                <c:pt idx="3">
                  <c:v>10</c:v>
                </c:pt>
                <c:pt idx="4">
                  <c:v>11</c:v>
                </c:pt>
                <c:pt idx="5">
                  <c:v>12</c:v>
                </c:pt>
                <c:pt idx="6">
                  <c:v>13</c:v>
                </c:pt>
                <c:pt idx="7">
                  <c:v>14</c:v>
                </c:pt>
                <c:pt idx="8">
                  <c:v>15</c:v>
                </c:pt>
                <c:pt idx="9">
                  <c:v>16</c:v>
                </c:pt>
              </c:numCache>
            </c:numRef>
          </c:cat>
          <c:val>
            <c:numRef>
              <c:f>Sheet1!$B$5:$K$5</c:f>
              <c:numCache>
                <c:formatCode>General</c:formatCode>
                <c:ptCount val="10"/>
                <c:pt idx="0">
                  <c:v>71</c:v>
                </c:pt>
                <c:pt idx="1">
                  <c:v>74.5</c:v>
                </c:pt>
                <c:pt idx="2">
                  <c:v>79.900000000000006</c:v>
                </c:pt>
                <c:pt idx="3">
                  <c:v>77.3</c:v>
                </c:pt>
                <c:pt idx="4">
                  <c:v>83.2</c:v>
                </c:pt>
                <c:pt idx="5">
                  <c:v>87</c:v>
                </c:pt>
                <c:pt idx="6">
                  <c:v>89.9</c:v>
                </c:pt>
                <c:pt idx="7">
                  <c:v>92.8</c:v>
                </c:pt>
                <c:pt idx="8">
                  <c:v>95.8</c:v>
                </c:pt>
                <c:pt idx="9">
                  <c:v>96.6</c:v>
                </c:pt>
              </c:numCache>
            </c:numRef>
          </c:val>
          <c:smooth val="0"/>
        </c:ser>
        <c:dLbls>
          <c:showLegendKey val="0"/>
          <c:showVal val="1"/>
          <c:showCatName val="0"/>
          <c:showSerName val="0"/>
          <c:showPercent val="0"/>
          <c:showBubbleSize val="0"/>
        </c:dLbls>
        <c:marker val="1"/>
        <c:smooth val="0"/>
        <c:axId val="257448192"/>
        <c:axId val="283703168"/>
      </c:lineChart>
      <c:catAx>
        <c:axId val="257448192"/>
        <c:scaling>
          <c:orientation val="minMax"/>
        </c:scaling>
        <c:delete val="0"/>
        <c:axPos val="b"/>
        <c:title>
          <c:tx>
            <c:rich>
              <a:bodyPr/>
              <a:lstStyle/>
              <a:p>
                <a:pPr>
                  <a:defRPr sz="526" b="0" i="0" u="none" strike="noStrike" baseline="0">
                    <a:solidFill>
                      <a:srgbClr val="000000"/>
                    </a:solidFill>
                    <a:latin typeface="Arial"/>
                    <a:ea typeface="Arial"/>
                    <a:cs typeface="Arial"/>
                  </a:defRPr>
                </a:pPr>
                <a:r>
                  <a:t>лет</a:t>
                </a:r>
              </a:p>
            </c:rich>
          </c:tx>
          <c:layout>
            <c:manualLayout>
              <c:xMode val="edge"/>
              <c:yMode val="edge"/>
              <c:x val="0.80721003134796243"/>
              <c:y val="0.90452261306532666"/>
            </c:manualLayout>
          </c:layout>
          <c:overlay val="0"/>
          <c:spPr>
            <a:noFill/>
            <a:ln w="25458">
              <a:noFill/>
            </a:ln>
          </c:spPr>
        </c:title>
        <c:numFmt formatCode="General" sourceLinked="1"/>
        <c:majorTickMark val="out"/>
        <c:minorTickMark val="none"/>
        <c:tickLblPos val="nextTo"/>
        <c:spPr>
          <a:ln w="3182">
            <a:solidFill>
              <a:srgbClr val="000000"/>
            </a:solidFill>
            <a:prstDash val="solid"/>
          </a:ln>
        </c:spPr>
        <c:txPr>
          <a:bodyPr rot="0" vert="horz"/>
          <a:lstStyle/>
          <a:p>
            <a:pPr>
              <a:defRPr sz="576" b="0" i="0" u="none" strike="noStrike" baseline="0">
                <a:solidFill>
                  <a:srgbClr val="000000"/>
                </a:solidFill>
                <a:latin typeface="Arial"/>
                <a:ea typeface="Arial"/>
                <a:cs typeface="Arial"/>
              </a:defRPr>
            </a:pPr>
            <a:endParaRPr lang="ru-RU"/>
          </a:p>
        </c:txPr>
        <c:crossAx val="283703168"/>
        <c:crossesAt val="60"/>
        <c:auto val="1"/>
        <c:lblAlgn val="ctr"/>
        <c:lblOffset val="100"/>
        <c:tickLblSkip val="1"/>
        <c:tickMarkSkip val="1"/>
        <c:noMultiLvlLbl val="0"/>
      </c:catAx>
      <c:valAx>
        <c:axId val="283703168"/>
        <c:scaling>
          <c:orientation val="minMax"/>
          <c:max val="110"/>
          <c:min val="60"/>
        </c:scaling>
        <c:delete val="0"/>
        <c:axPos val="l"/>
        <c:majorGridlines>
          <c:spPr>
            <a:ln w="3182">
              <a:solidFill>
                <a:srgbClr val="000000"/>
              </a:solidFill>
              <a:prstDash val="solid"/>
            </a:ln>
          </c:spPr>
        </c:majorGridlines>
        <c:numFmt formatCode="General" sourceLinked="1"/>
        <c:majorTickMark val="out"/>
        <c:minorTickMark val="none"/>
        <c:tickLblPos val="nextTo"/>
        <c:spPr>
          <a:ln w="3182">
            <a:solidFill>
              <a:srgbClr val="000000"/>
            </a:solidFill>
            <a:prstDash val="solid"/>
          </a:ln>
        </c:spPr>
        <c:txPr>
          <a:bodyPr rot="0" vert="horz"/>
          <a:lstStyle/>
          <a:p>
            <a:pPr>
              <a:defRPr sz="576" b="0" i="0" u="none" strike="noStrike" baseline="0">
                <a:solidFill>
                  <a:srgbClr val="000000"/>
                </a:solidFill>
                <a:latin typeface="Arial"/>
                <a:ea typeface="Arial"/>
                <a:cs typeface="Arial"/>
              </a:defRPr>
            </a:pPr>
            <a:endParaRPr lang="ru-RU"/>
          </a:p>
        </c:txPr>
        <c:crossAx val="257448192"/>
        <c:crosses val="autoZero"/>
        <c:crossBetween val="between"/>
        <c:majorUnit val="10"/>
      </c:valAx>
      <c:spPr>
        <a:noFill/>
        <a:ln w="3182">
          <a:solidFill>
            <a:srgbClr val="000000"/>
          </a:solidFill>
          <a:prstDash val="solid"/>
        </a:ln>
      </c:spPr>
    </c:plotArea>
    <c:legend>
      <c:legendPos val="r"/>
      <c:layout>
        <c:manualLayout>
          <c:xMode val="edge"/>
          <c:yMode val="edge"/>
          <c:x val="0.8150470219435737"/>
          <c:y val="0.20603015075376885"/>
          <c:w val="0.17711598746081506"/>
          <c:h val="0.59296482412060303"/>
        </c:manualLayout>
      </c:layout>
      <c:overlay val="0"/>
      <c:spPr>
        <a:solidFill>
          <a:srgbClr val="FFFFFF"/>
        </a:solidFill>
        <a:ln w="3182">
          <a:solidFill>
            <a:srgbClr val="000000"/>
          </a:solidFill>
          <a:prstDash val="solid"/>
        </a:ln>
      </c:spPr>
      <c:txPr>
        <a:bodyPr/>
        <a:lstStyle/>
        <a:p>
          <a:pPr>
            <a:defRPr sz="737"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103" b="0" i="0" u="none" strike="noStrike" baseline="0">
          <a:solidFill>
            <a:srgbClr val="000000"/>
          </a:solidFill>
          <a:latin typeface="Arial"/>
          <a:ea typeface="Arial"/>
          <a:cs typeface="Arial"/>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0.52</cdr:x>
      <cdr:y>0.61225</cdr:y>
    </cdr:from>
    <cdr:to>
      <cdr:x>0.56225</cdr:x>
      <cdr:y>0.81325</cdr:y>
    </cdr:to>
    <cdr:sp macro="" textlink="">
      <cdr:nvSpPr>
        <cdr:cNvPr id="1025" name="Text Box 1"/>
        <cdr:cNvSpPr txBox="1">
          <a:spLocks xmlns:a="http://schemas.openxmlformats.org/drawingml/2006/main" noChangeArrowheads="1"/>
        </cdr:cNvSpPr>
      </cdr:nvSpPr>
      <cdr:spPr bwMode="auto">
        <a:xfrm xmlns:a="http://schemas.openxmlformats.org/drawingml/2006/main">
          <a:off x="3160014" y="1160505"/>
          <a:ext cx="256751" cy="38099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550" b="1" i="0" u="none" strike="noStrike" baseline="0">
              <a:solidFill>
                <a:srgbClr val="000000"/>
              </a:solidFill>
              <a:latin typeface="Arial Cyr"/>
              <a:cs typeface="Arial Cyr"/>
            </a:rPr>
            <a:t>*</a:t>
          </a:r>
        </a:p>
      </cdr:txBody>
    </cdr:sp>
  </cdr:relSizeAnchor>
  <cdr:relSizeAnchor xmlns:cdr="http://schemas.openxmlformats.org/drawingml/2006/chartDrawing">
    <cdr:from>
      <cdr:x>0.7505</cdr:x>
      <cdr:y>0.61225</cdr:y>
    </cdr:from>
    <cdr:to>
      <cdr:x>0.7755</cdr:x>
      <cdr:y>0.71275</cdr:y>
    </cdr:to>
    <cdr:sp macro="" textlink="">
      <cdr:nvSpPr>
        <cdr:cNvPr id="1026" name="Text Box 2"/>
        <cdr:cNvSpPr txBox="1">
          <a:spLocks xmlns:a="http://schemas.openxmlformats.org/drawingml/2006/main" noChangeArrowheads="1"/>
        </cdr:cNvSpPr>
      </cdr:nvSpPr>
      <cdr:spPr bwMode="auto">
        <a:xfrm xmlns:a="http://schemas.openxmlformats.org/drawingml/2006/main">
          <a:off x="4560751" y="1160505"/>
          <a:ext cx="15192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550" b="1" i="0" u="none" strike="noStrike" baseline="0">
              <a:solidFill>
                <a:srgbClr val="000000"/>
              </a:solidFill>
              <a:latin typeface="Arial Cyr"/>
              <a:cs typeface="Arial Cyr"/>
            </a:rPr>
            <a:t>*</a:t>
          </a:r>
        </a:p>
      </cdr:txBody>
    </cdr:sp>
  </cdr:relSizeAnchor>
  <cdr:relSizeAnchor xmlns:cdr="http://schemas.openxmlformats.org/drawingml/2006/chartDrawing">
    <cdr:from>
      <cdr:x>0.057</cdr:x>
      <cdr:y>0.55575</cdr:y>
    </cdr:from>
    <cdr:to>
      <cdr:x>0.08525</cdr:x>
      <cdr:y>0.7115</cdr:y>
    </cdr:to>
    <cdr:sp macro="" textlink="">
      <cdr:nvSpPr>
        <cdr:cNvPr id="1027" name="Text Box 3"/>
        <cdr:cNvSpPr txBox="1">
          <a:spLocks xmlns:a="http://schemas.openxmlformats.org/drawingml/2006/main" noChangeArrowheads="1"/>
        </cdr:cNvSpPr>
      </cdr:nvSpPr>
      <cdr:spPr bwMode="auto">
        <a:xfrm xmlns:a="http://schemas.openxmlformats.org/drawingml/2006/main">
          <a:off x="346386" y="1053410"/>
          <a:ext cx="171674" cy="2952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550" b="1" i="0" u="none" strike="noStrike" baseline="0">
              <a:solidFill>
                <a:srgbClr val="000000"/>
              </a:solidFill>
              <a:latin typeface="Arial Cyr"/>
              <a:cs typeface="Arial Cyr"/>
            </a:rPr>
            <a:t>*</a:t>
          </a:r>
        </a:p>
      </cdr:txBody>
    </cdr:sp>
  </cdr:relSizeAnchor>
  <cdr:relSizeAnchor xmlns:cdr="http://schemas.openxmlformats.org/drawingml/2006/chartDrawing">
    <cdr:from>
      <cdr:x>0.679</cdr:x>
      <cdr:y>0.5165</cdr:y>
    </cdr:from>
    <cdr:to>
      <cdr:x>0.70725</cdr:x>
      <cdr:y>0.67225</cdr:y>
    </cdr:to>
    <cdr:sp macro="" textlink="">
      <cdr:nvSpPr>
        <cdr:cNvPr id="1028" name="Text Box 4"/>
        <cdr:cNvSpPr txBox="1">
          <a:spLocks xmlns:a="http://schemas.openxmlformats.org/drawingml/2006/main" noChangeArrowheads="1"/>
        </cdr:cNvSpPr>
      </cdr:nvSpPr>
      <cdr:spPr bwMode="auto">
        <a:xfrm xmlns:a="http://schemas.openxmlformats.org/drawingml/2006/main">
          <a:off x="4126249" y="979013"/>
          <a:ext cx="171674" cy="2952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550" b="1" i="0" u="none" strike="noStrike" baseline="0">
              <a:solidFill>
                <a:srgbClr val="000000"/>
              </a:solidFill>
              <a:latin typeface="Arial Cyr"/>
              <a:cs typeface="Arial Cyr"/>
            </a:rPr>
            <a:t>*</a:t>
          </a:r>
        </a:p>
      </cdr:txBody>
    </cdr:sp>
  </cdr:relSizeAnchor>
  <cdr:relSizeAnchor xmlns:cdr="http://schemas.openxmlformats.org/drawingml/2006/chartDrawing">
    <cdr:from>
      <cdr:x>0.59375</cdr:x>
      <cdr:y>0.47225</cdr:y>
    </cdr:from>
    <cdr:to>
      <cdr:x>0.63775</cdr:x>
      <cdr:y>0.643</cdr:y>
    </cdr:to>
    <cdr:sp macro="" textlink="">
      <cdr:nvSpPr>
        <cdr:cNvPr id="1029" name="Text Box 5"/>
        <cdr:cNvSpPr txBox="1">
          <a:spLocks xmlns:a="http://schemas.openxmlformats.org/drawingml/2006/main" noChangeArrowheads="1"/>
        </cdr:cNvSpPr>
      </cdr:nvSpPr>
      <cdr:spPr bwMode="auto">
        <a:xfrm xmlns:a="http://schemas.openxmlformats.org/drawingml/2006/main">
          <a:off x="3608189" y="895138"/>
          <a:ext cx="267386" cy="3236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550" b="1" i="0" u="none" strike="noStrike" baseline="0">
              <a:solidFill>
                <a:srgbClr val="000000"/>
              </a:solidFill>
              <a:latin typeface="Arial Cyr"/>
              <a:cs typeface="Arial Cyr"/>
            </a:rPr>
            <a:t>*</a:t>
          </a:r>
        </a:p>
      </cdr:txBody>
    </cdr:sp>
  </cdr:relSizeAnchor>
  <cdr:relSizeAnchor xmlns:cdr="http://schemas.openxmlformats.org/drawingml/2006/chartDrawing">
    <cdr:from>
      <cdr:x>0.4455</cdr:x>
      <cdr:y>0.69125</cdr:y>
    </cdr:from>
    <cdr:to>
      <cdr:x>0.47375</cdr:x>
      <cdr:y>0.847</cdr:y>
    </cdr:to>
    <cdr:sp macro="" textlink="">
      <cdr:nvSpPr>
        <cdr:cNvPr id="1032" name="Text Box 8"/>
        <cdr:cNvSpPr txBox="1">
          <a:spLocks xmlns:a="http://schemas.openxmlformats.org/drawingml/2006/main" noChangeArrowheads="1"/>
        </cdr:cNvSpPr>
      </cdr:nvSpPr>
      <cdr:spPr bwMode="auto">
        <a:xfrm xmlns:a="http://schemas.openxmlformats.org/drawingml/2006/main">
          <a:off x="2707281" y="1310247"/>
          <a:ext cx="171674" cy="2952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550" b="1" i="0" u="none" strike="noStrike" baseline="0">
              <a:solidFill>
                <a:srgbClr val="000000"/>
              </a:solidFill>
              <a:latin typeface="Arial Cyr"/>
              <a:cs typeface="Arial Cyr"/>
            </a:rPr>
            <a:t>*</a:t>
          </a:r>
        </a:p>
      </cdr:txBody>
    </cdr:sp>
  </cdr:relSizeAnchor>
  <cdr:relSizeAnchor xmlns:cdr="http://schemas.openxmlformats.org/drawingml/2006/chartDrawing">
    <cdr:from>
      <cdr:x>0.2105</cdr:x>
      <cdr:y>0.713</cdr:y>
    </cdr:from>
    <cdr:to>
      <cdr:x>0.23875</cdr:x>
      <cdr:y>0.86875</cdr:y>
    </cdr:to>
    <cdr:sp macro="" textlink="">
      <cdr:nvSpPr>
        <cdr:cNvPr id="1033" name="Text Box 9"/>
        <cdr:cNvSpPr txBox="1">
          <a:spLocks xmlns:a="http://schemas.openxmlformats.org/drawingml/2006/main" noChangeArrowheads="1"/>
        </cdr:cNvSpPr>
      </cdr:nvSpPr>
      <cdr:spPr bwMode="auto">
        <a:xfrm xmlns:a="http://schemas.openxmlformats.org/drawingml/2006/main">
          <a:off x="1279198" y="1351474"/>
          <a:ext cx="171674" cy="2952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550" b="1" i="0" u="none" strike="noStrike" baseline="0">
              <a:solidFill>
                <a:srgbClr val="000000"/>
              </a:solidFill>
              <a:latin typeface="Arial Cyr"/>
              <a:cs typeface="Arial Cyr"/>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D889-B3FB-410D-ADFF-645E73EF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5674</TotalTime>
  <Pages>26</Pages>
  <Words>8792</Words>
  <Characters>50117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1060</cp:revision>
  <cp:lastPrinted>2009-02-06T08:36:00Z</cp:lastPrinted>
  <dcterms:created xsi:type="dcterms:W3CDTF">2015-03-22T11:10:00Z</dcterms:created>
  <dcterms:modified xsi:type="dcterms:W3CDTF">2015-09-08T09:40:00Z</dcterms:modified>
</cp:coreProperties>
</file>