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14CC4" w:rsidRPr="009A3EFE" w:rsidRDefault="00114CC4" w:rsidP="00114CC4">
      <w:pPr>
        <w:pStyle w:val="20"/>
        <w:ind w:firstLine="0"/>
        <w:rPr>
          <w:b w:val="0"/>
          <w:sz w:val="24"/>
          <w:szCs w:val="24"/>
        </w:rPr>
      </w:pPr>
      <w:r w:rsidRPr="009A3EFE">
        <w:rPr>
          <w:b w:val="0"/>
          <w:sz w:val="24"/>
          <w:szCs w:val="24"/>
        </w:rPr>
        <w:t>Міністерство охорони здоров’я України</w:t>
      </w:r>
    </w:p>
    <w:p w:rsidR="00114CC4" w:rsidRPr="009A3EFE" w:rsidRDefault="00114CC4" w:rsidP="00114CC4">
      <w:pPr>
        <w:pStyle w:val="20"/>
        <w:ind w:firstLine="0"/>
        <w:rPr>
          <w:b w:val="0"/>
          <w:sz w:val="24"/>
          <w:szCs w:val="24"/>
        </w:rPr>
      </w:pPr>
      <w:r w:rsidRPr="009A3EFE">
        <w:rPr>
          <w:b w:val="0"/>
          <w:sz w:val="24"/>
          <w:szCs w:val="24"/>
        </w:rPr>
        <w:t xml:space="preserve">Луганський державний медичний університет </w:t>
      </w:r>
    </w:p>
    <w:p w:rsidR="00114CC4" w:rsidRPr="009A3EFE" w:rsidRDefault="00114CC4" w:rsidP="00114CC4">
      <w:pPr>
        <w:pStyle w:val="20"/>
        <w:jc w:val="right"/>
        <w:rPr>
          <w:sz w:val="24"/>
          <w:szCs w:val="24"/>
        </w:rPr>
      </w:pPr>
    </w:p>
    <w:p w:rsidR="00114CC4" w:rsidRPr="00E65639" w:rsidRDefault="00114CC4" w:rsidP="00114CC4">
      <w:pPr>
        <w:spacing w:line="360" w:lineRule="auto"/>
      </w:pPr>
    </w:p>
    <w:p w:rsidR="00114CC4" w:rsidRPr="00E65639" w:rsidRDefault="00114CC4" w:rsidP="00114CC4">
      <w:pPr>
        <w:spacing w:line="360" w:lineRule="auto"/>
      </w:pPr>
    </w:p>
    <w:p w:rsidR="00114CC4" w:rsidRPr="009A3EFE" w:rsidRDefault="00114CC4" w:rsidP="00114CC4">
      <w:pPr>
        <w:spacing w:line="360" w:lineRule="auto"/>
        <w:rPr>
          <w:lang w:val="uk-UA"/>
        </w:rPr>
      </w:pPr>
    </w:p>
    <w:p w:rsidR="00114CC4" w:rsidRPr="009A3EFE" w:rsidRDefault="00114CC4" w:rsidP="00114CC4">
      <w:pPr>
        <w:spacing w:line="360" w:lineRule="auto"/>
        <w:rPr>
          <w:b/>
          <w:lang w:val="uk-UA"/>
        </w:rPr>
      </w:pPr>
    </w:p>
    <w:p w:rsidR="00114CC4" w:rsidRPr="009A3EFE" w:rsidRDefault="00114CC4" w:rsidP="00114CC4">
      <w:pPr>
        <w:pStyle w:val="40"/>
        <w:rPr>
          <w:b/>
          <w:sz w:val="24"/>
          <w:szCs w:val="24"/>
          <w:lang w:val="uk-UA"/>
        </w:rPr>
      </w:pPr>
      <w:r w:rsidRPr="009A3EFE">
        <w:rPr>
          <w:b/>
          <w:sz w:val="24"/>
          <w:szCs w:val="24"/>
          <w:lang w:val="uk-UA"/>
        </w:rPr>
        <w:t>Гаврілов Володимир Олексійович</w:t>
      </w:r>
    </w:p>
    <w:p w:rsidR="00114CC4" w:rsidRPr="009A3EFE" w:rsidRDefault="00114CC4" w:rsidP="00114CC4">
      <w:pPr>
        <w:spacing w:line="360" w:lineRule="auto"/>
        <w:jc w:val="center"/>
        <w:rPr>
          <w:lang w:val="uk-UA"/>
        </w:rPr>
      </w:pPr>
    </w:p>
    <w:p w:rsidR="00114CC4" w:rsidRPr="009A3EFE" w:rsidRDefault="00114CC4" w:rsidP="00114CC4">
      <w:pPr>
        <w:pStyle w:val="40"/>
        <w:jc w:val="right"/>
        <w:rPr>
          <w:b/>
          <w:sz w:val="24"/>
          <w:szCs w:val="24"/>
          <w:lang w:val="uk-UA"/>
        </w:rPr>
      </w:pPr>
    </w:p>
    <w:p w:rsidR="00114CC4" w:rsidRPr="009A3EFE" w:rsidRDefault="00114CC4" w:rsidP="00114CC4">
      <w:pPr>
        <w:pStyle w:val="40"/>
        <w:jc w:val="right"/>
        <w:rPr>
          <w:b/>
          <w:sz w:val="24"/>
          <w:szCs w:val="24"/>
          <w:lang w:val="uk-UA"/>
        </w:rPr>
      </w:pPr>
      <w:r w:rsidRPr="009A3EFE">
        <w:rPr>
          <w:b/>
          <w:sz w:val="24"/>
          <w:szCs w:val="24"/>
          <w:lang w:val="uk-UA"/>
        </w:rPr>
        <w:t>УДК 616.716.1-001.5:616-089.844</w:t>
      </w: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pStyle w:val="Normal0"/>
        <w:shd w:val="clear" w:color="auto" w:fill="FFFFFF"/>
        <w:spacing w:line="360" w:lineRule="auto"/>
        <w:jc w:val="center"/>
        <w:rPr>
          <w:sz w:val="24"/>
          <w:szCs w:val="24"/>
          <w:lang w:val="uk-UA"/>
        </w:rPr>
      </w:pPr>
      <w:r w:rsidRPr="009A3EFE">
        <w:rPr>
          <w:sz w:val="24"/>
          <w:szCs w:val="24"/>
          <w:lang w:val="uk-UA"/>
        </w:rPr>
        <w:t xml:space="preserve">Патогенетичне обґрунтування застосування адгезивної </w:t>
      </w:r>
    </w:p>
    <w:p w:rsidR="00114CC4" w:rsidRPr="009A3EFE" w:rsidRDefault="00114CC4" w:rsidP="00114CC4">
      <w:pPr>
        <w:pStyle w:val="Normal0"/>
        <w:shd w:val="clear" w:color="auto" w:fill="FFFFFF"/>
        <w:spacing w:line="360" w:lineRule="auto"/>
        <w:jc w:val="center"/>
        <w:rPr>
          <w:sz w:val="24"/>
          <w:szCs w:val="24"/>
          <w:lang w:val="uk-UA"/>
        </w:rPr>
      </w:pPr>
      <w:r w:rsidRPr="009A3EFE">
        <w:rPr>
          <w:sz w:val="24"/>
          <w:szCs w:val="24"/>
          <w:lang w:val="uk-UA"/>
        </w:rPr>
        <w:t xml:space="preserve">техніки шинування при неускладнених односторонніх </w:t>
      </w:r>
    </w:p>
    <w:p w:rsidR="00114CC4" w:rsidRPr="009A3EFE" w:rsidRDefault="00114CC4" w:rsidP="00114CC4">
      <w:pPr>
        <w:pStyle w:val="Normal0"/>
        <w:shd w:val="clear" w:color="auto" w:fill="FFFFFF"/>
        <w:spacing w:line="360" w:lineRule="auto"/>
        <w:jc w:val="center"/>
        <w:rPr>
          <w:sz w:val="24"/>
          <w:szCs w:val="24"/>
          <w:lang w:val="uk-UA"/>
        </w:rPr>
      </w:pPr>
      <w:r w:rsidRPr="009A3EFE">
        <w:rPr>
          <w:sz w:val="24"/>
          <w:szCs w:val="24"/>
          <w:lang w:val="uk-UA"/>
        </w:rPr>
        <w:t>пер</w:t>
      </w:r>
      <w:r w:rsidRPr="009A3EFE">
        <w:rPr>
          <w:sz w:val="24"/>
          <w:szCs w:val="24"/>
          <w:lang w:val="uk-UA"/>
        </w:rPr>
        <w:t>е</w:t>
      </w:r>
      <w:r w:rsidRPr="009A3EFE">
        <w:rPr>
          <w:sz w:val="24"/>
          <w:szCs w:val="24"/>
          <w:lang w:val="uk-UA"/>
        </w:rPr>
        <w:t>ломах нижньої щелепи</w:t>
      </w:r>
    </w:p>
    <w:p w:rsidR="00114CC4" w:rsidRPr="00E65639" w:rsidRDefault="00114CC4" w:rsidP="00114CC4">
      <w:pPr>
        <w:spacing w:line="360" w:lineRule="auto"/>
        <w:jc w:val="center"/>
      </w:pPr>
    </w:p>
    <w:p w:rsidR="00114CC4" w:rsidRPr="00E65639" w:rsidRDefault="00114CC4" w:rsidP="00114CC4">
      <w:pPr>
        <w:spacing w:line="360" w:lineRule="auto"/>
        <w:jc w:val="cente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r w:rsidRPr="009A3EFE">
        <w:rPr>
          <w:lang w:val="uk-UA"/>
        </w:rPr>
        <w:t>14.03.04 – патологічна фізіологія</w:t>
      </w: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b/>
          <w:lang w:val="uk-UA"/>
        </w:rPr>
      </w:pPr>
    </w:p>
    <w:p w:rsidR="00114CC4" w:rsidRPr="009A3EFE" w:rsidRDefault="00114CC4" w:rsidP="00114CC4">
      <w:pPr>
        <w:spacing w:line="360" w:lineRule="auto"/>
        <w:jc w:val="center"/>
        <w:rPr>
          <w:lang w:val="uk-UA"/>
        </w:rPr>
      </w:pPr>
      <w:r w:rsidRPr="009A3EFE">
        <w:rPr>
          <w:lang w:val="uk-UA"/>
        </w:rPr>
        <w:t xml:space="preserve">Автореферат </w:t>
      </w:r>
    </w:p>
    <w:p w:rsidR="00114CC4" w:rsidRPr="009A3EFE" w:rsidRDefault="00114CC4" w:rsidP="00114CC4">
      <w:pPr>
        <w:spacing w:line="360" w:lineRule="auto"/>
        <w:jc w:val="center"/>
        <w:rPr>
          <w:lang w:val="uk-UA"/>
        </w:rPr>
      </w:pPr>
      <w:r w:rsidRPr="009A3EFE">
        <w:rPr>
          <w:lang w:val="uk-UA"/>
        </w:rPr>
        <w:t xml:space="preserve">дисертації на здобуття наукового ступеня </w:t>
      </w:r>
    </w:p>
    <w:p w:rsidR="00114CC4" w:rsidRPr="009A3EFE" w:rsidRDefault="00114CC4" w:rsidP="00114CC4">
      <w:pPr>
        <w:spacing w:line="360" w:lineRule="auto"/>
        <w:jc w:val="center"/>
        <w:rPr>
          <w:lang w:val="uk-UA"/>
        </w:rPr>
      </w:pPr>
      <w:r w:rsidRPr="009A3EFE">
        <w:rPr>
          <w:lang w:val="uk-UA"/>
        </w:rPr>
        <w:t>кандидата біологічних наук</w:t>
      </w:r>
    </w:p>
    <w:p w:rsidR="00114CC4" w:rsidRPr="009A3EFE" w:rsidRDefault="00114CC4" w:rsidP="00114CC4">
      <w:pPr>
        <w:spacing w:line="360" w:lineRule="auto"/>
        <w:jc w:val="center"/>
        <w:rPr>
          <w:b/>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pStyle w:val="31"/>
        <w:spacing w:line="360" w:lineRule="auto"/>
        <w:rPr>
          <w:szCs w:val="24"/>
          <w:lang w:val="uk-UA"/>
        </w:rPr>
      </w:pPr>
      <w:r w:rsidRPr="009A3EFE">
        <w:rPr>
          <w:szCs w:val="24"/>
          <w:lang w:val="uk-UA"/>
        </w:rPr>
        <w:t xml:space="preserve">Луганськ-2008 </w:t>
      </w:r>
    </w:p>
    <w:p w:rsidR="00114CC4" w:rsidRPr="009A3EFE" w:rsidRDefault="00114CC4" w:rsidP="00114CC4">
      <w:pPr>
        <w:spacing w:line="360" w:lineRule="auto"/>
        <w:rPr>
          <w:lang w:val="uk-UA"/>
        </w:rPr>
      </w:pPr>
    </w:p>
    <w:p w:rsidR="00114CC4" w:rsidRPr="009A3EFE" w:rsidRDefault="00114CC4" w:rsidP="00114CC4">
      <w:pPr>
        <w:pStyle w:val="2ffff9"/>
      </w:pPr>
      <w:r w:rsidRPr="009A3EFE">
        <w:t>Дисертацією є рукопис</w:t>
      </w:r>
    </w:p>
    <w:p w:rsidR="00114CC4" w:rsidRPr="009A3EFE" w:rsidRDefault="00114CC4" w:rsidP="00114CC4">
      <w:pPr>
        <w:pStyle w:val="2ffff9"/>
      </w:pPr>
    </w:p>
    <w:p w:rsidR="00114CC4" w:rsidRPr="009A3EFE" w:rsidRDefault="00114CC4" w:rsidP="00114CC4">
      <w:pPr>
        <w:pStyle w:val="2ffff9"/>
      </w:pPr>
      <w:r w:rsidRPr="009A3EFE">
        <w:t xml:space="preserve">Робота виконана в Луганському державному медичному університеті МОЗ України </w:t>
      </w:r>
    </w:p>
    <w:p w:rsidR="00114CC4" w:rsidRPr="009A3EFE" w:rsidRDefault="00114CC4" w:rsidP="00114CC4">
      <w:pPr>
        <w:pStyle w:val="2ffff9"/>
      </w:pPr>
    </w:p>
    <w:p w:rsidR="00114CC4" w:rsidRPr="009A3EFE" w:rsidRDefault="00114CC4" w:rsidP="00114CC4">
      <w:pPr>
        <w:tabs>
          <w:tab w:val="left" w:pos="2235"/>
        </w:tabs>
        <w:spacing w:line="360" w:lineRule="auto"/>
        <w:ind w:left="-34"/>
        <w:jc w:val="both"/>
        <w:rPr>
          <w:b/>
          <w:lang w:val="uk-UA"/>
        </w:rPr>
      </w:pPr>
      <w:r w:rsidRPr="009A3EFE">
        <w:rPr>
          <w:b/>
          <w:lang w:val="uk-UA"/>
        </w:rPr>
        <w:t>Науковий керівник:</w:t>
      </w:r>
      <w:r w:rsidRPr="009A3EFE">
        <w:rPr>
          <w:b/>
          <w:lang w:val="uk-UA"/>
        </w:rPr>
        <w:tab/>
      </w:r>
      <w:r w:rsidRPr="009A3EFE">
        <w:rPr>
          <w:lang w:val="uk-UA"/>
        </w:rPr>
        <w:t xml:space="preserve">доктор медичних наук, професор, </w:t>
      </w:r>
      <w:r w:rsidRPr="009A3EFE">
        <w:rPr>
          <w:b/>
          <w:lang w:val="uk-UA"/>
        </w:rPr>
        <w:t>Силенко Юрій Іванович</w:t>
      </w:r>
      <w:r w:rsidRPr="009A3EFE">
        <w:rPr>
          <w:lang w:val="uk-UA"/>
        </w:rPr>
        <w:t>, ВДНЗ «Українська медична стоматологічна академія» МОЗ України, професор кафедри пропедевтики ортопедичної стом</w:t>
      </w:r>
      <w:r w:rsidRPr="009A3EFE">
        <w:rPr>
          <w:lang w:val="uk-UA"/>
        </w:rPr>
        <w:t>а</w:t>
      </w:r>
      <w:r w:rsidRPr="009A3EFE">
        <w:rPr>
          <w:lang w:val="uk-UA"/>
        </w:rPr>
        <w:t>тології</w:t>
      </w:r>
    </w:p>
    <w:p w:rsidR="00114CC4" w:rsidRPr="009A3EFE" w:rsidRDefault="00114CC4" w:rsidP="00114CC4">
      <w:pPr>
        <w:pStyle w:val="2ffff9"/>
      </w:pPr>
    </w:p>
    <w:p w:rsidR="00114CC4" w:rsidRPr="009A3EFE" w:rsidRDefault="00114CC4" w:rsidP="00114CC4">
      <w:pPr>
        <w:spacing w:line="360" w:lineRule="auto"/>
        <w:rPr>
          <w:b/>
          <w:lang w:val="uk-UA"/>
        </w:rPr>
      </w:pPr>
      <w:r w:rsidRPr="009A3EFE">
        <w:rPr>
          <w:b/>
          <w:lang w:val="uk-UA"/>
        </w:rPr>
        <w:t xml:space="preserve">Офіційні опоненти: </w:t>
      </w:r>
    </w:p>
    <w:p w:rsidR="00114CC4" w:rsidRPr="009A3EFE" w:rsidRDefault="00114CC4" w:rsidP="00114CC4">
      <w:pPr>
        <w:pStyle w:val="34"/>
        <w:spacing w:line="360" w:lineRule="auto"/>
        <w:rPr>
          <w:szCs w:val="24"/>
        </w:rPr>
      </w:pPr>
      <w:r w:rsidRPr="009A3EFE">
        <w:rPr>
          <w:szCs w:val="24"/>
        </w:rPr>
        <w:t>доктор медичних наук, професор Сидорчук Ігор Йосипович, Буковинський державний мед</w:t>
      </w:r>
      <w:r w:rsidRPr="009A3EFE">
        <w:rPr>
          <w:szCs w:val="24"/>
        </w:rPr>
        <w:t>и</w:t>
      </w:r>
      <w:r w:rsidRPr="009A3EFE">
        <w:rPr>
          <w:szCs w:val="24"/>
        </w:rPr>
        <w:t>чний університет МОЗ України, професор кафедри пропедевтики внутрішніх хвороб, кліні</w:t>
      </w:r>
      <w:r w:rsidRPr="009A3EFE">
        <w:rPr>
          <w:szCs w:val="24"/>
        </w:rPr>
        <w:t>ч</w:t>
      </w:r>
      <w:r w:rsidRPr="009A3EFE">
        <w:rPr>
          <w:szCs w:val="24"/>
        </w:rPr>
        <w:t>ної імунології та алергології</w:t>
      </w:r>
    </w:p>
    <w:p w:rsidR="00114CC4" w:rsidRPr="009A3EFE" w:rsidRDefault="00114CC4" w:rsidP="00114CC4">
      <w:pPr>
        <w:spacing w:line="360" w:lineRule="auto"/>
        <w:jc w:val="both"/>
        <w:rPr>
          <w:lang w:val="uk-UA"/>
        </w:rPr>
      </w:pPr>
    </w:p>
    <w:p w:rsidR="00114CC4" w:rsidRPr="009A3EFE" w:rsidRDefault="00114CC4" w:rsidP="00114CC4">
      <w:pPr>
        <w:spacing w:line="360" w:lineRule="auto"/>
        <w:jc w:val="both"/>
        <w:rPr>
          <w:lang w:val="uk-UA"/>
        </w:rPr>
      </w:pPr>
      <w:r w:rsidRPr="009A3EFE">
        <w:rPr>
          <w:lang w:val="uk-UA"/>
        </w:rPr>
        <w:t>доктор біологічних наук, професор Яковенко Борис Володимирович, Чернігівський державний педагогічний університет імені Тараса Шевче</w:t>
      </w:r>
      <w:r w:rsidRPr="009A3EFE">
        <w:rPr>
          <w:lang w:val="uk-UA"/>
        </w:rPr>
        <w:t>н</w:t>
      </w:r>
      <w:r w:rsidRPr="009A3EFE">
        <w:rPr>
          <w:lang w:val="uk-UA"/>
        </w:rPr>
        <w:t>ка МОН України, професор кафедри хімії</w:t>
      </w:r>
    </w:p>
    <w:p w:rsidR="00114CC4" w:rsidRPr="009A3EFE" w:rsidRDefault="00114CC4" w:rsidP="00114CC4">
      <w:pPr>
        <w:spacing w:line="360" w:lineRule="auto"/>
        <w:jc w:val="both"/>
        <w:rPr>
          <w:lang w:val="uk-UA"/>
        </w:rPr>
      </w:pPr>
    </w:p>
    <w:p w:rsidR="00114CC4" w:rsidRPr="009A3EFE" w:rsidRDefault="00114CC4" w:rsidP="00114CC4">
      <w:pPr>
        <w:spacing w:line="360" w:lineRule="auto"/>
        <w:jc w:val="both"/>
        <w:rPr>
          <w:lang w:val="uk-UA"/>
        </w:rPr>
      </w:pPr>
    </w:p>
    <w:p w:rsidR="00114CC4" w:rsidRPr="009A3EFE" w:rsidRDefault="00114CC4" w:rsidP="00114CC4">
      <w:pPr>
        <w:pStyle w:val="34"/>
        <w:spacing w:line="360" w:lineRule="auto"/>
        <w:rPr>
          <w:szCs w:val="24"/>
        </w:rPr>
      </w:pPr>
    </w:p>
    <w:p w:rsidR="00114CC4" w:rsidRPr="009A3EFE" w:rsidRDefault="00114CC4" w:rsidP="00114CC4">
      <w:pPr>
        <w:pStyle w:val="34"/>
        <w:spacing w:line="360" w:lineRule="auto"/>
        <w:rPr>
          <w:szCs w:val="24"/>
        </w:rPr>
      </w:pPr>
      <w:r w:rsidRPr="009A3EFE">
        <w:rPr>
          <w:szCs w:val="24"/>
        </w:rPr>
        <w:t>Захист відбудеться “</w:t>
      </w:r>
      <w:r w:rsidRPr="009A3EFE">
        <w:rPr>
          <w:szCs w:val="24"/>
          <w:u w:val="single"/>
        </w:rPr>
        <w:t>22</w:t>
      </w:r>
      <w:r w:rsidRPr="009A3EFE">
        <w:rPr>
          <w:szCs w:val="24"/>
        </w:rPr>
        <w:t xml:space="preserve">” </w:t>
      </w:r>
      <w:r w:rsidRPr="009A3EFE">
        <w:rPr>
          <w:szCs w:val="24"/>
          <w:u w:val="single"/>
        </w:rPr>
        <w:t>лютого</w:t>
      </w:r>
      <w:r w:rsidRPr="009A3EFE">
        <w:rPr>
          <w:szCs w:val="24"/>
        </w:rPr>
        <w:t xml:space="preserve"> </w:t>
      </w:r>
      <w:r w:rsidRPr="009A3EFE">
        <w:rPr>
          <w:szCs w:val="24"/>
          <w:u w:val="single"/>
        </w:rPr>
        <w:t>2008</w:t>
      </w:r>
      <w:r w:rsidRPr="009A3EFE">
        <w:rPr>
          <w:szCs w:val="24"/>
        </w:rPr>
        <w:t xml:space="preserve"> р. о </w:t>
      </w:r>
      <w:r w:rsidRPr="009A3EFE">
        <w:rPr>
          <w:szCs w:val="24"/>
          <w:u w:val="single"/>
        </w:rPr>
        <w:t>13.00</w:t>
      </w:r>
      <w:r w:rsidRPr="009A3EFE">
        <w:rPr>
          <w:szCs w:val="24"/>
        </w:rPr>
        <w:t xml:space="preserve"> годині на засіданні спеціалізованої вченої р</w:t>
      </w:r>
      <w:r w:rsidRPr="009A3EFE">
        <w:rPr>
          <w:szCs w:val="24"/>
        </w:rPr>
        <w:t>а</w:t>
      </w:r>
      <w:r w:rsidRPr="009A3EFE">
        <w:rPr>
          <w:szCs w:val="24"/>
        </w:rPr>
        <w:t>ди Д 29.600.02 при Луганському державному медичному університеті (91045, м. Луганськ, кв. 50-річчя Оборони Луганська, 1)</w:t>
      </w:r>
    </w:p>
    <w:p w:rsidR="00114CC4" w:rsidRPr="009A3EFE" w:rsidRDefault="00114CC4" w:rsidP="00114CC4">
      <w:pPr>
        <w:pStyle w:val="34"/>
        <w:spacing w:line="360" w:lineRule="auto"/>
        <w:rPr>
          <w:szCs w:val="24"/>
        </w:rPr>
      </w:pPr>
    </w:p>
    <w:p w:rsidR="00114CC4" w:rsidRPr="009A3EFE" w:rsidRDefault="00114CC4" w:rsidP="00114CC4">
      <w:pPr>
        <w:pStyle w:val="34"/>
        <w:spacing w:line="360" w:lineRule="auto"/>
        <w:rPr>
          <w:szCs w:val="24"/>
        </w:rPr>
      </w:pPr>
      <w:r w:rsidRPr="009A3EFE">
        <w:rPr>
          <w:szCs w:val="24"/>
        </w:rPr>
        <w:t>З дисертацією можна ознайомитись у бібліотеці Луганського державного медичного уніве</w:t>
      </w:r>
      <w:r w:rsidRPr="009A3EFE">
        <w:rPr>
          <w:szCs w:val="24"/>
        </w:rPr>
        <w:t>р</w:t>
      </w:r>
      <w:r w:rsidRPr="009A3EFE">
        <w:rPr>
          <w:szCs w:val="24"/>
        </w:rPr>
        <w:t>ситету (91045, м. Луганськ, кв. 50-річчя Оборони Луга</w:t>
      </w:r>
      <w:r w:rsidRPr="009A3EFE">
        <w:rPr>
          <w:szCs w:val="24"/>
        </w:rPr>
        <w:t>н</w:t>
      </w:r>
      <w:r w:rsidRPr="009A3EFE">
        <w:rPr>
          <w:szCs w:val="24"/>
        </w:rPr>
        <w:t>ська, 1)</w:t>
      </w:r>
    </w:p>
    <w:p w:rsidR="00114CC4" w:rsidRPr="009A3EFE" w:rsidRDefault="00114CC4" w:rsidP="00114CC4">
      <w:pPr>
        <w:pStyle w:val="34"/>
        <w:spacing w:line="360" w:lineRule="auto"/>
        <w:rPr>
          <w:szCs w:val="24"/>
        </w:rPr>
      </w:pPr>
    </w:p>
    <w:p w:rsidR="00114CC4" w:rsidRPr="009A3EFE" w:rsidRDefault="00114CC4" w:rsidP="00114CC4">
      <w:pPr>
        <w:pStyle w:val="34"/>
        <w:spacing w:line="360" w:lineRule="auto"/>
        <w:rPr>
          <w:szCs w:val="24"/>
        </w:rPr>
      </w:pPr>
      <w:r w:rsidRPr="009A3EFE">
        <w:rPr>
          <w:szCs w:val="24"/>
        </w:rPr>
        <w:t>Автореферат розісланий “</w:t>
      </w:r>
      <w:r w:rsidRPr="00E65639">
        <w:rPr>
          <w:szCs w:val="24"/>
        </w:rPr>
        <w:t>09</w:t>
      </w:r>
      <w:r w:rsidRPr="009A3EFE">
        <w:rPr>
          <w:szCs w:val="24"/>
        </w:rPr>
        <w:t xml:space="preserve">” січня </w:t>
      </w:r>
      <w:r w:rsidRPr="009A3EFE">
        <w:rPr>
          <w:szCs w:val="24"/>
          <w:u w:val="single"/>
        </w:rPr>
        <w:t>2008</w:t>
      </w:r>
      <w:r w:rsidRPr="009A3EFE">
        <w:rPr>
          <w:szCs w:val="24"/>
        </w:rPr>
        <w:t xml:space="preserve"> р.</w:t>
      </w:r>
    </w:p>
    <w:p w:rsidR="00114CC4" w:rsidRPr="009A3EFE" w:rsidRDefault="00114CC4" w:rsidP="00114CC4">
      <w:pPr>
        <w:spacing w:line="360" w:lineRule="auto"/>
        <w:jc w:val="both"/>
        <w:rPr>
          <w:lang w:val="uk-UA"/>
        </w:rPr>
      </w:pPr>
    </w:p>
    <w:p w:rsidR="00114CC4" w:rsidRPr="009A3EFE" w:rsidRDefault="00114CC4" w:rsidP="00114CC4">
      <w:pPr>
        <w:spacing w:line="360" w:lineRule="auto"/>
        <w:jc w:val="both"/>
        <w:rPr>
          <w:lang w:val="uk-UA"/>
        </w:rPr>
      </w:pPr>
    </w:p>
    <w:p w:rsidR="00114CC4" w:rsidRPr="009A3EFE" w:rsidRDefault="00114CC4" w:rsidP="00114CC4">
      <w:pPr>
        <w:spacing w:line="360" w:lineRule="auto"/>
        <w:jc w:val="both"/>
        <w:rPr>
          <w:lang w:val="uk-UA"/>
        </w:rPr>
      </w:pPr>
      <w:r w:rsidRPr="009A3EFE">
        <w:rPr>
          <w:lang w:val="uk-UA"/>
        </w:rPr>
        <w:t xml:space="preserve">         Вчений секретар</w:t>
      </w:r>
    </w:p>
    <w:p w:rsidR="00114CC4" w:rsidRPr="009A3EFE" w:rsidRDefault="00114CC4" w:rsidP="00114CC4">
      <w:pPr>
        <w:spacing w:line="360" w:lineRule="auto"/>
        <w:rPr>
          <w:lang w:val="uk-UA"/>
        </w:rPr>
      </w:pPr>
      <w:r w:rsidRPr="009A3EFE">
        <w:rPr>
          <w:lang w:val="uk-UA"/>
        </w:rPr>
        <w:lastRenderedPageBreak/>
        <w:t>спеціалізованої вченої ради, доцент                           Шанько В.М.</w:t>
      </w: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pStyle w:val="40"/>
        <w:rPr>
          <w:sz w:val="24"/>
          <w:szCs w:val="24"/>
          <w:lang w:val="uk-UA"/>
        </w:rPr>
      </w:pPr>
      <w:r w:rsidRPr="009A3EFE">
        <w:rPr>
          <w:sz w:val="24"/>
          <w:szCs w:val="24"/>
          <w:lang w:val="uk-UA"/>
        </w:rPr>
        <w:t>ЗАГАЛЬНА ХАРАКТЕРИСТИКА РОБОТИ</w:t>
      </w:r>
    </w:p>
    <w:p w:rsidR="00114CC4" w:rsidRPr="009A3EFE" w:rsidRDefault="00114CC4" w:rsidP="00114CC4">
      <w:pPr>
        <w:pStyle w:val="afffffff9"/>
        <w:spacing w:after="0" w:line="360" w:lineRule="auto"/>
        <w:ind w:left="0" w:firstLine="567"/>
        <w:jc w:val="both"/>
        <w:rPr>
          <w:sz w:val="24"/>
          <w:lang w:val="uk-UA"/>
        </w:rPr>
      </w:pPr>
      <w:r w:rsidRPr="009A3EFE">
        <w:rPr>
          <w:b/>
          <w:sz w:val="24"/>
          <w:lang w:val="uk-UA"/>
        </w:rPr>
        <w:t>Актуальність теми.</w:t>
      </w:r>
      <w:r w:rsidRPr="009A3EFE">
        <w:rPr>
          <w:sz w:val="24"/>
          <w:lang w:val="uk-UA"/>
        </w:rPr>
        <w:t xml:space="preserve"> Переломи нижньої щелепи (ПНЩ) продовжують посідати одне з перших місць серед травматичних ушкоджень кісток лиця та складають від 45 % до 90 %. Найчастіше ПНЩ (86-91 % випадків) зустрічаються у чоловіків працездатного віку (Аммар Б., Лесовая И.Г., 2006).  В 20-40 % випадків перебіг ПНЩ супроводжується розвитком гні</w:t>
      </w:r>
      <w:r w:rsidRPr="009A3EFE">
        <w:rPr>
          <w:sz w:val="24"/>
          <w:lang w:val="uk-UA"/>
        </w:rPr>
        <w:t>й</w:t>
      </w:r>
      <w:r w:rsidRPr="009A3EFE">
        <w:rPr>
          <w:sz w:val="24"/>
          <w:lang w:val="uk-UA"/>
        </w:rPr>
        <w:t>но-запальних ускладнень, що пр</w:t>
      </w:r>
      <w:r w:rsidRPr="009A3EFE">
        <w:rPr>
          <w:sz w:val="24"/>
          <w:lang w:val="uk-UA"/>
        </w:rPr>
        <w:t>и</w:t>
      </w:r>
      <w:r w:rsidRPr="009A3EFE">
        <w:rPr>
          <w:sz w:val="24"/>
          <w:lang w:val="uk-UA"/>
        </w:rPr>
        <w:t>зводить до збільшення терміну лікування, вторинного зсуву кісткових відламків, до виникнення дефектів кісток та хибних суглобів, і обумовлює необхідність хірургічного втручання (Маланчук В.А., Копчак А.В., 2002). Безсумнівно, що вин</w:t>
      </w:r>
      <w:r w:rsidRPr="009A3EFE">
        <w:rPr>
          <w:sz w:val="24"/>
          <w:lang w:val="uk-UA"/>
        </w:rPr>
        <w:t>и</w:t>
      </w:r>
      <w:r w:rsidRPr="009A3EFE">
        <w:rPr>
          <w:sz w:val="24"/>
          <w:lang w:val="uk-UA"/>
        </w:rPr>
        <w:t>кнення гнійно-запальних ускладнень при ПНЩ можливе тільки при наявності імунодефіциту та при високій інфікуючій дозі мікроорганізмів, які проникають до рани з ротової порожнини (Тимофеев А.А. та ін., 2001). Субпопуляції Т-лімфоцитів регулюють процес диференціюва</w:t>
      </w:r>
      <w:r w:rsidRPr="009A3EFE">
        <w:rPr>
          <w:sz w:val="24"/>
          <w:lang w:val="uk-UA"/>
        </w:rPr>
        <w:t>н</w:t>
      </w:r>
      <w:r w:rsidRPr="009A3EFE">
        <w:rPr>
          <w:sz w:val="24"/>
          <w:lang w:val="uk-UA"/>
        </w:rPr>
        <w:t>ня не тільки клітин імунної системи, але і всіх клітин, здатних до поділу, що є базою репар</w:t>
      </w:r>
      <w:r w:rsidRPr="009A3EFE">
        <w:rPr>
          <w:sz w:val="24"/>
          <w:lang w:val="uk-UA"/>
        </w:rPr>
        <w:t>а</w:t>
      </w:r>
      <w:r w:rsidRPr="009A3EFE">
        <w:rPr>
          <w:sz w:val="24"/>
          <w:lang w:val="uk-UA"/>
        </w:rPr>
        <w:t>тивного процесу (Новоседлая Н.В. та ін., 2003). Суттєва роль в репарації також належить м</w:t>
      </w:r>
      <w:r w:rsidRPr="009A3EFE">
        <w:rPr>
          <w:sz w:val="24"/>
          <w:lang w:val="uk-UA"/>
        </w:rPr>
        <w:t>е</w:t>
      </w:r>
      <w:r w:rsidRPr="009A3EFE">
        <w:rPr>
          <w:sz w:val="24"/>
          <w:lang w:val="uk-UA"/>
        </w:rPr>
        <w:t>діаторам імунокомпетентних клітин – інтерлейкінам (ІЛ), кахектину (ФНП-α) та ін. (Симб</w:t>
      </w:r>
      <w:r w:rsidRPr="009A3EFE">
        <w:rPr>
          <w:sz w:val="24"/>
          <w:lang w:val="uk-UA"/>
        </w:rPr>
        <w:t>и</w:t>
      </w:r>
      <w:r w:rsidRPr="009A3EFE">
        <w:rPr>
          <w:sz w:val="24"/>
          <w:lang w:val="uk-UA"/>
        </w:rPr>
        <w:t>рцев А.С., 2002). Тому визначення стану імунної системи в пацієнтів з ПНЩ, а також в</w:t>
      </w:r>
      <w:r w:rsidRPr="009A3EFE">
        <w:rPr>
          <w:sz w:val="24"/>
          <w:lang w:val="uk-UA"/>
        </w:rPr>
        <w:t>и</w:t>
      </w:r>
      <w:r w:rsidRPr="009A3EFE">
        <w:rPr>
          <w:sz w:val="24"/>
          <w:lang w:val="uk-UA"/>
        </w:rPr>
        <w:t>вчення функціональної активності імунокомпетентних клітин є актуал</w:t>
      </w:r>
      <w:r w:rsidRPr="009A3EFE">
        <w:rPr>
          <w:sz w:val="24"/>
          <w:lang w:val="uk-UA"/>
        </w:rPr>
        <w:t>ь</w:t>
      </w:r>
      <w:r w:rsidRPr="009A3EFE">
        <w:rPr>
          <w:sz w:val="24"/>
          <w:lang w:val="uk-UA"/>
        </w:rPr>
        <w:t xml:space="preserve">ним. </w:t>
      </w:r>
    </w:p>
    <w:p w:rsidR="00114CC4" w:rsidRPr="009A3EFE" w:rsidRDefault="00114CC4" w:rsidP="00114CC4">
      <w:pPr>
        <w:pStyle w:val="afffffff9"/>
        <w:spacing w:after="0" w:line="360" w:lineRule="auto"/>
        <w:ind w:left="0" w:firstLine="567"/>
        <w:jc w:val="both"/>
        <w:rPr>
          <w:sz w:val="24"/>
          <w:lang w:val="uk-UA"/>
        </w:rPr>
      </w:pPr>
      <w:r w:rsidRPr="009A3EFE">
        <w:rPr>
          <w:sz w:val="24"/>
          <w:lang w:val="uk-UA"/>
        </w:rPr>
        <w:t>В патогенезі переломів та розвитку гнійно-запальних ускладнень важливу роль відв</w:t>
      </w:r>
      <w:r w:rsidRPr="009A3EFE">
        <w:rPr>
          <w:sz w:val="24"/>
          <w:lang w:val="uk-UA"/>
        </w:rPr>
        <w:t>о</w:t>
      </w:r>
      <w:r w:rsidRPr="009A3EFE">
        <w:rPr>
          <w:sz w:val="24"/>
          <w:lang w:val="uk-UA"/>
        </w:rPr>
        <w:t>дять процесам перекисного окиснення ліпідів (ПОЛ) та стану системи антиокислювального захисту (АОЗ). Надлишкова активація ПОЛ здатна блокувати синтетичні процеси в зоні травми, пригнічувати глік</w:t>
      </w:r>
      <w:r w:rsidRPr="009A3EFE">
        <w:rPr>
          <w:sz w:val="24"/>
          <w:lang w:val="uk-UA"/>
        </w:rPr>
        <w:t>о</w:t>
      </w:r>
      <w:r w:rsidRPr="009A3EFE">
        <w:rPr>
          <w:sz w:val="24"/>
          <w:lang w:val="uk-UA"/>
        </w:rPr>
        <w:t>ліз та окисне фосфорилювання, що уповільнює репаративні процеси в ушкоджених тканинах та сприяє формуванню імунодефіциту (Воскресенский О.Н., Ткач</w:t>
      </w:r>
      <w:r w:rsidRPr="009A3EFE">
        <w:rPr>
          <w:sz w:val="24"/>
          <w:lang w:val="uk-UA"/>
        </w:rPr>
        <w:t>е</w:t>
      </w:r>
      <w:r w:rsidRPr="009A3EFE">
        <w:rPr>
          <w:sz w:val="24"/>
          <w:lang w:val="uk-UA"/>
        </w:rPr>
        <w:t>нко Е.К., 1999). Роль проокислювальної та антиокислювальної систем в патогенезі ПНЩ до нинішнього часу вивчена нед</w:t>
      </w:r>
      <w:r w:rsidRPr="009A3EFE">
        <w:rPr>
          <w:sz w:val="24"/>
          <w:lang w:val="uk-UA"/>
        </w:rPr>
        <w:t>о</w:t>
      </w:r>
      <w:r w:rsidRPr="009A3EFE">
        <w:rPr>
          <w:sz w:val="24"/>
          <w:lang w:val="uk-UA"/>
        </w:rPr>
        <w:t xml:space="preserve">статньо. </w:t>
      </w:r>
    </w:p>
    <w:p w:rsidR="00114CC4" w:rsidRPr="009A3EFE" w:rsidRDefault="00114CC4" w:rsidP="00114CC4">
      <w:pPr>
        <w:pStyle w:val="afffffff9"/>
        <w:spacing w:after="0" w:line="360" w:lineRule="auto"/>
        <w:ind w:left="0" w:firstLine="567"/>
        <w:jc w:val="both"/>
        <w:rPr>
          <w:sz w:val="24"/>
          <w:lang w:val="uk-UA"/>
        </w:rPr>
      </w:pPr>
      <w:r w:rsidRPr="009A3EFE">
        <w:rPr>
          <w:sz w:val="24"/>
          <w:lang w:val="uk-UA"/>
        </w:rPr>
        <w:t>При ПНЩ судинні порушення в кістках та пародонті складають невід’ємну частину патогенезу порушень консолідації. В судинних порушеннях суттєву роль відводять метабол</w:t>
      </w:r>
      <w:r w:rsidRPr="009A3EFE">
        <w:rPr>
          <w:sz w:val="24"/>
          <w:lang w:val="uk-UA"/>
        </w:rPr>
        <w:t>і</w:t>
      </w:r>
      <w:r w:rsidRPr="009A3EFE">
        <w:rPr>
          <w:sz w:val="24"/>
          <w:lang w:val="uk-UA"/>
        </w:rPr>
        <w:t>там арахідонової кислоти – простагландинам (ПГ), тромбоксану (ТхВ2) та простацикліну (ПЦН), метаболізм яких при ПНЩ не в</w:t>
      </w:r>
      <w:r w:rsidRPr="009A3EFE">
        <w:rPr>
          <w:sz w:val="24"/>
          <w:lang w:val="uk-UA"/>
        </w:rPr>
        <w:t>и</w:t>
      </w:r>
      <w:r w:rsidRPr="009A3EFE">
        <w:rPr>
          <w:sz w:val="24"/>
          <w:lang w:val="uk-UA"/>
        </w:rPr>
        <w:t xml:space="preserve">вчений. </w:t>
      </w:r>
    </w:p>
    <w:p w:rsidR="00114CC4" w:rsidRPr="009A3EFE" w:rsidRDefault="00114CC4" w:rsidP="00114CC4">
      <w:pPr>
        <w:spacing w:line="360" w:lineRule="auto"/>
        <w:ind w:firstLine="567"/>
        <w:jc w:val="both"/>
        <w:rPr>
          <w:lang w:val="uk-UA"/>
        </w:rPr>
      </w:pPr>
      <w:r w:rsidRPr="009A3EFE">
        <w:rPr>
          <w:lang w:val="uk-UA"/>
        </w:rPr>
        <w:t>Актуальною проблемою консервативного лікування ПНЩ є пошук нових удосконал</w:t>
      </w:r>
      <w:r w:rsidRPr="009A3EFE">
        <w:rPr>
          <w:lang w:val="uk-UA"/>
        </w:rPr>
        <w:t>е</w:t>
      </w:r>
      <w:r w:rsidRPr="009A3EFE">
        <w:rPr>
          <w:lang w:val="uk-UA"/>
        </w:rPr>
        <w:t>них способів іммобілізації відламків травмованої кістки (Варес Я.Е., Готь І.М., 2006). На</w:t>
      </w:r>
      <w:r w:rsidRPr="009A3EFE">
        <w:rPr>
          <w:lang w:val="uk-UA"/>
        </w:rPr>
        <w:t>й</w:t>
      </w:r>
      <w:r w:rsidRPr="009A3EFE">
        <w:rPr>
          <w:lang w:val="uk-UA"/>
        </w:rPr>
        <w:t>більш повно клінічним та гігієнічним вимогам до пристосувань для іммобілізації відповідають адгезивні технології ш</w:t>
      </w:r>
      <w:r w:rsidRPr="009A3EFE">
        <w:rPr>
          <w:lang w:val="uk-UA"/>
        </w:rPr>
        <w:t>и</w:t>
      </w:r>
      <w:r w:rsidRPr="009A3EFE">
        <w:rPr>
          <w:lang w:val="uk-UA"/>
        </w:rPr>
        <w:t>нування (АТШ) (Гаврілов В.О. та ін., 2007). Однак використання останніх в поєднанні з вітчизняним фармакологічним препаратом – водно-</w:t>
      </w:r>
      <w:r w:rsidRPr="009A3EFE">
        <w:rPr>
          <w:lang w:val="uk-UA"/>
        </w:rPr>
        <w:lastRenderedPageBreak/>
        <w:t>спиртовим екстр</w:t>
      </w:r>
      <w:r w:rsidRPr="009A3EFE">
        <w:rPr>
          <w:lang w:val="uk-UA"/>
        </w:rPr>
        <w:t>а</w:t>
      </w:r>
      <w:r w:rsidRPr="009A3EFE">
        <w:rPr>
          <w:lang w:val="uk-UA"/>
        </w:rPr>
        <w:t>ктом шабельника болотного – до нинішнього часу не було апробовано. Не вивчений також вплив застосування екстракту шабельника болотного на імунні та метаболічні показники п</w:t>
      </w:r>
      <w:r w:rsidRPr="009A3EFE">
        <w:rPr>
          <w:lang w:val="uk-UA"/>
        </w:rPr>
        <w:t>а</w:t>
      </w:r>
      <w:r w:rsidRPr="009A3EFE">
        <w:rPr>
          <w:lang w:val="uk-UA"/>
        </w:rPr>
        <w:t>цієнтів з ПНЩ.</w:t>
      </w:r>
    </w:p>
    <w:p w:rsidR="00114CC4" w:rsidRPr="009A3EFE" w:rsidRDefault="00114CC4" w:rsidP="00114CC4">
      <w:pPr>
        <w:spacing w:line="360" w:lineRule="auto"/>
        <w:ind w:firstLine="567"/>
        <w:jc w:val="both"/>
        <w:rPr>
          <w:lang w:val="uk-UA"/>
        </w:rPr>
      </w:pPr>
      <w:r w:rsidRPr="009A3EFE">
        <w:rPr>
          <w:b/>
          <w:lang w:val="uk-UA"/>
        </w:rPr>
        <w:t>Зв'язок роботи з науковими програмами, темами.</w:t>
      </w:r>
      <w:r w:rsidRPr="009A3EFE">
        <w:rPr>
          <w:lang w:val="uk-UA"/>
        </w:rPr>
        <w:t xml:space="preserve"> Дисертація є фрагментом наукової роботи кафедри патофізіології Луганського державного медичного університету (ЛДМУ) № 0198U005713 «Запалення як результат дії бактерій». Автор є співвиконавцем комплексної теми.</w:t>
      </w:r>
    </w:p>
    <w:p w:rsidR="00114CC4" w:rsidRPr="009A3EFE" w:rsidRDefault="00114CC4" w:rsidP="00114CC4">
      <w:pPr>
        <w:pStyle w:val="afffffff2"/>
        <w:spacing w:after="0" w:line="360" w:lineRule="auto"/>
        <w:ind w:firstLine="567"/>
        <w:jc w:val="both"/>
        <w:rPr>
          <w:sz w:val="24"/>
          <w:lang w:val="uk-UA"/>
        </w:rPr>
      </w:pPr>
      <w:r w:rsidRPr="009A3EFE">
        <w:rPr>
          <w:b/>
          <w:sz w:val="24"/>
          <w:lang w:val="uk-UA"/>
        </w:rPr>
        <w:t>Мета і задачі дослідження:</w:t>
      </w:r>
      <w:r w:rsidRPr="009A3EFE">
        <w:rPr>
          <w:sz w:val="24"/>
          <w:lang w:val="uk-UA"/>
        </w:rPr>
        <w:t xml:space="preserve"> Обґрунтувати доцільність застосування АТШ в комплек</w:t>
      </w:r>
      <w:r w:rsidRPr="009A3EFE">
        <w:rPr>
          <w:sz w:val="24"/>
          <w:lang w:val="uk-UA"/>
        </w:rPr>
        <w:t>с</w:t>
      </w:r>
      <w:r w:rsidRPr="009A3EFE">
        <w:rPr>
          <w:sz w:val="24"/>
          <w:lang w:val="uk-UA"/>
        </w:rPr>
        <w:t>ному лікуванні пацієнтів з ПНЩ на підставі вивчення імунного, метаболічного статусу та клінічних пока</w:t>
      </w:r>
      <w:r w:rsidRPr="009A3EFE">
        <w:rPr>
          <w:sz w:val="24"/>
          <w:lang w:val="uk-UA"/>
        </w:rPr>
        <w:t>з</w:t>
      </w:r>
      <w:r w:rsidRPr="009A3EFE">
        <w:rPr>
          <w:sz w:val="24"/>
          <w:lang w:val="uk-UA"/>
        </w:rPr>
        <w:t>ників.</w:t>
      </w:r>
    </w:p>
    <w:p w:rsidR="00114CC4" w:rsidRPr="009A3EFE" w:rsidRDefault="00114CC4" w:rsidP="00114CC4">
      <w:pPr>
        <w:pStyle w:val="Normal0"/>
        <w:shd w:val="clear" w:color="auto" w:fill="FFFFFF"/>
        <w:spacing w:line="360" w:lineRule="auto"/>
        <w:ind w:firstLine="567"/>
        <w:rPr>
          <w:color w:val="000000"/>
          <w:sz w:val="24"/>
          <w:szCs w:val="24"/>
          <w:lang w:val="uk-UA"/>
        </w:rPr>
      </w:pPr>
      <w:r w:rsidRPr="009A3EFE">
        <w:rPr>
          <w:color w:val="000000"/>
          <w:sz w:val="24"/>
          <w:szCs w:val="24"/>
          <w:lang w:val="uk-UA"/>
        </w:rPr>
        <w:t xml:space="preserve">Для досягнення мети були поставлені наступні </w:t>
      </w:r>
      <w:r w:rsidRPr="009A3EFE">
        <w:rPr>
          <w:b/>
          <w:color w:val="000000"/>
          <w:sz w:val="24"/>
          <w:szCs w:val="24"/>
          <w:lang w:val="uk-UA"/>
        </w:rPr>
        <w:t>задачі</w:t>
      </w:r>
      <w:r w:rsidRPr="009A3EFE">
        <w:rPr>
          <w:color w:val="000000"/>
          <w:sz w:val="24"/>
          <w:szCs w:val="24"/>
          <w:lang w:val="uk-UA"/>
        </w:rPr>
        <w:t>:</w:t>
      </w:r>
    </w:p>
    <w:p w:rsidR="00114CC4" w:rsidRPr="009A3EFE" w:rsidRDefault="00114CC4" w:rsidP="00114CC4">
      <w:pPr>
        <w:spacing w:line="360" w:lineRule="auto"/>
        <w:ind w:firstLine="567"/>
        <w:jc w:val="both"/>
        <w:rPr>
          <w:lang w:val="uk-UA"/>
        </w:rPr>
      </w:pPr>
      <w:r w:rsidRPr="009A3EFE">
        <w:rPr>
          <w:lang w:val="uk-UA"/>
        </w:rPr>
        <w:t>У пацієнтів з ПНЩ, яких лікували з використанням назубних шинуючих конструкцій з дроту, АТШ та екстракту шабел</w:t>
      </w:r>
      <w:r w:rsidRPr="009A3EFE">
        <w:rPr>
          <w:lang w:val="uk-UA"/>
        </w:rPr>
        <w:t>ь</w:t>
      </w:r>
      <w:r w:rsidRPr="009A3EFE">
        <w:rPr>
          <w:lang w:val="uk-UA"/>
        </w:rPr>
        <w:t>ника:</w:t>
      </w:r>
    </w:p>
    <w:p w:rsidR="00114CC4" w:rsidRPr="009A3EFE" w:rsidRDefault="00114CC4" w:rsidP="00114CC4">
      <w:pPr>
        <w:spacing w:line="360" w:lineRule="auto"/>
        <w:rPr>
          <w:lang w:val="uk-UA"/>
        </w:rPr>
      </w:pPr>
      <w:r w:rsidRPr="009A3EFE">
        <w:rPr>
          <w:lang w:val="uk-UA"/>
        </w:rPr>
        <w:t>1. Дослідити стан клітинної ланки імунітету.</w:t>
      </w:r>
    </w:p>
    <w:p w:rsidR="00114CC4" w:rsidRPr="009A3EFE" w:rsidRDefault="00114CC4" w:rsidP="00114CC4">
      <w:pPr>
        <w:spacing w:line="360" w:lineRule="auto"/>
        <w:rPr>
          <w:lang w:val="uk-UA"/>
        </w:rPr>
      </w:pPr>
      <w:r w:rsidRPr="009A3EFE">
        <w:rPr>
          <w:lang w:val="uk-UA"/>
        </w:rPr>
        <w:t>2. Вивчити стан гуморальної ланки імунітету.</w:t>
      </w:r>
    </w:p>
    <w:p w:rsidR="00114CC4" w:rsidRPr="009A3EFE" w:rsidRDefault="00114CC4" w:rsidP="00114CC4">
      <w:pPr>
        <w:spacing w:line="360" w:lineRule="auto"/>
        <w:rPr>
          <w:lang w:val="uk-UA"/>
        </w:rPr>
      </w:pPr>
      <w:r w:rsidRPr="009A3EFE">
        <w:rPr>
          <w:lang w:val="uk-UA"/>
        </w:rPr>
        <w:t>3. Дослідити активність процесів ПОЛ, простаноїдів та стан системи АОЗ.</w:t>
      </w:r>
    </w:p>
    <w:p w:rsidR="00114CC4" w:rsidRPr="009A3EFE" w:rsidRDefault="00114CC4" w:rsidP="00114CC4">
      <w:pPr>
        <w:spacing w:line="360" w:lineRule="auto"/>
        <w:rPr>
          <w:lang w:val="uk-UA"/>
        </w:rPr>
      </w:pPr>
      <w:r w:rsidRPr="009A3EFE">
        <w:rPr>
          <w:lang w:val="uk-UA"/>
        </w:rPr>
        <w:t>4. Провести порівняльну клінічну оцінку способів лікува</w:t>
      </w:r>
      <w:r w:rsidRPr="009A3EFE">
        <w:rPr>
          <w:lang w:val="uk-UA"/>
        </w:rPr>
        <w:t>н</w:t>
      </w:r>
      <w:r w:rsidRPr="009A3EFE">
        <w:rPr>
          <w:lang w:val="uk-UA"/>
        </w:rPr>
        <w:t xml:space="preserve">ня. </w:t>
      </w:r>
    </w:p>
    <w:p w:rsidR="00114CC4" w:rsidRPr="009A3EFE" w:rsidRDefault="00114CC4" w:rsidP="00114CC4">
      <w:pPr>
        <w:spacing w:line="360" w:lineRule="auto"/>
        <w:ind w:firstLine="567"/>
        <w:jc w:val="both"/>
        <w:rPr>
          <w:lang w:val="uk-UA"/>
        </w:rPr>
      </w:pPr>
      <w:r w:rsidRPr="009A3EFE">
        <w:rPr>
          <w:i/>
          <w:lang w:val="uk-UA"/>
        </w:rPr>
        <w:t>Об'єкт дослідження:</w:t>
      </w:r>
      <w:r w:rsidRPr="009A3EFE">
        <w:rPr>
          <w:lang w:val="uk-UA"/>
        </w:rPr>
        <w:t xml:space="preserve"> пацієнти з односторонніми ПНЩ.</w:t>
      </w:r>
    </w:p>
    <w:p w:rsidR="00114CC4" w:rsidRPr="009A3EFE" w:rsidRDefault="00114CC4" w:rsidP="00114CC4">
      <w:pPr>
        <w:spacing w:line="360" w:lineRule="auto"/>
        <w:ind w:firstLine="567"/>
        <w:jc w:val="both"/>
        <w:rPr>
          <w:lang w:val="uk-UA"/>
        </w:rPr>
      </w:pPr>
      <w:r w:rsidRPr="009A3EFE">
        <w:rPr>
          <w:i/>
          <w:lang w:val="uk-UA"/>
        </w:rPr>
        <w:t>Предмети дослідження:</w:t>
      </w:r>
      <w:r w:rsidRPr="009A3EFE">
        <w:rPr>
          <w:lang w:val="uk-UA"/>
        </w:rPr>
        <w:t xml:space="preserve"> (1) стан клітинної, гуморальної ланок імунітету, активність процесів ПОЛ, простаноїдів та стан системи АОЗ; (2) клінічна ефективність використання назубних шинуючих конструкцій, АТШ та екстракту шабельника в лікуванні пацієнтів з ПНЩ.</w:t>
      </w:r>
    </w:p>
    <w:p w:rsidR="00114CC4" w:rsidRPr="009A3EFE" w:rsidRDefault="00114CC4" w:rsidP="00114CC4">
      <w:pPr>
        <w:spacing w:line="360" w:lineRule="auto"/>
        <w:ind w:firstLine="567"/>
        <w:jc w:val="both"/>
        <w:rPr>
          <w:lang w:val="uk-UA"/>
        </w:rPr>
      </w:pPr>
      <w:r w:rsidRPr="009A3EFE">
        <w:rPr>
          <w:i/>
          <w:lang w:val="uk-UA"/>
        </w:rPr>
        <w:t>Методи дослідження:</w:t>
      </w:r>
      <w:r w:rsidRPr="009A3EFE">
        <w:rPr>
          <w:lang w:val="uk-UA"/>
        </w:rPr>
        <w:t xml:space="preserve"> клінічні (опитування, об’єктивне дослідження; визначення ст</w:t>
      </w:r>
      <w:r w:rsidRPr="009A3EFE">
        <w:rPr>
          <w:lang w:val="uk-UA"/>
        </w:rPr>
        <w:t>о</w:t>
      </w:r>
      <w:r w:rsidRPr="009A3EFE">
        <w:rPr>
          <w:lang w:val="uk-UA"/>
        </w:rPr>
        <w:t>матологічних індексів, проведення проби на глікоген Шіллера-Писарева, планіметричного дослідження), ім</w:t>
      </w:r>
      <w:r w:rsidRPr="009A3EFE">
        <w:rPr>
          <w:lang w:val="uk-UA"/>
        </w:rPr>
        <w:t>у</w:t>
      </w:r>
      <w:r w:rsidRPr="009A3EFE">
        <w:rPr>
          <w:lang w:val="uk-UA"/>
        </w:rPr>
        <w:t>нологічні (визначення кількості тотальних Т-клітин, їх субпопуляцій, В-лімфоцитів та природних кілерів; фагоцитарної активності нейтрофілів; вмісту в сироватці крові імуноглобулінів (Ig) класів А, М, G; циркулюючих імунних комплексів (ЦІК) та їх фр</w:t>
      </w:r>
      <w:r w:rsidRPr="009A3EFE">
        <w:rPr>
          <w:lang w:val="uk-UA"/>
        </w:rPr>
        <w:t>а</w:t>
      </w:r>
      <w:r w:rsidRPr="009A3EFE">
        <w:rPr>
          <w:lang w:val="uk-UA"/>
        </w:rPr>
        <w:t>кцій; ІЛ-1β, ІЛ-6, ІЛ-8 і ФНП-α), біохімічні (визначення дієнових кон'югатів (ДК), малонов</w:t>
      </w:r>
      <w:r w:rsidRPr="009A3EFE">
        <w:rPr>
          <w:lang w:val="uk-UA"/>
        </w:rPr>
        <w:t>о</w:t>
      </w:r>
      <w:r w:rsidRPr="009A3EFE">
        <w:rPr>
          <w:lang w:val="uk-UA"/>
        </w:rPr>
        <w:t>го діальдегіду (МДА), активності каталази (КТ) та супероксиддисмутази (СОД), вмісту ПГЕ2, ПГF2α, ПЦН та ТхВ2 в сироватці крові), статистичні (варіаційна статистика, параметричний кор</w:t>
      </w:r>
      <w:r w:rsidRPr="009A3EFE">
        <w:rPr>
          <w:lang w:val="uk-UA"/>
        </w:rPr>
        <w:t>е</w:t>
      </w:r>
      <w:r w:rsidRPr="009A3EFE">
        <w:rPr>
          <w:lang w:val="uk-UA"/>
        </w:rPr>
        <w:t>ляційний аналіз).</w:t>
      </w:r>
    </w:p>
    <w:p w:rsidR="00114CC4" w:rsidRPr="009A3EFE" w:rsidRDefault="00114CC4" w:rsidP="00114CC4">
      <w:pPr>
        <w:spacing w:line="360" w:lineRule="auto"/>
        <w:ind w:firstLine="567"/>
        <w:jc w:val="both"/>
        <w:rPr>
          <w:lang w:val="uk-UA"/>
        </w:rPr>
      </w:pPr>
      <w:r w:rsidRPr="009A3EFE">
        <w:rPr>
          <w:b/>
          <w:color w:val="000000"/>
          <w:lang w:val="uk-UA"/>
        </w:rPr>
        <w:t>Наукова новизна отриманих результатів.</w:t>
      </w:r>
      <w:r w:rsidRPr="009A3EFE">
        <w:rPr>
          <w:lang w:val="uk-UA"/>
        </w:rPr>
        <w:t xml:space="preserve"> Вперше показано, що при ПНЩ відбув</w:t>
      </w:r>
      <w:r w:rsidRPr="009A3EFE">
        <w:rPr>
          <w:lang w:val="uk-UA"/>
        </w:rPr>
        <w:t>а</w:t>
      </w:r>
      <w:r w:rsidRPr="009A3EFE">
        <w:rPr>
          <w:lang w:val="uk-UA"/>
        </w:rPr>
        <w:t>ється системне пригнічення всіх показників клітинної ланки імунітету, а саме Т-, В-ланок, активності природних кілерів та системи нейтрофілів. Показано, що при ПНЩ має місце д</w:t>
      </w:r>
      <w:r w:rsidRPr="009A3EFE">
        <w:rPr>
          <w:lang w:val="uk-UA"/>
        </w:rPr>
        <w:t>е</w:t>
      </w:r>
      <w:r w:rsidRPr="009A3EFE">
        <w:rPr>
          <w:lang w:val="uk-UA"/>
        </w:rPr>
        <w:t>фіцит Ig A та Ig М, підвищене комплексоутворення с переважанням найбільш патогенних середніх та дрібних ЦІК, а також збільшення в крові пацієнтів концен</w:t>
      </w:r>
      <w:r w:rsidRPr="009A3EFE">
        <w:rPr>
          <w:lang w:val="uk-UA"/>
        </w:rPr>
        <w:t>т</w:t>
      </w:r>
      <w:r w:rsidRPr="009A3EFE">
        <w:rPr>
          <w:lang w:val="uk-UA"/>
        </w:rPr>
        <w:t xml:space="preserve">рації ІЛ-1β, ІЛ-6, ІЛ-8 та ФНП-α. Встановлено, що в патогенезі змін при ПНЩ провідна роль належить </w:t>
      </w:r>
      <w:r w:rsidRPr="009A3EFE">
        <w:rPr>
          <w:lang w:val="uk-UA"/>
        </w:rPr>
        <w:lastRenderedPageBreak/>
        <w:t>активації пр</w:t>
      </w:r>
      <w:r w:rsidRPr="009A3EFE">
        <w:rPr>
          <w:lang w:val="uk-UA"/>
        </w:rPr>
        <w:t>о</w:t>
      </w:r>
      <w:r w:rsidRPr="009A3EFE">
        <w:rPr>
          <w:lang w:val="uk-UA"/>
        </w:rPr>
        <w:t>цесів ПОЛ, недостатності системи АОЗ, а також збільшенню концентрацій ПГЕ2, ПГF2α, ПЦН та ТхВ2 з порушенням балансу між н</w:t>
      </w:r>
      <w:r w:rsidRPr="009A3EFE">
        <w:rPr>
          <w:lang w:val="uk-UA"/>
        </w:rPr>
        <w:t>и</w:t>
      </w:r>
      <w:r w:rsidRPr="009A3EFE">
        <w:rPr>
          <w:lang w:val="uk-UA"/>
        </w:rPr>
        <w:t xml:space="preserve">ми. </w:t>
      </w:r>
    </w:p>
    <w:p w:rsidR="00114CC4" w:rsidRPr="009A3EFE" w:rsidRDefault="00114CC4" w:rsidP="00114CC4">
      <w:pPr>
        <w:spacing w:line="360" w:lineRule="auto"/>
        <w:ind w:firstLine="567"/>
        <w:jc w:val="both"/>
        <w:rPr>
          <w:lang w:val="uk-UA"/>
        </w:rPr>
      </w:pPr>
      <w:r w:rsidRPr="009A3EFE">
        <w:rPr>
          <w:lang w:val="uk-UA"/>
        </w:rPr>
        <w:t>Встановлена імунокоригуюча, антиокислювальна та протизапальна дія фітопрепарату шабельника болотного. Показано, що фармакологічні ефекти шабельника болотного посилюються на тлі використання атравм</w:t>
      </w:r>
      <w:r w:rsidRPr="009A3EFE">
        <w:rPr>
          <w:lang w:val="uk-UA"/>
        </w:rPr>
        <w:t>а</w:t>
      </w:r>
      <w:r w:rsidRPr="009A3EFE">
        <w:rPr>
          <w:lang w:val="uk-UA"/>
        </w:rPr>
        <w:t xml:space="preserve">тичної АТШ при ПНЩ. </w:t>
      </w:r>
    </w:p>
    <w:p w:rsidR="00114CC4" w:rsidRPr="009A3EFE" w:rsidRDefault="00114CC4" w:rsidP="00114CC4">
      <w:pPr>
        <w:spacing w:line="360" w:lineRule="auto"/>
        <w:ind w:firstLine="567"/>
        <w:jc w:val="both"/>
        <w:rPr>
          <w:lang w:val="uk-UA"/>
        </w:rPr>
      </w:pPr>
      <w:r w:rsidRPr="009A3EFE">
        <w:rPr>
          <w:lang w:val="uk-UA"/>
        </w:rPr>
        <w:t>Проведений порівняльний аналіз клінічної ефективності способів лікування пацієнтів з ПНЩ при використанні назубних шин, АТШ, комбінації назубних шин з фітопрепаратом шабельника, а також комбінації АТШ з екстрактом шабельника. Отримані результати, які свідчать про найбільшу клінічну ефективність застосування АТШ з додатковим призначенням фітопрепарату ш</w:t>
      </w:r>
      <w:r w:rsidRPr="009A3EFE">
        <w:rPr>
          <w:lang w:val="uk-UA"/>
        </w:rPr>
        <w:t>а</w:t>
      </w:r>
      <w:r w:rsidRPr="009A3EFE">
        <w:rPr>
          <w:lang w:val="uk-UA"/>
        </w:rPr>
        <w:t>бельника.</w:t>
      </w:r>
    </w:p>
    <w:p w:rsidR="00114CC4" w:rsidRPr="009A3EFE" w:rsidRDefault="00114CC4" w:rsidP="00114CC4">
      <w:pPr>
        <w:spacing w:line="360" w:lineRule="auto"/>
        <w:ind w:firstLine="567"/>
        <w:jc w:val="both"/>
        <w:rPr>
          <w:lang w:val="uk-UA"/>
        </w:rPr>
      </w:pPr>
      <w:r w:rsidRPr="009A3EFE">
        <w:rPr>
          <w:b/>
          <w:snapToGrid w:val="0"/>
          <w:lang w:val="uk-UA"/>
        </w:rPr>
        <w:t>Практичне значення отриманих результатів.</w:t>
      </w:r>
      <w:r w:rsidRPr="009A3EFE">
        <w:rPr>
          <w:lang w:val="uk-UA"/>
        </w:rPr>
        <w:t xml:space="preserve"> Розроблений спосіб профілактики та лікування запальних ускладнень тканин пародонту, які виникають у хворих при консерват</w:t>
      </w:r>
      <w:r w:rsidRPr="009A3EFE">
        <w:rPr>
          <w:lang w:val="uk-UA"/>
        </w:rPr>
        <w:t>и</w:t>
      </w:r>
      <w:r w:rsidRPr="009A3EFE">
        <w:rPr>
          <w:lang w:val="uk-UA"/>
        </w:rPr>
        <w:t>вному лікуванні ПНЩ, з використанням екстракту шабельника болотного (патенти № 21839 та № 26081). Запропоновані та використовуються в лікуванні ПНЩ: адгезивний пристрій у хворих з високими естетичними вимогами (патент № 26143), естетичний адгезивний пр</w:t>
      </w:r>
      <w:r w:rsidRPr="009A3EFE">
        <w:rPr>
          <w:lang w:val="uk-UA"/>
        </w:rPr>
        <w:t>и</w:t>
      </w:r>
      <w:r w:rsidRPr="009A3EFE">
        <w:rPr>
          <w:lang w:val="uk-UA"/>
        </w:rPr>
        <w:t>стрій для міжщелепної фіксації (патент № 21814) та адгезивний пристрій Гаврілова В.А. для міжщелепної фіксації (патент № 61601А). Розро</w:t>
      </w:r>
      <w:r w:rsidRPr="009A3EFE">
        <w:rPr>
          <w:lang w:val="uk-UA"/>
        </w:rPr>
        <w:t>б</w:t>
      </w:r>
      <w:r w:rsidRPr="009A3EFE">
        <w:rPr>
          <w:lang w:val="uk-UA"/>
        </w:rPr>
        <w:t>лений спосіб реабілітаційної терапії хворих з ПНЩ (патент № 21841).</w:t>
      </w:r>
    </w:p>
    <w:p w:rsidR="00114CC4" w:rsidRPr="009A3EFE" w:rsidRDefault="00114CC4" w:rsidP="00114CC4">
      <w:pPr>
        <w:spacing w:line="360" w:lineRule="auto"/>
        <w:ind w:firstLine="567"/>
        <w:jc w:val="both"/>
        <w:rPr>
          <w:lang w:val="uk-UA"/>
        </w:rPr>
      </w:pPr>
      <w:r w:rsidRPr="009A3EFE">
        <w:rPr>
          <w:lang w:val="uk-UA"/>
        </w:rPr>
        <w:t>Отримані дані використовуються в навчальному процесі кафедр патофізіології, стом</w:t>
      </w:r>
      <w:r w:rsidRPr="009A3EFE">
        <w:rPr>
          <w:lang w:val="uk-UA"/>
        </w:rPr>
        <w:t>а</w:t>
      </w:r>
      <w:r w:rsidRPr="009A3EFE">
        <w:rPr>
          <w:lang w:val="uk-UA"/>
        </w:rPr>
        <w:t>тології № 1, № 2, № 3, мікробіології та нормальної фізіології ЛДМУ МОЗ України, що під</w:t>
      </w:r>
      <w:r w:rsidRPr="009A3EFE">
        <w:rPr>
          <w:lang w:val="uk-UA"/>
        </w:rPr>
        <w:t>т</w:t>
      </w:r>
      <w:r w:rsidRPr="009A3EFE">
        <w:rPr>
          <w:lang w:val="uk-UA"/>
        </w:rPr>
        <w:t>верджено актами впровадження. Результати дисертаційної роботи також використовуються в практичній діяльності лікарів міської стоматологічної поліклініки м. Луганська, відділення щелепно-лицевої хірургії та хірургічної стоматології Українського державного інституту стоматології (м. Одеса), стоматологічних з</w:t>
      </w:r>
      <w:r w:rsidRPr="009A3EFE">
        <w:rPr>
          <w:lang w:val="uk-UA"/>
        </w:rPr>
        <w:t>а</w:t>
      </w:r>
      <w:r w:rsidRPr="009A3EFE">
        <w:rPr>
          <w:lang w:val="uk-UA"/>
        </w:rPr>
        <w:t>кладів Луганська, Полтави, Донецька; Російської Федерації: Сергіїв-Посаду (Московська область), Чертково та Міллєрово (Ростовська о</w:t>
      </w:r>
      <w:r w:rsidRPr="009A3EFE">
        <w:rPr>
          <w:lang w:val="uk-UA"/>
        </w:rPr>
        <w:t>б</w:t>
      </w:r>
      <w:r w:rsidRPr="009A3EFE">
        <w:rPr>
          <w:lang w:val="uk-UA"/>
        </w:rPr>
        <w:t>ласть), Нальчика (Дагестан), стоматологічних закладів Лівану та Сирії, що підтверджено актами впр</w:t>
      </w:r>
      <w:r w:rsidRPr="009A3EFE">
        <w:rPr>
          <w:lang w:val="uk-UA"/>
        </w:rPr>
        <w:t>о</w:t>
      </w:r>
      <w:r w:rsidRPr="009A3EFE">
        <w:rPr>
          <w:lang w:val="uk-UA"/>
        </w:rPr>
        <w:t>вадження.</w:t>
      </w:r>
    </w:p>
    <w:p w:rsidR="00114CC4" w:rsidRPr="009A3EFE" w:rsidRDefault="00114CC4" w:rsidP="00114CC4">
      <w:pPr>
        <w:pStyle w:val="Normal0"/>
        <w:shd w:val="clear" w:color="auto" w:fill="FFFFFF"/>
        <w:spacing w:line="360" w:lineRule="auto"/>
        <w:ind w:firstLine="567"/>
        <w:rPr>
          <w:sz w:val="24"/>
          <w:szCs w:val="24"/>
          <w:lang w:val="uk-UA"/>
        </w:rPr>
      </w:pPr>
      <w:r w:rsidRPr="009A3EFE">
        <w:rPr>
          <w:b/>
          <w:color w:val="000000"/>
          <w:sz w:val="24"/>
          <w:szCs w:val="24"/>
          <w:lang w:val="uk-UA"/>
        </w:rPr>
        <w:t>Особистий внесок здобувача.</w:t>
      </w:r>
      <w:r w:rsidRPr="009A3EFE">
        <w:rPr>
          <w:sz w:val="24"/>
          <w:szCs w:val="24"/>
          <w:lang w:val="uk-UA"/>
        </w:rPr>
        <w:t xml:space="preserve"> Вибір теми наукового дослідження, постановка мети, задач і обговорення одержаних результатів, планування роботи були здійснені разом з на</w:t>
      </w:r>
      <w:r w:rsidRPr="009A3EFE">
        <w:rPr>
          <w:sz w:val="24"/>
          <w:szCs w:val="24"/>
          <w:lang w:val="uk-UA"/>
        </w:rPr>
        <w:t>у</w:t>
      </w:r>
      <w:r w:rsidRPr="009A3EFE">
        <w:rPr>
          <w:sz w:val="24"/>
          <w:szCs w:val="24"/>
          <w:lang w:val="uk-UA"/>
        </w:rPr>
        <w:t>ковим керівником професором Ю.І. Силенко. Автором самостійно проведені: патентно-інформаційний пошук, аналіз літератури, клінічне обстеження хворих, імунологічні та біох</w:t>
      </w:r>
      <w:r w:rsidRPr="009A3EFE">
        <w:rPr>
          <w:sz w:val="24"/>
          <w:szCs w:val="24"/>
          <w:lang w:val="uk-UA"/>
        </w:rPr>
        <w:t>і</w:t>
      </w:r>
      <w:r w:rsidRPr="009A3EFE">
        <w:rPr>
          <w:sz w:val="24"/>
          <w:szCs w:val="24"/>
          <w:lang w:val="uk-UA"/>
        </w:rPr>
        <w:t>мічні дослідження; вивчені та узагальнені результати проведених досліджень, обґрунтовані наукові висновки і практичні рекомендації, написані всі розділи дисертації та автор</w:t>
      </w:r>
      <w:r w:rsidRPr="009A3EFE">
        <w:rPr>
          <w:sz w:val="24"/>
          <w:szCs w:val="24"/>
          <w:lang w:val="uk-UA"/>
        </w:rPr>
        <w:t>е</w:t>
      </w:r>
      <w:r w:rsidRPr="009A3EFE">
        <w:rPr>
          <w:sz w:val="24"/>
          <w:szCs w:val="24"/>
          <w:lang w:val="uk-UA"/>
        </w:rPr>
        <w:t>ферат.</w:t>
      </w:r>
    </w:p>
    <w:p w:rsidR="00114CC4" w:rsidRPr="009A3EFE" w:rsidRDefault="00114CC4" w:rsidP="00114CC4">
      <w:pPr>
        <w:pStyle w:val="Normal0"/>
        <w:shd w:val="clear" w:color="auto" w:fill="FFFFFF"/>
        <w:spacing w:line="360" w:lineRule="auto"/>
        <w:ind w:firstLine="567"/>
        <w:rPr>
          <w:color w:val="000000"/>
          <w:sz w:val="24"/>
          <w:szCs w:val="24"/>
          <w:lang w:val="uk-UA"/>
        </w:rPr>
      </w:pPr>
      <w:r w:rsidRPr="009A3EFE">
        <w:rPr>
          <w:b/>
          <w:color w:val="000000"/>
          <w:sz w:val="24"/>
          <w:szCs w:val="24"/>
          <w:lang w:val="uk-UA"/>
        </w:rPr>
        <w:t xml:space="preserve">Апробація роботи. </w:t>
      </w:r>
      <w:r w:rsidRPr="009A3EFE">
        <w:rPr>
          <w:color w:val="000000"/>
          <w:sz w:val="24"/>
          <w:szCs w:val="24"/>
          <w:lang w:val="uk-UA"/>
        </w:rPr>
        <w:t>Основні положення дисертації доповідались та обговорені на зас</w:t>
      </w:r>
      <w:r w:rsidRPr="009A3EFE">
        <w:rPr>
          <w:color w:val="000000"/>
          <w:sz w:val="24"/>
          <w:szCs w:val="24"/>
          <w:lang w:val="uk-UA"/>
        </w:rPr>
        <w:t>і</w:t>
      </w:r>
      <w:r w:rsidRPr="009A3EFE">
        <w:rPr>
          <w:color w:val="000000"/>
          <w:sz w:val="24"/>
          <w:szCs w:val="24"/>
          <w:lang w:val="uk-UA"/>
        </w:rPr>
        <w:t xml:space="preserve">даннях: Другого міжнародного конгресу «Ліцензування та акредитація в стоматології» </w:t>
      </w:r>
      <w:r w:rsidRPr="009A3EFE">
        <w:rPr>
          <w:color w:val="000000"/>
          <w:sz w:val="24"/>
          <w:szCs w:val="24"/>
          <w:lang w:val="uk-UA"/>
        </w:rPr>
        <w:lastRenderedPageBreak/>
        <w:t>(С.-Петербург, 2003); ІХ з’їзду Асоціації стоматологів України (Київ, 2004), ХХІ конгресу пат</w:t>
      </w:r>
      <w:r w:rsidRPr="009A3EFE">
        <w:rPr>
          <w:color w:val="000000"/>
          <w:sz w:val="24"/>
          <w:szCs w:val="24"/>
          <w:lang w:val="uk-UA"/>
        </w:rPr>
        <w:t>о</w:t>
      </w:r>
      <w:r w:rsidRPr="009A3EFE">
        <w:rPr>
          <w:color w:val="000000"/>
          <w:sz w:val="24"/>
          <w:szCs w:val="24"/>
          <w:lang w:val="uk-UA"/>
        </w:rPr>
        <w:t>логів (Стамбул, 2007); на засіданнях науково-практичних конференцій: «Актуальні питання клінічної, експериментальної, профілактичної медицини та стоматології» (Донецьк, 2004); «Актуальні проблеми клінічної, експериментальної, профілактичної медицини та стоматол</w:t>
      </w:r>
      <w:r w:rsidRPr="009A3EFE">
        <w:rPr>
          <w:color w:val="000000"/>
          <w:sz w:val="24"/>
          <w:szCs w:val="24"/>
          <w:lang w:val="uk-UA"/>
        </w:rPr>
        <w:t>о</w:t>
      </w:r>
      <w:r w:rsidRPr="009A3EFE">
        <w:rPr>
          <w:color w:val="000000"/>
          <w:sz w:val="24"/>
          <w:szCs w:val="24"/>
          <w:lang w:val="uk-UA"/>
        </w:rPr>
        <w:t>гії» (Донецьк, 2006); «Патофізіологічні аспекти хірургії ран» (Полтава, 2006); «Актуальні питання діагно</w:t>
      </w:r>
      <w:r w:rsidRPr="009A3EFE">
        <w:rPr>
          <w:color w:val="000000"/>
          <w:sz w:val="24"/>
          <w:szCs w:val="24"/>
          <w:lang w:val="uk-UA"/>
        </w:rPr>
        <w:t>с</w:t>
      </w:r>
      <w:r w:rsidRPr="009A3EFE">
        <w:rPr>
          <w:color w:val="000000"/>
          <w:sz w:val="24"/>
          <w:szCs w:val="24"/>
          <w:lang w:val="uk-UA"/>
        </w:rPr>
        <w:t>тики, лікування і профілактики захворювань внутрішніх органів і кістково-м’язової системи у працівників промислових підприємств» (Одеса, 2006); «Проблеми осте</w:t>
      </w:r>
      <w:r w:rsidRPr="009A3EFE">
        <w:rPr>
          <w:color w:val="000000"/>
          <w:sz w:val="24"/>
          <w:szCs w:val="24"/>
          <w:lang w:val="uk-UA"/>
        </w:rPr>
        <w:t>о</w:t>
      </w:r>
      <w:r w:rsidRPr="009A3EFE">
        <w:rPr>
          <w:color w:val="000000"/>
          <w:sz w:val="24"/>
          <w:szCs w:val="24"/>
          <w:lang w:val="uk-UA"/>
        </w:rPr>
        <w:t>логії» (Євпаторія, 2006); «Досягнення фундаментальної та прикладної мед</w:t>
      </w:r>
      <w:r w:rsidRPr="009A3EFE">
        <w:rPr>
          <w:color w:val="000000"/>
          <w:sz w:val="24"/>
          <w:szCs w:val="24"/>
          <w:lang w:val="uk-UA"/>
        </w:rPr>
        <w:t>и</w:t>
      </w:r>
      <w:r w:rsidRPr="009A3EFE">
        <w:rPr>
          <w:color w:val="000000"/>
          <w:sz w:val="24"/>
          <w:szCs w:val="24"/>
          <w:lang w:val="uk-UA"/>
        </w:rPr>
        <w:t>цини» (Луганськ, 2006); «Актуальні проблеми клінічної, експериментальної та профілактичної медицини» (Донецьк, 2007); «Методи поліпшення ортопедичної стоматологічної допомоги на Полта</w:t>
      </w:r>
      <w:r w:rsidRPr="009A3EFE">
        <w:rPr>
          <w:color w:val="000000"/>
          <w:sz w:val="24"/>
          <w:szCs w:val="24"/>
          <w:lang w:val="uk-UA"/>
        </w:rPr>
        <w:t>в</w:t>
      </w:r>
      <w:r w:rsidRPr="009A3EFE">
        <w:rPr>
          <w:color w:val="000000"/>
          <w:sz w:val="24"/>
          <w:szCs w:val="24"/>
          <w:lang w:val="uk-UA"/>
        </w:rPr>
        <w:t>щині» (Полтава, 2007); «Морфогенез і патологія кісткової системи в умовах промислового регіону» (Л</w:t>
      </w:r>
      <w:r w:rsidRPr="009A3EFE">
        <w:rPr>
          <w:color w:val="000000"/>
          <w:sz w:val="24"/>
          <w:szCs w:val="24"/>
          <w:lang w:val="uk-UA"/>
        </w:rPr>
        <w:t>у</w:t>
      </w:r>
      <w:r w:rsidRPr="009A3EFE">
        <w:rPr>
          <w:color w:val="000000"/>
          <w:sz w:val="24"/>
          <w:szCs w:val="24"/>
          <w:lang w:val="uk-UA"/>
        </w:rPr>
        <w:t>ганськ, 2007); «Сучасні досягнення пародонтології, імплантології та остеології» (Одеса, 2007); «Нові технології рекреації здоров’я населення» (Владикавказ, 2007); «Діагно</w:t>
      </w:r>
      <w:r w:rsidRPr="009A3EFE">
        <w:rPr>
          <w:color w:val="000000"/>
          <w:sz w:val="24"/>
          <w:szCs w:val="24"/>
          <w:lang w:val="uk-UA"/>
        </w:rPr>
        <w:t>с</w:t>
      </w:r>
      <w:r w:rsidRPr="009A3EFE">
        <w:rPr>
          <w:color w:val="000000"/>
          <w:sz w:val="24"/>
          <w:szCs w:val="24"/>
          <w:lang w:val="uk-UA"/>
        </w:rPr>
        <w:t>тичні центри – медико-біологічні аспекти діагностичного процесу» (Рівне, 2007); «Досягне</w:t>
      </w:r>
      <w:r w:rsidRPr="009A3EFE">
        <w:rPr>
          <w:color w:val="000000"/>
          <w:sz w:val="24"/>
          <w:szCs w:val="24"/>
          <w:lang w:val="uk-UA"/>
        </w:rPr>
        <w:t>н</w:t>
      </w:r>
      <w:r w:rsidRPr="009A3EFE">
        <w:rPr>
          <w:color w:val="000000"/>
          <w:sz w:val="24"/>
          <w:szCs w:val="24"/>
          <w:lang w:val="uk-UA"/>
        </w:rPr>
        <w:t>ня фундаментальної та прикладної медицини» (Луганськ, 2007), а також на засіданнях Л</w:t>
      </w:r>
      <w:r w:rsidRPr="009A3EFE">
        <w:rPr>
          <w:color w:val="000000"/>
          <w:sz w:val="24"/>
          <w:szCs w:val="24"/>
          <w:lang w:val="uk-UA"/>
        </w:rPr>
        <w:t>у</w:t>
      </w:r>
      <w:r w:rsidRPr="009A3EFE">
        <w:rPr>
          <w:color w:val="000000"/>
          <w:sz w:val="24"/>
          <w:szCs w:val="24"/>
          <w:lang w:val="uk-UA"/>
        </w:rPr>
        <w:t>ганського обласного товариства патофізі</w:t>
      </w:r>
      <w:r w:rsidRPr="009A3EFE">
        <w:rPr>
          <w:color w:val="000000"/>
          <w:sz w:val="24"/>
          <w:szCs w:val="24"/>
          <w:lang w:val="uk-UA"/>
        </w:rPr>
        <w:t>о</w:t>
      </w:r>
      <w:r w:rsidRPr="009A3EFE">
        <w:rPr>
          <w:color w:val="000000"/>
          <w:sz w:val="24"/>
          <w:szCs w:val="24"/>
          <w:lang w:val="uk-UA"/>
        </w:rPr>
        <w:t>логів в 2001-2007 рр.</w:t>
      </w:r>
    </w:p>
    <w:p w:rsidR="00114CC4" w:rsidRPr="009A3EFE" w:rsidRDefault="00114CC4" w:rsidP="00114CC4">
      <w:pPr>
        <w:pStyle w:val="Normal0"/>
        <w:shd w:val="clear" w:color="auto" w:fill="FFFFFF"/>
        <w:spacing w:line="360" w:lineRule="auto"/>
        <w:ind w:firstLine="567"/>
        <w:rPr>
          <w:color w:val="000000"/>
          <w:sz w:val="24"/>
          <w:szCs w:val="24"/>
          <w:lang w:val="uk-UA"/>
        </w:rPr>
      </w:pPr>
      <w:r w:rsidRPr="009A3EFE">
        <w:rPr>
          <w:b/>
          <w:color w:val="000000"/>
          <w:sz w:val="24"/>
          <w:szCs w:val="24"/>
          <w:lang w:val="uk-UA"/>
        </w:rPr>
        <w:t xml:space="preserve">Публікації. </w:t>
      </w:r>
      <w:r w:rsidRPr="009A3EFE">
        <w:rPr>
          <w:color w:val="000000"/>
          <w:sz w:val="24"/>
          <w:szCs w:val="24"/>
          <w:lang w:val="uk-UA"/>
        </w:rPr>
        <w:t>За матеріалами дисертації опубліковані 1 монографія, 23 наукових статті в часописах та збірках, які відповідають вимогам ВАК України та надруковані згідно вимог, викладених в пункті 3 Постанови ВАК України від 15 січня 2003 р. за № 7-05/1, та 10 тез, отримано 8 деклараційних патентів на винахід та кор</w:t>
      </w:r>
      <w:r w:rsidRPr="009A3EFE">
        <w:rPr>
          <w:color w:val="000000"/>
          <w:sz w:val="24"/>
          <w:szCs w:val="24"/>
          <w:lang w:val="uk-UA"/>
        </w:rPr>
        <w:t>и</w:t>
      </w:r>
      <w:r w:rsidRPr="009A3EFE">
        <w:rPr>
          <w:color w:val="000000"/>
          <w:sz w:val="24"/>
          <w:szCs w:val="24"/>
          <w:lang w:val="uk-UA"/>
        </w:rPr>
        <w:t>сну модель.</w:t>
      </w:r>
    </w:p>
    <w:p w:rsidR="00114CC4" w:rsidRPr="009A3EFE" w:rsidRDefault="00114CC4" w:rsidP="00114CC4">
      <w:pPr>
        <w:spacing w:line="360" w:lineRule="auto"/>
        <w:ind w:firstLine="567"/>
        <w:jc w:val="both"/>
        <w:rPr>
          <w:snapToGrid w:val="0"/>
          <w:color w:val="000000"/>
          <w:lang w:val="uk-UA"/>
        </w:rPr>
      </w:pPr>
      <w:r w:rsidRPr="009A3EFE">
        <w:rPr>
          <w:b/>
          <w:lang w:val="uk-UA"/>
        </w:rPr>
        <w:t xml:space="preserve">Обсяг і структура дисертації. </w:t>
      </w:r>
      <w:r w:rsidRPr="009A3EFE">
        <w:rPr>
          <w:snapToGrid w:val="0"/>
          <w:color w:val="000000"/>
          <w:lang w:val="uk-UA"/>
        </w:rPr>
        <w:t>Робота написана на 138 сторінках комп'ютерного набору та складається з вступу, огляду літератури, 5 розділів власних досліджень, аналізу одержаних результ</w:t>
      </w:r>
      <w:r w:rsidRPr="009A3EFE">
        <w:rPr>
          <w:snapToGrid w:val="0"/>
          <w:color w:val="000000"/>
          <w:lang w:val="uk-UA"/>
        </w:rPr>
        <w:t>а</w:t>
      </w:r>
      <w:r w:rsidRPr="009A3EFE">
        <w:rPr>
          <w:snapToGrid w:val="0"/>
          <w:color w:val="000000"/>
          <w:lang w:val="uk-UA"/>
        </w:rPr>
        <w:t>тів, висновків, списку літератури. Робота ілюстрована 24 таблицями. Список використаних літературних джерел включає 159 найм</w:t>
      </w:r>
      <w:r w:rsidRPr="009A3EFE">
        <w:rPr>
          <w:snapToGrid w:val="0"/>
          <w:color w:val="000000"/>
          <w:lang w:val="uk-UA"/>
        </w:rPr>
        <w:t>е</w:t>
      </w:r>
      <w:r w:rsidRPr="009A3EFE">
        <w:rPr>
          <w:snapToGrid w:val="0"/>
          <w:color w:val="000000"/>
          <w:lang w:val="uk-UA"/>
        </w:rPr>
        <w:t>нувань.</w:t>
      </w:r>
    </w:p>
    <w:p w:rsidR="00114CC4" w:rsidRPr="009A3EFE" w:rsidRDefault="00114CC4" w:rsidP="00114CC4">
      <w:pPr>
        <w:pStyle w:val="20"/>
        <w:ind w:firstLine="0"/>
        <w:rPr>
          <w:sz w:val="24"/>
          <w:szCs w:val="24"/>
        </w:rPr>
      </w:pPr>
      <w:r w:rsidRPr="009A3EFE">
        <w:rPr>
          <w:sz w:val="24"/>
          <w:szCs w:val="24"/>
        </w:rPr>
        <w:t>ОСНОВНИЙ ЗМІСТ РОБОТИ</w:t>
      </w:r>
    </w:p>
    <w:p w:rsidR="00114CC4" w:rsidRPr="009A3EFE" w:rsidRDefault="00114CC4" w:rsidP="00114CC4">
      <w:pPr>
        <w:pStyle w:val="2ffff9"/>
        <w:ind w:firstLine="567"/>
        <w:rPr>
          <w:snapToGrid w:val="0"/>
          <w:color w:val="000000"/>
        </w:rPr>
      </w:pPr>
      <w:r w:rsidRPr="009A3EFE">
        <w:rPr>
          <w:b/>
          <w:snapToGrid w:val="0"/>
          <w:color w:val="000000"/>
        </w:rPr>
        <w:t>Матеріал і методи дослідження.</w:t>
      </w:r>
      <w:r w:rsidRPr="009A3EFE">
        <w:rPr>
          <w:iCs/>
        </w:rPr>
        <w:t xml:space="preserve"> </w:t>
      </w:r>
      <w:r w:rsidRPr="009A3EFE">
        <w:rPr>
          <w:snapToGrid w:val="0"/>
          <w:color w:val="000000"/>
        </w:rPr>
        <w:t>Робота була виконана у відділенні щелепно-лицевої хірургії Луганської обласної клінічної лікарні протягом 2003-2007 рр., та в стоматологічній клініці ЛДМУ. Під наглядом знаходилось 133 хворих з односторонніми ПНЩ віком від 18 до 20 років. При госпіт</w:t>
      </w:r>
      <w:r w:rsidRPr="009A3EFE">
        <w:rPr>
          <w:snapToGrid w:val="0"/>
          <w:color w:val="000000"/>
        </w:rPr>
        <w:t>а</w:t>
      </w:r>
      <w:r w:rsidRPr="009A3EFE">
        <w:rPr>
          <w:snapToGrid w:val="0"/>
          <w:color w:val="000000"/>
        </w:rPr>
        <w:t>лізації всі пацієнти скаржились на біль в нижній щелепі, її патологічну рухомість, неправильне змикання зубів, виділення крові з лінії перелому, наявність ран, гематом і синяків на шкірі обличчя, набряку на боці перел</w:t>
      </w:r>
      <w:r w:rsidRPr="009A3EFE">
        <w:rPr>
          <w:snapToGrid w:val="0"/>
          <w:color w:val="000000"/>
        </w:rPr>
        <w:t>о</w:t>
      </w:r>
      <w:r w:rsidRPr="009A3EFE">
        <w:rPr>
          <w:snapToGrid w:val="0"/>
          <w:color w:val="000000"/>
        </w:rPr>
        <w:t xml:space="preserve">му.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lastRenderedPageBreak/>
        <w:t>В комплексній терапії ПНЩ використовували водно-спиртовий екстракт шабельника болотн</w:t>
      </w:r>
      <w:r w:rsidRPr="009A3EFE">
        <w:rPr>
          <w:snapToGrid w:val="0"/>
          <w:color w:val="000000"/>
          <w:lang w:val="uk-UA"/>
        </w:rPr>
        <w:t>о</w:t>
      </w:r>
      <w:r w:rsidRPr="009A3EFE">
        <w:rPr>
          <w:snapToGrid w:val="0"/>
          <w:color w:val="000000"/>
          <w:lang w:val="uk-UA"/>
        </w:rPr>
        <w:t>го (</w:t>
      </w:r>
      <w:r w:rsidRPr="009A3EFE">
        <w:rPr>
          <w:i/>
          <w:snapToGrid w:val="0"/>
          <w:color w:val="000000"/>
          <w:lang w:val="uk-UA"/>
        </w:rPr>
        <w:t>Comarum palustre</w:t>
      </w:r>
      <w:r w:rsidRPr="009A3EFE">
        <w:rPr>
          <w:snapToGrid w:val="0"/>
          <w:color w:val="000000"/>
          <w:lang w:val="uk-UA"/>
        </w:rPr>
        <w:t>) у вигляді препарату «Екстракт шабельника» виробництва ТОВ ЛПФ «Контур-Дельта» (Луганськ), який пацієнти приймали по 30 крапель на 1/3 склянки води тричі на добу до пр</w:t>
      </w:r>
      <w:r w:rsidRPr="009A3EFE">
        <w:rPr>
          <w:snapToGrid w:val="0"/>
          <w:color w:val="000000"/>
          <w:lang w:val="uk-UA"/>
        </w:rPr>
        <w:t>и</w:t>
      </w:r>
      <w:r w:rsidRPr="009A3EFE">
        <w:rPr>
          <w:snapToGrid w:val="0"/>
          <w:color w:val="000000"/>
          <w:lang w:val="uk-UA"/>
        </w:rPr>
        <w:t xml:space="preserve">йому їжі протягом 30 діб. </w:t>
      </w:r>
    </w:p>
    <w:p w:rsidR="00114CC4" w:rsidRPr="009A3EFE" w:rsidRDefault="00114CC4" w:rsidP="00114CC4">
      <w:pPr>
        <w:pStyle w:val="2ffff9"/>
        <w:ind w:firstLine="567"/>
        <w:rPr>
          <w:snapToGrid w:val="0"/>
          <w:color w:val="000000"/>
        </w:rPr>
      </w:pPr>
      <w:r w:rsidRPr="009A3EFE">
        <w:rPr>
          <w:snapToGrid w:val="0"/>
          <w:color w:val="000000"/>
        </w:rPr>
        <w:t>Всі хворі були розділені на 4 групи: (1) контрольну (шинування щелепи проводили традиційними назубними алюмінієвими шинами Тігерштедта), (2) основну (шинування пров</w:t>
      </w:r>
      <w:r w:rsidRPr="009A3EFE">
        <w:rPr>
          <w:snapToGrid w:val="0"/>
          <w:color w:val="000000"/>
        </w:rPr>
        <w:t>о</w:t>
      </w:r>
      <w:r w:rsidRPr="009A3EFE">
        <w:rPr>
          <w:snapToGrid w:val="0"/>
          <w:color w:val="000000"/>
        </w:rPr>
        <w:t>дили за допомогою АТШ), (3) дослідну № 1 (шинування проводили шинами Тігерштедта та додатково призначали екстракт шабельника болотного) та (4) дослідну № 2 (шинування пр</w:t>
      </w:r>
      <w:r w:rsidRPr="009A3EFE">
        <w:rPr>
          <w:snapToGrid w:val="0"/>
          <w:color w:val="000000"/>
        </w:rPr>
        <w:t>о</w:t>
      </w:r>
      <w:r w:rsidRPr="009A3EFE">
        <w:rPr>
          <w:snapToGrid w:val="0"/>
          <w:color w:val="000000"/>
        </w:rPr>
        <w:t>водили за допомогою АТШ та додатково призначали екстракт шабельника) методом випа</w:t>
      </w:r>
      <w:r w:rsidRPr="009A3EFE">
        <w:rPr>
          <w:snapToGrid w:val="0"/>
          <w:color w:val="000000"/>
        </w:rPr>
        <w:t>д</w:t>
      </w:r>
      <w:r w:rsidRPr="009A3EFE">
        <w:rPr>
          <w:snapToGrid w:val="0"/>
          <w:color w:val="000000"/>
        </w:rPr>
        <w:t>кового вибору. Шинування проводили на 1-2 добу після госпіталізації всім хворим при порівняно однаковому медикаментозному л</w:t>
      </w:r>
      <w:r w:rsidRPr="009A3EFE">
        <w:rPr>
          <w:snapToGrid w:val="0"/>
          <w:color w:val="000000"/>
        </w:rPr>
        <w:t>і</w:t>
      </w:r>
      <w:r w:rsidRPr="009A3EFE">
        <w:rPr>
          <w:snapToGrid w:val="0"/>
          <w:color w:val="000000"/>
        </w:rPr>
        <w:t>куванні.</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Пристрій для АТШ був розроблений та запатентований автором, та складався з вер</w:t>
      </w:r>
      <w:r w:rsidRPr="009A3EFE">
        <w:rPr>
          <w:snapToGrid w:val="0"/>
          <w:color w:val="000000"/>
          <w:lang w:val="uk-UA"/>
        </w:rPr>
        <w:t>х</w:t>
      </w:r>
      <w:r w:rsidRPr="009A3EFE">
        <w:rPr>
          <w:snapToGrid w:val="0"/>
          <w:color w:val="000000"/>
          <w:lang w:val="uk-UA"/>
        </w:rPr>
        <w:t>нього та нижнього фіксуючих елементів, виконаних у вигляді металевих скоб, розташованих на зачіпних гачках верхніх та нижніх брекетів, які були виконані як одне ціле з зачіпними г</w:t>
      </w:r>
      <w:r w:rsidRPr="009A3EFE">
        <w:rPr>
          <w:snapToGrid w:val="0"/>
          <w:color w:val="000000"/>
          <w:lang w:val="uk-UA"/>
        </w:rPr>
        <w:t>а</w:t>
      </w:r>
      <w:r w:rsidRPr="009A3EFE">
        <w:rPr>
          <w:snapToGrid w:val="0"/>
          <w:color w:val="000000"/>
          <w:lang w:val="uk-UA"/>
        </w:rPr>
        <w:t xml:space="preserve">чками, за допомогою яких з’єднували верхню та нижню щелепи гумовими вертикальними кільцями, а горизонтальне гумове кільце з’єднували з нижніми парними зачіпними гачками 2-х брекетів.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Групу референтної норми склали 20 практично здорових осіб 18-20 років. Робота вик</w:t>
      </w:r>
      <w:r w:rsidRPr="009A3EFE">
        <w:rPr>
          <w:snapToGrid w:val="0"/>
          <w:color w:val="000000"/>
          <w:lang w:val="uk-UA"/>
        </w:rPr>
        <w:t>о</w:t>
      </w:r>
      <w:r w:rsidRPr="009A3EFE">
        <w:rPr>
          <w:snapToGrid w:val="0"/>
          <w:color w:val="000000"/>
          <w:lang w:val="uk-UA"/>
        </w:rPr>
        <w:t>нувалась у відповідності до біоетичних норм. Всі обстежені дали письмову згоду на участь у досл</w:t>
      </w:r>
      <w:r w:rsidRPr="009A3EFE">
        <w:rPr>
          <w:snapToGrid w:val="0"/>
          <w:color w:val="000000"/>
          <w:lang w:val="uk-UA"/>
        </w:rPr>
        <w:t>і</w:t>
      </w:r>
      <w:r w:rsidRPr="009A3EFE">
        <w:rPr>
          <w:snapToGrid w:val="0"/>
          <w:color w:val="000000"/>
          <w:lang w:val="uk-UA"/>
        </w:rPr>
        <w:t>дженні.</w:t>
      </w:r>
    </w:p>
    <w:p w:rsidR="00114CC4" w:rsidRPr="009A3EFE" w:rsidRDefault="00114CC4" w:rsidP="00114CC4">
      <w:pPr>
        <w:pStyle w:val="2ffff9"/>
        <w:ind w:firstLine="567"/>
        <w:rPr>
          <w:snapToGrid w:val="0"/>
          <w:color w:val="000000"/>
        </w:rPr>
      </w:pPr>
      <w:r w:rsidRPr="009A3EFE">
        <w:rPr>
          <w:snapToGrid w:val="0"/>
          <w:color w:val="000000"/>
        </w:rPr>
        <w:t>Обстеження проводили за загальноприйнятою схемою, яка включала опитування та об’єктивне дослідження. Дослідження проводили до накладання шинуючих конструкцій (при надходженні до стаціонару) і на другий день після їх зняття. Глибину пародонтальних к</w:t>
      </w:r>
      <w:r w:rsidRPr="009A3EFE">
        <w:rPr>
          <w:snapToGrid w:val="0"/>
          <w:color w:val="000000"/>
        </w:rPr>
        <w:t>и</w:t>
      </w:r>
      <w:r w:rsidRPr="009A3EFE">
        <w:rPr>
          <w:snapToGrid w:val="0"/>
          <w:color w:val="000000"/>
        </w:rPr>
        <w:t xml:space="preserve">шень визначали за допомогою градуйованого зонда. Визначали: </w:t>
      </w:r>
      <w:r w:rsidRPr="009A3EFE">
        <w:t>ПМА, індекси гігієни пор</w:t>
      </w:r>
      <w:r w:rsidRPr="009A3EFE">
        <w:t>о</w:t>
      </w:r>
      <w:r w:rsidRPr="009A3EFE">
        <w:t>жнини рота, Расела, зубного нальоту, проводили пробу на глікоген Шіллера-Писарева та планіметричне досл</w:t>
      </w:r>
      <w:r w:rsidRPr="009A3EFE">
        <w:t>і</w:t>
      </w:r>
      <w:r w:rsidRPr="009A3EFE">
        <w:t>дження.</w:t>
      </w:r>
    </w:p>
    <w:p w:rsidR="00114CC4" w:rsidRPr="009A3EFE" w:rsidRDefault="00114CC4" w:rsidP="00114CC4">
      <w:pPr>
        <w:pStyle w:val="af6"/>
        <w:spacing w:line="360" w:lineRule="auto"/>
        <w:ind w:firstLine="567"/>
        <w:jc w:val="both"/>
        <w:rPr>
          <w:rFonts w:ascii="Times New Roman" w:hAnsi="Times New Roman"/>
          <w:snapToGrid w:val="0"/>
          <w:color w:val="000000"/>
          <w:sz w:val="24"/>
          <w:szCs w:val="24"/>
          <w:lang w:val="uk-UA"/>
        </w:rPr>
      </w:pPr>
      <w:r w:rsidRPr="009A3EFE">
        <w:rPr>
          <w:rFonts w:ascii="Times New Roman" w:hAnsi="Times New Roman"/>
          <w:snapToGrid w:val="0"/>
          <w:color w:val="000000"/>
          <w:sz w:val="24"/>
          <w:szCs w:val="24"/>
          <w:lang w:val="uk-UA"/>
        </w:rPr>
        <w:t>Імунологічні та біохімічні дослідження, які проводили на 1-2, 5-7 та 30 добу спостер</w:t>
      </w:r>
      <w:r w:rsidRPr="009A3EFE">
        <w:rPr>
          <w:rFonts w:ascii="Times New Roman" w:hAnsi="Times New Roman"/>
          <w:snapToGrid w:val="0"/>
          <w:color w:val="000000"/>
          <w:sz w:val="24"/>
          <w:szCs w:val="24"/>
          <w:lang w:val="uk-UA"/>
        </w:rPr>
        <w:t>е</w:t>
      </w:r>
      <w:r w:rsidRPr="009A3EFE">
        <w:rPr>
          <w:rFonts w:ascii="Times New Roman" w:hAnsi="Times New Roman"/>
          <w:snapToGrid w:val="0"/>
          <w:color w:val="000000"/>
          <w:sz w:val="24"/>
          <w:szCs w:val="24"/>
          <w:lang w:val="uk-UA"/>
        </w:rPr>
        <w:t>ження за пацієнтами, виконували в науковій лабораторії кафедри патофізіології ЛДМУ (зав</w:t>
      </w:r>
      <w:r w:rsidRPr="009A3EFE">
        <w:rPr>
          <w:rFonts w:ascii="Times New Roman" w:hAnsi="Times New Roman"/>
          <w:snapToGrid w:val="0"/>
          <w:color w:val="000000"/>
          <w:sz w:val="24"/>
          <w:szCs w:val="24"/>
          <w:lang w:val="uk-UA"/>
        </w:rPr>
        <w:t>і</w:t>
      </w:r>
      <w:r w:rsidRPr="009A3EFE">
        <w:rPr>
          <w:rFonts w:ascii="Times New Roman" w:hAnsi="Times New Roman"/>
          <w:snapToGrid w:val="0"/>
          <w:color w:val="000000"/>
          <w:sz w:val="24"/>
          <w:szCs w:val="24"/>
          <w:lang w:val="uk-UA"/>
        </w:rPr>
        <w:t>дувач кафедри – професор Н.К. Казімірко). Виділення лімфоцитів та нейтрофілів з периф</w:t>
      </w:r>
      <w:r w:rsidRPr="009A3EFE">
        <w:rPr>
          <w:rFonts w:ascii="Times New Roman" w:hAnsi="Times New Roman"/>
          <w:snapToGrid w:val="0"/>
          <w:color w:val="000000"/>
          <w:sz w:val="24"/>
          <w:szCs w:val="24"/>
          <w:lang w:val="uk-UA"/>
        </w:rPr>
        <w:t>е</w:t>
      </w:r>
      <w:r w:rsidRPr="009A3EFE">
        <w:rPr>
          <w:rFonts w:ascii="Times New Roman" w:hAnsi="Times New Roman"/>
          <w:snapToGrid w:val="0"/>
          <w:color w:val="000000"/>
          <w:sz w:val="24"/>
          <w:szCs w:val="24"/>
          <w:lang w:val="uk-UA"/>
        </w:rPr>
        <w:t>рійної крові здійснювали в градієнтах щільності фікол-верографін. Визначення кількості т</w:t>
      </w:r>
      <w:r w:rsidRPr="009A3EFE">
        <w:rPr>
          <w:rFonts w:ascii="Times New Roman" w:hAnsi="Times New Roman"/>
          <w:snapToGrid w:val="0"/>
          <w:color w:val="000000"/>
          <w:sz w:val="24"/>
          <w:szCs w:val="24"/>
          <w:lang w:val="uk-UA"/>
        </w:rPr>
        <w:t>о</w:t>
      </w:r>
      <w:r w:rsidRPr="009A3EFE">
        <w:rPr>
          <w:rFonts w:ascii="Times New Roman" w:hAnsi="Times New Roman"/>
          <w:snapToGrid w:val="0"/>
          <w:color w:val="000000"/>
          <w:sz w:val="24"/>
          <w:szCs w:val="24"/>
          <w:lang w:val="uk-UA"/>
        </w:rPr>
        <w:t xml:space="preserve">тальних Т-клітин, В-лімфоцитів, субпопуляцій Т-клітин та </w:t>
      </w:r>
      <w:r w:rsidRPr="009A3EFE">
        <w:rPr>
          <w:rFonts w:ascii="Times New Roman" w:hAnsi="Times New Roman"/>
          <w:snapToGrid w:val="0"/>
          <w:color w:val="000000"/>
          <w:sz w:val="24"/>
          <w:szCs w:val="24"/>
          <w:lang w:val="uk-UA"/>
        </w:rPr>
        <w:lastRenderedPageBreak/>
        <w:t>природних кілерів проводили методом непрямої імунної флуоресценції з вик</w:t>
      </w:r>
      <w:r w:rsidRPr="009A3EFE">
        <w:rPr>
          <w:rFonts w:ascii="Times New Roman" w:hAnsi="Times New Roman"/>
          <w:snapToGrid w:val="0"/>
          <w:color w:val="000000"/>
          <w:sz w:val="24"/>
          <w:szCs w:val="24"/>
          <w:lang w:val="uk-UA"/>
        </w:rPr>
        <w:t>о</w:t>
      </w:r>
      <w:r w:rsidRPr="009A3EFE">
        <w:rPr>
          <w:rFonts w:ascii="Times New Roman" w:hAnsi="Times New Roman"/>
          <w:snapToGrid w:val="0"/>
          <w:color w:val="000000"/>
          <w:sz w:val="24"/>
          <w:szCs w:val="24"/>
          <w:lang w:val="uk-UA"/>
        </w:rPr>
        <w:t>ристанням моноклональних антитіл CD3, CD22, CD4, CD8 та CD16. Фагоцитарну активність нейтрофілів вивчали чашковим мет</w:t>
      </w:r>
      <w:r w:rsidRPr="009A3EFE">
        <w:rPr>
          <w:rFonts w:ascii="Times New Roman" w:hAnsi="Times New Roman"/>
          <w:snapToGrid w:val="0"/>
          <w:color w:val="000000"/>
          <w:sz w:val="24"/>
          <w:szCs w:val="24"/>
          <w:lang w:val="uk-UA"/>
        </w:rPr>
        <w:t>о</w:t>
      </w:r>
      <w:r w:rsidRPr="009A3EFE">
        <w:rPr>
          <w:rFonts w:ascii="Times New Roman" w:hAnsi="Times New Roman"/>
          <w:snapToGrid w:val="0"/>
          <w:color w:val="000000"/>
          <w:sz w:val="24"/>
          <w:szCs w:val="24"/>
          <w:lang w:val="uk-UA"/>
        </w:rPr>
        <w:t>дом.</w:t>
      </w:r>
    </w:p>
    <w:p w:rsidR="00114CC4" w:rsidRPr="009A3EFE" w:rsidRDefault="00114CC4" w:rsidP="00114CC4">
      <w:pPr>
        <w:pStyle w:val="af6"/>
        <w:spacing w:line="360" w:lineRule="auto"/>
        <w:ind w:firstLine="567"/>
        <w:jc w:val="both"/>
        <w:rPr>
          <w:rFonts w:ascii="Times New Roman" w:hAnsi="Times New Roman"/>
          <w:snapToGrid w:val="0"/>
          <w:color w:val="000000"/>
          <w:sz w:val="24"/>
          <w:szCs w:val="24"/>
          <w:lang w:val="uk-UA"/>
        </w:rPr>
      </w:pPr>
      <w:r w:rsidRPr="009A3EFE">
        <w:rPr>
          <w:rFonts w:ascii="Times New Roman" w:hAnsi="Times New Roman"/>
          <w:snapToGrid w:val="0"/>
          <w:color w:val="000000"/>
          <w:sz w:val="24"/>
          <w:szCs w:val="24"/>
          <w:lang w:val="uk-UA"/>
        </w:rPr>
        <w:t>В сироватці крові визначали вміст Ig A, Ig G, Ig M за Mancini та ін. (1965), вміст ЦІК - за Digeon та ін. (1977), вміст ІЛ-1β, ІЛ-6, ІЛ-8 і ФНП-α - імуноферментним методом, вміст ПГЕ2, ПГF2α, ПЦН та ТхВ2 - радіоімунним методом. Визначення ДК здійснювали за Стал</w:t>
      </w:r>
      <w:r w:rsidRPr="009A3EFE">
        <w:rPr>
          <w:rFonts w:ascii="Times New Roman" w:hAnsi="Times New Roman"/>
          <w:snapToGrid w:val="0"/>
          <w:color w:val="000000"/>
          <w:sz w:val="24"/>
          <w:szCs w:val="24"/>
          <w:lang w:val="uk-UA"/>
        </w:rPr>
        <w:t>ь</w:t>
      </w:r>
      <w:r w:rsidRPr="009A3EFE">
        <w:rPr>
          <w:rFonts w:ascii="Times New Roman" w:hAnsi="Times New Roman"/>
          <w:snapToGrid w:val="0"/>
          <w:color w:val="000000"/>
          <w:sz w:val="24"/>
          <w:szCs w:val="24"/>
          <w:lang w:val="uk-UA"/>
        </w:rPr>
        <w:t>ною І.Д. (1977), МДА - за Стальною І.Д. та Гаришвілі Т.Г. (1977), активності КТ - за Королюк М.А. та ін. (1988), активності СОД - спектрофотометричним мет</w:t>
      </w:r>
      <w:r w:rsidRPr="009A3EFE">
        <w:rPr>
          <w:rFonts w:ascii="Times New Roman" w:hAnsi="Times New Roman"/>
          <w:snapToGrid w:val="0"/>
          <w:color w:val="000000"/>
          <w:sz w:val="24"/>
          <w:szCs w:val="24"/>
          <w:lang w:val="uk-UA"/>
        </w:rPr>
        <w:t>о</w:t>
      </w:r>
      <w:r w:rsidRPr="009A3EFE">
        <w:rPr>
          <w:rFonts w:ascii="Times New Roman" w:hAnsi="Times New Roman"/>
          <w:snapToGrid w:val="0"/>
          <w:color w:val="000000"/>
          <w:sz w:val="24"/>
          <w:szCs w:val="24"/>
          <w:lang w:val="uk-UA"/>
        </w:rPr>
        <w:t>дом.</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Стан клітинної ланки імунітету в пацієнтів контрольної групи.</w:t>
      </w:r>
      <w:r w:rsidRPr="009A3EFE">
        <w:rPr>
          <w:snapToGrid w:val="0"/>
          <w:color w:val="000000"/>
          <w:lang w:val="uk-UA"/>
        </w:rPr>
        <w:t xml:space="preserve"> Загальна кількість CD3+-лімфоцитів на 1-2 добу була знижена порі</w:t>
      </w:r>
      <w:r w:rsidRPr="009A3EFE">
        <w:rPr>
          <w:snapToGrid w:val="0"/>
          <w:color w:val="000000"/>
          <w:lang w:val="uk-UA"/>
        </w:rPr>
        <w:t>в</w:t>
      </w:r>
      <w:r w:rsidRPr="009A3EFE">
        <w:rPr>
          <w:snapToGrid w:val="0"/>
          <w:color w:val="000000"/>
          <w:lang w:val="uk-UA"/>
        </w:rPr>
        <w:t>няно з нормою в 1,75 рази, CD4+-лімфоцитів - в 2,14 рази, коефіцієнт CD4/CD8 - в 2,0 рази (р&lt;0,001), р</w:t>
      </w:r>
      <w:r w:rsidRPr="009A3EFE">
        <w:rPr>
          <w:snapToGrid w:val="0"/>
          <w:color w:val="000000"/>
          <w:lang w:val="uk-UA"/>
        </w:rPr>
        <w:t>і</w:t>
      </w:r>
      <w:r w:rsidRPr="009A3EFE">
        <w:rPr>
          <w:snapToGrid w:val="0"/>
          <w:color w:val="000000"/>
          <w:lang w:val="uk-UA"/>
        </w:rPr>
        <w:t>вень CD22+-лімфоцитів - в 1,25 рази (р&lt;0,05), СD16+-клітин - в 1,78 рази (р&lt;0,05). ФІ нейтрофілів виявився нижчим норми в 1,5 рази, ФЧ – в 1,73 рази (р&lt;0,001 в обох випа</w:t>
      </w:r>
      <w:r w:rsidRPr="009A3EFE">
        <w:rPr>
          <w:snapToGrid w:val="0"/>
          <w:color w:val="000000"/>
          <w:lang w:val="uk-UA"/>
        </w:rPr>
        <w:t>д</w:t>
      </w:r>
      <w:r w:rsidRPr="009A3EFE">
        <w:rPr>
          <w:snapToGrid w:val="0"/>
          <w:color w:val="000000"/>
          <w:lang w:val="uk-UA"/>
        </w:rPr>
        <w:t>ках).</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5-7 добу середній рівень CD3+-клітин в 1,24 рази перевищував показник на 1-2 добу (р&lt;0,05), але був зниженим в 1,41 рази порівняно з нормою (р&lt;0,01). Рівень CD4+-клітин в</w:t>
      </w:r>
      <w:r w:rsidRPr="009A3EFE">
        <w:rPr>
          <w:snapToGrid w:val="0"/>
          <w:color w:val="000000"/>
          <w:lang w:val="uk-UA"/>
        </w:rPr>
        <w:t>и</w:t>
      </w:r>
      <w:r w:rsidRPr="009A3EFE">
        <w:rPr>
          <w:snapToGrid w:val="0"/>
          <w:color w:val="000000"/>
          <w:lang w:val="uk-UA"/>
        </w:rPr>
        <w:t>явився нижчим норми в 2,0 рази (р&lt;0,001). Значення коефіцієнта CD4/CD8 знижувалось пр</w:t>
      </w:r>
      <w:r w:rsidRPr="009A3EFE">
        <w:rPr>
          <w:snapToGrid w:val="0"/>
          <w:color w:val="000000"/>
          <w:lang w:val="uk-UA"/>
        </w:rPr>
        <w:t>о</w:t>
      </w:r>
      <w:r w:rsidRPr="009A3EFE">
        <w:rPr>
          <w:snapToGrid w:val="0"/>
          <w:color w:val="000000"/>
          <w:lang w:val="uk-UA"/>
        </w:rPr>
        <w:t>ти норми в 2,59 рази, а проти значення на 1-2 добу – в 1,29 рази (р&lt;0,05 в обох випадках). Кратність приросту В-клітин порівняно з рівнем на 1-2 добу склала 1,42 рази (р&lt;0,05). Абс</w:t>
      </w:r>
      <w:r w:rsidRPr="009A3EFE">
        <w:rPr>
          <w:snapToGrid w:val="0"/>
          <w:color w:val="000000"/>
          <w:lang w:val="uk-UA"/>
        </w:rPr>
        <w:t>о</w:t>
      </w:r>
      <w:r w:rsidRPr="009A3EFE">
        <w:rPr>
          <w:snapToGrid w:val="0"/>
          <w:color w:val="000000"/>
          <w:lang w:val="uk-UA"/>
        </w:rPr>
        <w:t xml:space="preserve">лютна кількість СD16+-лімфоцитів знижувалась в 3,2 рази проти норми (р&lt;0,05). ФІ виріс проти вихідного рівня в 1,06 рази (р&gt;0,05), ФЧ – в 1,7 рази (р&lt;0,05).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30 добу вміст CD3+-клітин виявився нижчим норми в 1,14 рази (р&lt;0,05), вміст CD4+-лімфоцитів – в 1,13 рази (р&gt;0,05), коефіцієнт CD4/CD8 – в 1,18 рази (р&lt;0,05). Приріст В-клітин склав 1,4 рази порівняно з нормою та 1,24 рази порівняно з показником на 5-7 добу (р&lt;0,05 в обох випа</w:t>
      </w:r>
      <w:r w:rsidRPr="009A3EFE">
        <w:rPr>
          <w:snapToGrid w:val="0"/>
          <w:color w:val="000000"/>
          <w:lang w:val="uk-UA"/>
        </w:rPr>
        <w:t>д</w:t>
      </w:r>
      <w:r w:rsidRPr="009A3EFE">
        <w:rPr>
          <w:snapToGrid w:val="0"/>
          <w:color w:val="000000"/>
          <w:lang w:val="uk-UA"/>
        </w:rPr>
        <w:t>ках). Кількість СD16+-лімфоцитів знижувалась в 1,45 рази проти норми, значення ФІ нейтрофілів - в 1,16 рази, ФЧ – в 1,29 рази (р&lt;0,05 в усіх в</w:t>
      </w:r>
      <w:r w:rsidRPr="009A3EFE">
        <w:rPr>
          <w:snapToGrid w:val="0"/>
          <w:color w:val="000000"/>
          <w:lang w:val="uk-UA"/>
        </w:rPr>
        <w:t>и</w:t>
      </w:r>
      <w:r w:rsidRPr="009A3EFE">
        <w:rPr>
          <w:snapToGrid w:val="0"/>
          <w:color w:val="000000"/>
          <w:lang w:val="uk-UA"/>
        </w:rPr>
        <w:t>падках).</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Стан клітинної ланки імунітету в пацієнтів основної групи.</w:t>
      </w:r>
      <w:r w:rsidRPr="009A3EFE">
        <w:rPr>
          <w:snapToGrid w:val="0"/>
          <w:color w:val="000000"/>
          <w:lang w:val="uk-UA"/>
        </w:rPr>
        <w:t xml:space="preserve"> На 1-2 добу показники як в контрольній, так і в основній групі вірогідних розбіжностей між собою не мали. На 5-7 добу в пацієнтів основної групи імунні показники були менш зміненими, ніж в контрольній групі. На 30 добу в пацієнтів основної групи більшість імунних показників вірогідно відрізнялась від таких в пацієнтів кон</w:t>
      </w:r>
      <w:r w:rsidRPr="009A3EFE">
        <w:rPr>
          <w:snapToGrid w:val="0"/>
          <w:color w:val="000000"/>
          <w:lang w:val="uk-UA"/>
        </w:rPr>
        <w:t>т</w:t>
      </w:r>
      <w:r w:rsidRPr="009A3EFE">
        <w:rPr>
          <w:snapToGrid w:val="0"/>
          <w:color w:val="000000"/>
          <w:lang w:val="uk-UA"/>
        </w:rPr>
        <w:t>рольної групи. Виняток склали вміст Т-супресорів/цитотоксиків та ФІ нейтрофілів, значення яких в основній групі вірогідно не відрізнялись від таких в кон</w:t>
      </w:r>
      <w:r w:rsidRPr="009A3EFE">
        <w:rPr>
          <w:snapToGrid w:val="0"/>
          <w:color w:val="000000"/>
          <w:lang w:val="uk-UA"/>
        </w:rPr>
        <w:t>т</w:t>
      </w:r>
      <w:r w:rsidRPr="009A3EFE">
        <w:rPr>
          <w:snapToGrid w:val="0"/>
          <w:color w:val="000000"/>
          <w:lang w:val="uk-UA"/>
        </w:rPr>
        <w:t>рольній.</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b/>
          <w:snapToGrid w:val="0"/>
          <w:color w:val="000000"/>
          <w:sz w:val="24"/>
          <w:lang w:val="uk-UA"/>
        </w:rPr>
        <w:t xml:space="preserve">Стан клітинної ланки імунітету в пацієнтів дослідних груп. </w:t>
      </w:r>
      <w:r w:rsidRPr="009A3EFE">
        <w:rPr>
          <w:snapToGrid w:val="0"/>
          <w:color w:val="000000"/>
          <w:sz w:val="24"/>
          <w:lang w:val="uk-UA"/>
        </w:rPr>
        <w:t>На 1-2 добу вірогідні розбіжності між показниками пацієнтів всіх груп були відсутні. На 5-7 добу найбільші позитивні зсуви зареє</w:t>
      </w:r>
      <w:r w:rsidRPr="009A3EFE">
        <w:rPr>
          <w:snapToGrid w:val="0"/>
          <w:color w:val="000000"/>
          <w:sz w:val="24"/>
          <w:lang w:val="uk-UA"/>
        </w:rPr>
        <w:t>с</w:t>
      </w:r>
      <w:r w:rsidRPr="009A3EFE">
        <w:rPr>
          <w:snapToGrid w:val="0"/>
          <w:color w:val="000000"/>
          <w:sz w:val="24"/>
          <w:lang w:val="uk-UA"/>
        </w:rPr>
        <w:t xml:space="preserve">тровані в пацієнтів дослідної групи № 2. На 30 добу рівень CD3+-лімфоцитів був найбільшим в дослідній групі № 2, вміст CD4+-клітин виявився в 1,2 рази </w:t>
      </w:r>
      <w:r w:rsidRPr="009A3EFE">
        <w:rPr>
          <w:snapToGrid w:val="0"/>
          <w:color w:val="000000"/>
          <w:sz w:val="24"/>
          <w:lang w:val="uk-UA"/>
        </w:rPr>
        <w:lastRenderedPageBreak/>
        <w:t>вищим норми, а також перевищив показники в основній, дослідній групі № 1 та в контрол</w:t>
      </w:r>
      <w:r w:rsidRPr="009A3EFE">
        <w:rPr>
          <w:snapToGrid w:val="0"/>
          <w:color w:val="000000"/>
          <w:sz w:val="24"/>
          <w:lang w:val="uk-UA"/>
        </w:rPr>
        <w:t>ь</w:t>
      </w:r>
      <w:r w:rsidRPr="009A3EFE">
        <w:rPr>
          <w:snapToGrid w:val="0"/>
          <w:color w:val="000000"/>
          <w:sz w:val="24"/>
          <w:lang w:val="uk-UA"/>
        </w:rPr>
        <w:t>ній групі, відповідно, в 1,1, в 1,16 та в 1,35 рази (р&lt;0,05 в двох останніх випадках). Значення індексу CD4/CD8 збільшувалось до норми та було в 1,17 та в 1,29 рази вищим показників в дослідній групі № 1 та в контрольній групі (р&lt;0,05 в обох випадках). Відмінностей у вмісті CD22+-лімфоцитів в контрольній та дослідній № 2 групах не виявлено. Вміст природних к</w:t>
      </w:r>
      <w:r w:rsidRPr="009A3EFE">
        <w:rPr>
          <w:snapToGrid w:val="0"/>
          <w:color w:val="000000"/>
          <w:sz w:val="24"/>
          <w:lang w:val="uk-UA"/>
        </w:rPr>
        <w:t>і</w:t>
      </w:r>
      <w:r w:rsidRPr="009A3EFE">
        <w:rPr>
          <w:snapToGrid w:val="0"/>
          <w:color w:val="000000"/>
          <w:sz w:val="24"/>
          <w:lang w:val="uk-UA"/>
        </w:rPr>
        <w:t>лерів в дослідній групі № 2 перевищив норму в 1,19 рази (р&lt;0,05), а показники в основній, дослідній № 1 та контрольних групах – в 1,27 (р&lt;0,05), 1,06 (р&gt;0,05) та в 1,73 рази (р&lt;0,01) відповідно. Фагоцитарна активність нейтрофілів в дослідних групах № 1, № 2 і в основній групі повністю відновлюв</w:t>
      </w:r>
      <w:r w:rsidRPr="009A3EFE">
        <w:rPr>
          <w:snapToGrid w:val="0"/>
          <w:color w:val="000000"/>
          <w:sz w:val="24"/>
          <w:lang w:val="uk-UA"/>
        </w:rPr>
        <w:t>а</w:t>
      </w:r>
      <w:r w:rsidRPr="009A3EFE">
        <w:rPr>
          <w:snapToGrid w:val="0"/>
          <w:color w:val="000000"/>
          <w:sz w:val="24"/>
          <w:lang w:val="uk-UA"/>
        </w:rPr>
        <w:t xml:space="preserve">лась. </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 xml:space="preserve">Стан гуморальної ланки імунітету в пацієнтів контрольної групи. </w:t>
      </w:r>
      <w:r w:rsidRPr="009A3EFE">
        <w:rPr>
          <w:snapToGrid w:val="0"/>
          <w:color w:val="000000"/>
          <w:lang w:val="uk-UA"/>
        </w:rPr>
        <w:t>Вміст Ig A на 1-2 добу виявився нижчим норми в 1,2 рази (р&lt;0,05). Тенденцію до зниження мали також рівні Ig G та Ig М (p&gt;0,05). На 5-7 добу відзначали суттєве зниження вмісту Ig А і Ig М та невір</w:t>
      </w:r>
      <w:r w:rsidRPr="009A3EFE">
        <w:rPr>
          <w:snapToGrid w:val="0"/>
          <w:color w:val="000000"/>
          <w:lang w:val="uk-UA"/>
        </w:rPr>
        <w:t>о</w:t>
      </w:r>
      <w:r w:rsidRPr="009A3EFE">
        <w:rPr>
          <w:snapToGrid w:val="0"/>
          <w:color w:val="000000"/>
          <w:lang w:val="uk-UA"/>
        </w:rPr>
        <w:t>гідне зменшення вмісту Ig G. На 30 добу вміст Ig A, Ig G та Ig М вірогідно від норми не відрізн</w:t>
      </w:r>
      <w:r w:rsidRPr="009A3EFE">
        <w:rPr>
          <w:snapToGrid w:val="0"/>
          <w:color w:val="000000"/>
          <w:lang w:val="uk-UA"/>
        </w:rPr>
        <w:t>я</w:t>
      </w:r>
      <w:r w:rsidRPr="009A3EFE">
        <w:rPr>
          <w:snapToGrid w:val="0"/>
          <w:color w:val="000000"/>
          <w:lang w:val="uk-UA"/>
        </w:rPr>
        <w:t>вся.</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В перші 7 діб після травми реєстрували збільшення концентрації загальних ЦІК та частки середніх та дрібних ЦІК, і зменшення частки великих ЦІК. До 30 доби відбувалось зменшення загальної кількості ЦІК та покращання їх фракційного складу (до значень но</w:t>
      </w:r>
      <w:r w:rsidRPr="009A3EFE">
        <w:rPr>
          <w:snapToGrid w:val="0"/>
          <w:color w:val="000000"/>
          <w:lang w:val="uk-UA"/>
        </w:rPr>
        <w:t>р</w:t>
      </w:r>
      <w:r w:rsidRPr="009A3EFE">
        <w:rPr>
          <w:snapToGrid w:val="0"/>
          <w:color w:val="000000"/>
          <w:lang w:val="uk-UA"/>
        </w:rPr>
        <w:t xml:space="preserve">ми).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1-2 добу вміст ІЛ-1β перевищив норму в 1,83 рази, вміст ІЛ-6 - в 2,46 рази, а також виявився в 2,76 рази нижчим, ніж рівень ІЛ-1β (р&lt;0,001 в усіх випадках). Концентрація ІЛ-8 збільшилась проти норми в 2,15 рази, ФНП-α - в 2,76 рази (р&lt;0,001 в обох випадках). До 5-7 доби концентрація ІЛ-1β збільшилась проти вихідного рівня в 1,78 рази, проти норми – в 3,27 рази; вміст ІЛ-6 - в 1,95 та 4,81 рази, вміст ІЛ-8 – в 2,13 та в 4,57 рази (р&lt;0,001 в усіх випа</w:t>
      </w:r>
      <w:r w:rsidRPr="009A3EFE">
        <w:rPr>
          <w:snapToGrid w:val="0"/>
          <w:color w:val="000000"/>
          <w:lang w:val="uk-UA"/>
        </w:rPr>
        <w:t>д</w:t>
      </w:r>
      <w:r w:rsidRPr="009A3EFE">
        <w:rPr>
          <w:snapToGrid w:val="0"/>
          <w:color w:val="000000"/>
          <w:lang w:val="uk-UA"/>
        </w:rPr>
        <w:t>ках). Кратність збільшення ФНП-α склала проти норми 6,34 рази. На 30 добу після травми вміст ІЛ-1β та ІЛ-6 вірогідно не перевищував норму. Вміст ІЛ-8 в перевищив норму в 1,14 рази (р=0,05), вміст ФНП-α – в 1,15 рази (р&gt;0,05).</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b/>
          <w:snapToGrid w:val="0"/>
          <w:color w:val="000000"/>
          <w:sz w:val="24"/>
          <w:lang w:val="uk-UA"/>
        </w:rPr>
        <w:t xml:space="preserve">Стан гуморальної ланки імунітету в пацієнтів основної групи. </w:t>
      </w:r>
      <w:r w:rsidRPr="009A3EFE">
        <w:rPr>
          <w:snapToGrid w:val="0"/>
          <w:color w:val="000000"/>
          <w:sz w:val="24"/>
          <w:lang w:val="uk-UA"/>
        </w:rPr>
        <w:t>При надходженні пацієнтів з ПНЩ до стаціонару показники гуморальної ланки імунітету в контрольній та основній групах вірогідно не відрізн</w:t>
      </w:r>
      <w:r w:rsidRPr="009A3EFE">
        <w:rPr>
          <w:snapToGrid w:val="0"/>
          <w:color w:val="000000"/>
          <w:sz w:val="24"/>
          <w:lang w:val="uk-UA"/>
        </w:rPr>
        <w:t>я</w:t>
      </w:r>
      <w:r w:rsidRPr="009A3EFE">
        <w:rPr>
          <w:snapToGrid w:val="0"/>
          <w:color w:val="000000"/>
          <w:sz w:val="24"/>
          <w:lang w:val="uk-UA"/>
        </w:rPr>
        <w:t xml:space="preserve">лись. </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На 5-7 добу в основній групі рівень Ig А виявився в 1,15 рази вищим показника в кон</w:t>
      </w:r>
      <w:r w:rsidRPr="009A3EFE">
        <w:rPr>
          <w:snapToGrid w:val="0"/>
          <w:color w:val="000000"/>
          <w:sz w:val="24"/>
          <w:lang w:val="uk-UA"/>
        </w:rPr>
        <w:t>т</w:t>
      </w:r>
      <w:r w:rsidRPr="009A3EFE">
        <w:rPr>
          <w:snapToGrid w:val="0"/>
          <w:color w:val="000000"/>
          <w:sz w:val="24"/>
          <w:lang w:val="uk-UA"/>
        </w:rPr>
        <w:t>рольній групі (р&gt;0,05), рівень Ig М - в 1,27 рази (р&lt;0,05). Вміст ЦІК був невірогідно нижчим, ніж в контрол</w:t>
      </w:r>
      <w:r w:rsidRPr="009A3EFE">
        <w:rPr>
          <w:snapToGrid w:val="0"/>
          <w:color w:val="000000"/>
          <w:sz w:val="24"/>
          <w:lang w:val="uk-UA"/>
        </w:rPr>
        <w:t>ь</w:t>
      </w:r>
      <w:r w:rsidRPr="009A3EFE">
        <w:rPr>
          <w:snapToGrid w:val="0"/>
          <w:color w:val="000000"/>
          <w:sz w:val="24"/>
          <w:lang w:val="uk-UA"/>
        </w:rPr>
        <w:t>ній групі (р&gt;0,1). В основній групі частка великих ЦІК виявилась в 1,4 рази, а абсолютний вміст – в 1,36 рази більшими, ніж в контрольній групі (р&lt;0,01 в обох випа</w:t>
      </w:r>
      <w:r w:rsidRPr="009A3EFE">
        <w:rPr>
          <w:snapToGrid w:val="0"/>
          <w:color w:val="000000"/>
          <w:sz w:val="24"/>
          <w:lang w:val="uk-UA"/>
        </w:rPr>
        <w:t>д</w:t>
      </w:r>
      <w:r w:rsidRPr="009A3EFE">
        <w:rPr>
          <w:snapToGrid w:val="0"/>
          <w:color w:val="000000"/>
          <w:sz w:val="24"/>
          <w:lang w:val="uk-UA"/>
        </w:rPr>
        <w:t>ках). Рівень середніх ЦІК в основній групі виявився в 1,25 рази нижчим проти контрольної (р&lt;0,01). Рівень ІЛ-1β виявився в 1,18 рази нижчим, ІЛ-6 та ІЛ-8 - в 1,2 рази, ФНП-α - в 1,18 рази порівняно з контрольною групою (р&lt;0,05 в усіх вип</w:t>
      </w:r>
      <w:r w:rsidRPr="009A3EFE">
        <w:rPr>
          <w:snapToGrid w:val="0"/>
          <w:color w:val="000000"/>
          <w:sz w:val="24"/>
          <w:lang w:val="uk-UA"/>
        </w:rPr>
        <w:t>а</w:t>
      </w:r>
      <w:r w:rsidRPr="009A3EFE">
        <w:rPr>
          <w:snapToGrid w:val="0"/>
          <w:color w:val="000000"/>
          <w:sz w:val="24"/>
          <w:lang w:val="uk-UA"/>
        </w:rPr>
        <w:t xml:space="preserve">дках). </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На 30 добу рівні імуноглобулінів, загальна кількість ЦІК та їх фракційний склад в ко</w:t>
      </w:r>
      <w:r w:rsidRPr="009A3EFE">
        <w:rPr>
          <w:snapToGrid w:val="0"/>
          <w:color w:val="000000"/>
          <w:sz w:val="24"/>
          <w:lang w:val="uk-UA"/>
        </w:rPr>
        <w:t>н</w:t>
      </w:r>
      <w:r w:rsidRPr="009A3EFE">
        <w:rPr>
          <w:snapToGrid w:val="0"/>
          <w:color w:val="000000"/>
          <w:sz w:val="24"/>
          <w:lang w:val="uk-UA"/>
        </w:rPr>
        <w:t xml:space="preserve">трольній та основній групах були практично однаковими. Вміст в основній групі ІЛ-1β та </w:t>
      </w:r>
      <w:r w:rsidRPr="009A3EFE">
        <w:rPr>
          <w:snapToGrid w:val="0"/>
          <w:color w:val="000000"/>
          <w:sz w:val="24"/>
          <w:lang w:val="uk-UA"/>
        </w:rPr>
        <w:lastRenderedPageBreak/>
        <w:t>ІЛ-6 був нижчим (р&gt;0,05). Концентрація ІЛ-8 в основній групи виявилась в 1,2 рази нижчою показника в контрольній групі, рівень ФНП-α – в 1,19 рази (р&lt;0,05 в обох в</w:t>
      </w:r>
      <w:r w:rsidRPr="009A3EFE">
        <w:rPr>
          <w:snapToGrid w:val="0"/>
          <w:color w:val="000000"/>
          <w:sz w:val="24"/>
          <w:lang w:val="uk-UA"/>
        </w:rPr>
        <w:t>и</w:t>
      </w:r>
      <w:r w:rsidRPr="009A3EFE">
        <w:rPr>
          <w:snapToGrid w:val="0"/>
          <w:color w:val="000000"/>
          <w:sz w:val="24"/>
          <w:lang w:val="uk-UA"/>
        </w:rPr>
        <w:t>падках).</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Стан гуморальної ланки імунітету в пацієнтів дослідних груп. Показники гуморальної ланки імунітету в пацієнтів дослідних груп на 1-2 добу після травми вірогідно між собою не відрізн</w:t>
      </w:r>
      <w:r w:rsidRPr="009A3EFE">
        <w:rPr>
          <w:snapToGrid w:val="0"/>
          <w:color w:val="000000"/>
          <w:sz w:val="24"/>
          <w:lang w:val="uk-UA"/>
        </w:rPr>
        <w:t>я</w:t>
      </w:r>
      <w:r w:rsidRPr="009A3EFE">
        <w:rPr>
          <w:snapToGrid w:val="0"/>
          <w:color w:val="000000"/>
          <w:sz w:val="24"/>
          <w:lang w:val="uk-UA"/>
        </w:rPr>
        <w:t>лись.</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В дослідній групі № 2 до 5-7 доби концентрація Ig A виявилась невірогідно вищою, ніж в основній та дослідній № 1 групах, та в 1,23 рази вищою, ніж в контрольній групі (р&lt;0,05). Рівень Ig М вірогідно не відрізнявся від такого в основній та дослідній групі № 1, але був в 1,27 рази (р&lt;0,05) вищим показника в контрольній групі. До 30 доби рівень Ig А в дослідній групі № 2 виявився в 1,19 рази вищим показника в контрольній групі, та в 1,09 і в 1,06 рази вищим, ніж в дослідній групі № 1 та в основній групі відповідно (в двох останніх випадках р&gt;0,05). Рівні Ig М та Ig G в пацієнтів дослідної групи № 2 вірогідно не відрізнялись від п</w:t>
      </w:r>
      <w:r w:rsidRPr="009A3EFE">
        <w:rPr>
          <w:snapToGrid w:val="0"/>
          <w:color w:val="000000"/>
          <w:sz w:val="24"/>
          <w:lang w:val="uk-UA"/>
        </w:rPr>
        <w:t>о</w:t>
      </w:r>
      <w:r w:rsidRPr="009A3EFE">
        <w:rPr>
          <w:snapToGrid w:val="0"/>
          <w:color w:val="000000"/>
          <w:sz w:val="24"/>
          <w:lang w:val="uk-UA"/>
        </w:rPr>
        <w:t>казників пацієнтів інших трьох груп.</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В пацієнтів дослідної групи № 2 спостерігали найбільш швидку динаміку відновлення рівня загальних ЦІК та їх фракційного складу, ніж це мало місце в і</w:t>
      </w:r>
      <w:r w:rsidRPr="009A3EFE">
        <w:rPr>
          <w:snapToGrid w:val="0"/>
          <w:color w:val="000000"/>
          <w:sz w:val="24"/>
          <w:lang w:val="uk-UA"/>
        </w:rPr>
        <w:t>н</w:t>
      </w:r>
      <w:r w:rsidRPr="009A3EFE">
        <w:rPr>
          <w:snapToGrid w:val="0"/>
          <w:color w:val="000000"/>
          <w:sz w:val="24"/>
          <w:lang w:val="uk-UA"/>
        </w:rPr>
        <w:t>ших групах.</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В дослідній групі № 2 на 5-7 добу рівень ІЛ-1β виявився в 1,08 рази нижчим, ніж в о</w:t>
      </w:r>
      <w:r w:rsidRPr="009A3EFE">
        <w:rPr>
          <w:snapToGrid w:val="0"/>
          <w:color w:val="000000"/>
          <w:sz w:val="24"/>
          <w:lang w:val="uk-UA"/>
        </w:rPr>
        <w:t>с</w:t>
      </w:r>
      <w:r w:rsidRPr="009A3EFE">
        <w:rPr>
          <w:snapToGrid w:val="0"/>
          <w:color w:val="000000"/>
          <w:sz w:val="24"/>
          <w:lang w:val="uk-UA"/>
        </w:rPr>
        <w:t>новній групі (р&gt;0,05), в 1,22 рази нижчим, ніж в дослідній групі № 1 (р&lt;0,05), та в 1,43 рази нижчим, ніж в контрольній групі (р&lt;0,01). Подібну динаміку змін реєстрували відносно вм</w:t>
      </w:r>
      <w:r w:rsidRPr="009A3EFE">
        <w:rPr>
          <w:snapToGrid w:val="0"/>
          <w:color w:val="000000"/>
          <w:sz w:val="24"/>
          <w:lang w:val="uk-UA"/>
        </w:rPr>
        <w:t>і</w:t>
      </w:r>
      <w:r w:rsidRPr="009A3EFE">
        <w:rPr>
          <w:snapToGrid w:val="0"/>
          <w:color w:val="000000"/>
          <w:sz w:val="24"/>
          <w:lang w:val="uk-UA"/>
        </w:rPr>
        <w:t>сту ІЛ-6, ІЛ-8 і ФНП-α. На 30 добу концентрації ІЛ-1β, ІЛ-6, ІЛ-8 ФНП-α в дослідній групі № 2 повністю нормал</w:t>
      </w:r>
      <w:r w:rsidRPr="009A3EFE">
        <w:rPr>
          <w:snapToGrid w:val="0"/>
          <w:color w:val="000000"/>
          <w:sz w:val="24"/>
          <w:lang w:val="uk-UA"/>
        </w:rPr>
        <w:t>і</w:t>
      </w:r>
      <w:r w:rsidRPr="009A3EFE">
        <w:rPr>
          <w:snapToGrid w:val="0"/>
          <w:color w:val="000000"/>
          <w:sz w:val="24"/>
          <w:lang w:val="uk-UA"/>
        </w:rPr>
        <w:t>зувались.</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Метаболічні показники пацієнтів контрольної групи.</w:t>
      </w:r>
      <w:r w:rsidRPr="009A3EFE">
        <w:rPr>
          <w:snapToGrid w:val="0"/>
          <w:color w:val="000000"/>
          <w:lang w:val="uk-UA"/>
        </w:rPr>
        <w:t xml:space="preserve"> На 1-2 добу вміст ДК перев</w:t>
      </w:r>
      <w:r w:rsidRPr="009A3EFE">
        <w:rPr>
          <w:snapToGrid w:val="0"/>
          <w:color w:val="000000"/>
          <w:lang w:val="uk-UA"/>
        </w:rPr>
        <w:t>и</w:t>
      </w:r>
      <w:r w:rsidRPr="009A3EFE">
        <w:rPr>
          <w:snapToGrid w:val="0"/>
          <w:color w:val="000000"/>
          <w:lang w:val="uk-UA"/>
        </w:rPr>
        <w:t>щив норму в 1,23 рази, вміст МДА – в 1,29 рази (р&lt;0,05 в обох випадках). Активність КТ п</w:t>
      </w:r>
      <w:r w:rsidRPr="009A3EFE">
        <w:rPr>
          <w:snapToGrid w:val="0"/>
          <w:color w:val="000000"/>
          <w:lang w:val="uk-UA"/>
        </w:rPr>
        <w:t>е</w:t>
      </w:r>
      <w:r w:rsidRPr="009A3EFE">
        <w:rPr>
          <w:snapToGrid w:val="0"/>
          <w:color w:val="000000"/>
          <w:lang w:val="uk-UA"/>
        </w:rPr>
        <w:t>ревищувала норму в 2,08 рази, активність СОД - в 1,72 рази (р&lt;0,01 в обох випадках). Коефіцієнт ПГЕ2/ПГF2α збіл</w:t>
      </w:r>
      <w:r w:rsidRPr="009A3EFE">
        <w:rPr>
          <w:snapToGrid w:val="0"/>
          <w:color w:val="000000"/>
          <w:lang w:val="uk-UA"/>
        </w:rPr>
        <w:t>ь</w:t>
      </w:r>
      <w:r w:rsidRPr="009A3EFE">
        <w:rPr>
          <w:snapToGrid w:val="0"/>
          <w:color w:val="000000"/>
          <w:lang w:val="uk-UA"/>
        </w:rPr>
        <w:t>шився в 1,42 рази проти норми, а коефіцієнт ПЦН/ТхВ2 – знизився в 1,7 рази (р&lt;0,001 в обох випа</w:t>
      </w:r>
      <w:r w:rsidRPr="009A3EFE">
        <w:rPr>
          <w:snapToGrid w:val="0"/>
          <w:color w:val="000000"/>
          <w:lang w:val="uk-UA"/>
        </w:rPr>
        <w:t>д</w:t>
      </w:r>
      <w:r w:rsidRPr="009A3EFE">
        <w:rPr>
          <w:snapToGrid w:val="0"/>
          <w:color w:val="000000"/>
          <w:lang w:val="uk-UA"/>
        </w:rPr>
        <w:t>ках).</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До 5-7 доби концентрація ДК проти вихідного рівня зросда в 1,51 рази, проти норми – в 1,87 рази; МДА - в 2,4 та 3,12 рази (р&lt;0,05 в усіх випадках). Активність КТ порівняно з но</w:t>
      </w:r>
      <w:r w:rsidRPr="009A3EFE">
        <w:rPr>
          <w:snapToGrid w:val="0"/>
          <w:color w:val="000000"/>
          <w:lang w:val="uk-UA"/>
        </w:rPr>
        <w:t>р</w:t>
      </w:r>
      <w:r w:rsidRPr="009A3EFE">
        <w:rPr>
          <w:snapToGrid w:val="0"/>
          <w:color w:val="000000"/>
          <w:lang w:val="uk-UA"/>
        </w:rPr>
        <w:t>мою збільшилась в 5,93 рази, активність СОД – в 4,56 рази (р&lt;0,01 в обох випадках). Коефіцієнт ПГЕ2/ПГF2α перев</w:t>
      </w:r>
      <w:r w:rsidRPr="009A3EFE">
        <w:rPr>
          <w:snapToGrid w:val="0"/>
          <w:color w:val="000000"/>
          <w:lang w:val="uk-UA"/>
        </w:rPr>
        <w:t>и</w:t>
      </w:r>
      <w:r w:rsidRPr="009A3EFE">
        <w:rPr>
          <w:snapToGrid w:val="0"/>
          <w:color w:val="000000"/>
          <w:lang w:val="uk-UA"/>
        </w:rPr>
        <w:t>щив норму в 1,65 рази, коефіцієнт ПЦН/ТхВ2 знизився в 1,75 рази проти норми (р&lt;0,001 в обох вип</w:t>
      </w:r>
      <w:r w:rsidRPr="009A3EFE">
        <w:rPr>
          <w:snapToGrid w:val="0"/>
          <w:color w:val="000000"/>
          <w:lang w:val="uk-UA"/>
        </w:rPr>
        <w:t>а</w:t>
      </w:r>
      <w:r w:rsidRPr="009A3EFE">
        <w:rPr>
          <w:snapToGrid w:val="0"/>
          <w:color w:val="000000"/>
          <w:lang w:val="uk-UA"/>
        </w:rPr>
        <w:t>дках).</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30 добу вміст ДК виявився в 1,59 рази нижчим, ніж показник на 5-7 добу, але в 1,17 рази вищим норми (р&lt;0,05). Вміст МДА виявився вищим норми в 1,29 рази (р&lt;0,05) та відповідав рівню на 1-2 добу. Акт</w:t>
      </w:r>
      <w:r w:rsidRPr="009A3EFE">
        <w:rPr>
          <w:snapToGrid w:val="0"/>
          <w:color w:val="000000"/>
          <w:lang w:val="uk-UA"/>
        </w:rPr>
        <w:t>и</w:t>
      </w:r>
      <w:r w:rsidRPr="009A3EFE">
        <w:rPr>
          <w:snapToGrid w:val="0"/>
          <w:color w:val="000000"/>
          <w:lang w:val="uk-UA"/>
        </w:rPr>
        <w:t>вність КТ та СОД знизилась порівняно з показниками на 5-7 добу в 4,1 та 3,56 рази, але виявилась вищою но</w:t>
      </w:r>
      <w:r w:rsidRPr="009A3EFE">
        <w:rPr>
          <w:snapToGrid w:val="0"/>
          <w:color w:val="000000"/>
          <w:lang w:val="uk-UA"/>
        </w:rPr>
        <w:t>р</w:t>
      </w:r>
      <w:r w:rsidRPr="009A3EFE">
        <w:rPr>
          <w:snapToGrid w:val="0"/>
          <w:color w:val="000000"/>
          <w:lang w:val="uk-UA"/>
        </w:rPr>
        <w:t>ми, відповідно, в 1,44 та 1,28 рази (р&lt;0,01 в усіх випадках). Коефіцієнт ПГЕ2/ПГF2α переважав над нормою в 1,13 рази (р&lt;0,05), коефіцієнт ПЦН/ТхВ2 знизився проти но</w:t>
      </w:r>
      <w:r w:rsidRPr="009A3EFE">
        <w:rPr>
          <w:snapToGrid w:val="0"/>
          <w:color w:val="000000"/>
          <w:lang w:val="uk-UA"/>
        </w:rPr>
        <w:t>р</w:t>
      </w:r>
      <w:r w:rsidRPr="009A3EFE">
        <w:rPr>
          <w:snapToGrid w:val="0"/>
          <w:color w:val="000000"/>
          <w:lang w:val="uk-UA"/>
        </w:rPr>
        <w:t>ми в 1,18 рази.</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lastRenderedPageBreak/>
        <w:t>Метаболічні показники пацієнтів основної групи.</w:t>
      </w:r>
      <w:r w:rsidRPr="009A3EFE">
        <w:rPr>
          <w:snapToGrid w:val="0"/>
          <w:color w:val="000000"/>
          <w:lang w:val="uk-UA"/>
        </w:rPr>
        <w:t xml:space="preserve"> На 1-2 добу вірогідні відмінності між метаболічними показниками в обох групах були відсу</w:t>
      </w:r>
      <w:r w:rsidRPr="009A3EFE">
        <w:rPr>
          <w:snapToGrid w:val="0"/>
          <w:color w:val="000000"/>
          <w:lang w:val="uk-UA"/>
        </w:rPr>
        <w:t>т</w:t>
      </w:r>
      <w:r w:rsidRPr="009A3EFE">
        <w:rPr>
          <w:snapToGrid w:val="0"/>
          <w:color w:val="000000"/>
          <w:lang w:val="uk-UA"/>
        </w:rPr>
        <w:t xml:space="preserve">ні.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5-7 добу вміст ДК в пацієнтів основної групи був в 1,16 рази нижчим (р&lt;0,05) пок</w:t>
      </w:r>
      <w:r w:rsidRPr="009A3EFE">
        <w:rPr>
          <w:snapToGrid w:val="0"/>
          <w:color w:val="000000"/>
          <w:lang w:val="uk-UA"/>
        </w:rPr>
        <w:t>а</w:t>
      </w:r>
      <w:r w:rsidRPr="009A3EFE">
        <w:rPr>
          <w:snapToGrid w:val="0"/>
          <w:color w:val="000000"/>
          <w:lang w:val="uk-UA"/>
        </w:rPr>
        <w:t>зника в контрольній групі, але в 1,61 рази вищим норми (в контрольній групі – вищим в 1,87 рази). Вміст МДА в основній групі виявився в 1,2 рази нижчим порівняно з показником в к</w:t>
      </w:r>
      <w:r w:rsidRPr="009A3EFE">
        <w:rPr>
          <w:snapToGrid w:val="0"/>
          <w:color w:val="000000"/>
          <w:lang w:val="uk-UA"/>
        </w:rPr>
        <w:t>о</w:t>
      </w:r>
      <w:r w:rsidRPr="009A3EFE">
        <w:rPr>
          <w:snapToGrid w:val="0"/>
          <w:color w:val="000000"/>
          <w:lang w:val="uk-UA"/>
        </w:rPr>
        <w:t>нтрольній групі (р&lt;0,05) та перевищував норму в 2,59 рази. В основній групі активність КТ була в 1,18 рази нижчою, ніж в контрольній (р&lt;0,05), а активність СОД - в 1,19 рази. Коеф</w:t>
      </w:r>
      <w:r w:rsidRPr="009A3EFE">
        <w:rPr>
          <w:snapToGrid w:val="0"/>
          <w:color w:val="000000"/>
          <w:lang w:val="uk-UA"/>
        </w:rPr>
        <w:t>і</w:t>
      </w:r>
      <w:r w:rsidRPr="009A3EFE">
        <w:rPr>
          <w:snapToGrid w:val="0"/>
          <w:color w:val="000000"/>
          <w:lang w:val="uk-UA"/>
        </w:rPr>
        <w:t>цієнт ПГЕ2/ПГF2α був в 1,64 рази вищим норми (в контрольній групі – в 1,65 рази вищим, р&lt;0,001 в обох випадках). Баланс в системі ПЦН/ТхВ2 в пацієнтів обох груп відмінностей не мав (р&gt;0,1).</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30 добу концентрація ДК в основній групі виявилась нижчою в 1,1 рази, ніж в кон</w:t>
      </w:r>
      <w:r w:rsidRPr="009A3EFE">
        <w:rPr>
          <w:snapToGrid w:val="0"/>
          <w:color w:val="000000"/>
          <w:lang w:val="uk-UA"/>
        </w:rPr>
        <w:t>т</w:t>
      </w:r>
      <w:r w:rsidRPr="009A3EFE">
        <w:rPr>
          <w:snapToGrid w:val="0"/>
          <w:color w:val="000000"/>
          <w:lang w:val="uk-UA"/>
        </w:rPr>
        <w:t>рольній групі (р&gt;0,05), та не мала розбіжностей з нормою, тоді як в контрольній групі рівень ДК був в 1,17 р</w:t>
      </w:r>
      <w:r w:rsidRPr="009A3EFE">
        <w:rPr>
          <w:snapToGrid w:val="0"/>
          <w:color w:val="000000"/>
          <w:lang w:val="uk-UA"/>
        </w:rPr>
        <w:t>а</w:t>
      </w:r>
      <w:r w:rsidRPr="009A3EFE">
        <w:rPr>
          <w:snapToGrid w:val="0"/>
          <w:color w:val="000000"/>
          <w:lang w:val="uk-UA"/>
        </w:rPr>
        <w:t>зи вищим норми (р&lt;0,05). Концентрація МДА виявилась в 1,16 рази нижчою в основній групі порівняно з контрольною (р&lt;0,05) та не мала суттєвих відмінностей з но</w:t>
      </w:r>
      <w:r w:rsidRPr="009A3EFE">
        <w:rPr>
          <w:snapToGrid w:val="0"/>
          <w:color w:val="000000"/>
          <w:lang w:val="uk-UA"/>
        </w:rPr>
        <w:t>р</w:t>
      </w:r>
      <w:r w:rsidRPr="009A3EFE">
        <w:rPr>
          <w:snapToGrid w:val="0"/>
          <w:color w:val="000000"/>
          <w:lang w:val="uk-UA"/>
        </w:rPr>
        <w:t>мою. Найменшу активність КТ та СОД також реєстрували в основній групі. Коефіцієнти ПГЕ2/ПГF2α та ПЦН/ТхВ2 знаходились в межах но</w:t>
      </w:r>
      <w:r w:rsidRPr="009A3EFE">
        <w:rPr>
          <w:snapToGrid w:val="0"/>
          <w:color w:val="000000"/>
          <w:lang w:val="uk-UA"/>
        </w:rPr>
        <w:t>р</w:t>
      </w:r>
      <w:r w:rsidRPr="009A3EFE">
        <w:rPr>
          <w:snapToGrid w:val="0"/>
          <w:color w:val="000000"/>
          <w:lang w:val="uk-UA"/>
        </w:rPr>
        <w:t xml:space="preserve">ми. </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Метаболічні показники пацієнтів дослідних груп.</w:t>
      </w:r>
      <w:r w:rsidRPr="009A3EFE">
        <w:rPr>
          <w:snapToGrid w:val="0"/>
          <w:color w:val="000000"/>
          <w:lang w:val="uk-UA"/>
        </w:rPr>
        <w:t xml:space="preserve"> В дослідній групі № 2 рівень ДК до 5-7 доби був в 1,12 рази нижчим (р=0,05) показника в основній групі, в 1,23 рази (р&lt;0,05) нижчим, ніж в дослідній групі № 1, та в 1,43 рази (р&lt;0,01) нижчим, ніж в контрольній групі. Рівень МДА виявився нижчим в 1,11 рази, ніж в основній групі, в 1,22 рази нижчим, ніж в дослідній групі № 1, та в 1,47 рази нижчим, ніж в контрольній групі (р&lt;0,05 в усіх випадках). Активність КТ перевищила норму в 4,2 р</w:t>
      </w:r>
      <w:r w:rsidRPr="009A3EFE">
        <w:rPr>
          <w:snapToGrid w:val="0"/>
          <w:color w:val="000000"/>
          <w:lang w:val="uk-UA"/>
        </w:rPr>
        <w:t>а</w:t>
      </w:r>
      <w:r w:rsidRPr="009A3EFE">
        <w:rPr>
          <w:snapToGrid w:val="0"/>
          <w:color w:val="000000"/>
          <w:lang w:val="uk-UA"/>
        </w:rPr>
        <w:t>зи (р&lt;0,001), а також виявилась в 1,09 рази (р&gt;0,05) нижчою, ніж в у пацієнтів основної групи, в 1,18 рази (р&lt;0,05) нижчою, ніж дослідній групі № 1, та в 1,4 рази (р&lt;0,05) нижчою, ніж в контрольній групі. Подібну динаміку змін реєстр</w:t>
      </w:r>
      <w:r w:rsidRPr="009A3EFE">
        <w:rPr>
          <w:snapToGrid w:val="0"/>
          <w:color w:val="000000"/>
          <w:lang w:val="uk-UA"/>
        </w:rPr>
        <w:t>у</w:t>
      </w:r>
      <w:r w:rsidRPr="009A3EFE">
        <w:rPr>
          <w:snapToGrid w:val="0"/>
          <w:color w:val="000000"/>
          <w:lang w:val="uk-UA"/>
        </w:rPr>
        <w:t>вали і відносно активності СОД. Значення коефіцієнтів ПГЕ2/ПГF2α та ПЦН/ТхВ2 вірогідно не відрізнялись від показників пацієнтів в інших групах.</w:t>
      </w:r>
    </w:p>
    <w:p w:rsidR="00114CC4" w:rsidRPr="009A3EFE" w:rsidRDefault="00114CC4" w:rsidP="00114CC4">
      <w:pPr>
        <w:pStyle w:val="Normal0"/>
        <w:shd w:val="clear" w:color="auto" w:fill="FFFFFF"/>
        <w:spacing w:line="360" w:lineRule="auto"/>
        <w:ind w:firstLine="567"/>
        <w:rPr>
          <w:color w:val="000000"/>
          <w:sz w:val="24"/>
          <w:szCs w:val="24"/>
          <w:lang w:val="uk-UA"/>
        </w:rPr>
      </w:pPr>
      <w:r w:rsidRPr="009A3EFE">
        <w:rPr>
          <w:color w:val="000000"/>
          <w:sz w:val="24"/>
          <w:szCs w:val="24"/>
          <w:lang w:val="uk-UA"/>
        </w:rPr>
        <w:t>На 30 добу концентрація ДК в дослідній групі № 2 знаходилась в межах норми та виявилась т</w:t>
      </w:r>
      <w:r w:rsidRPr="009A3EFE">
        <w:rPr>
          <w:color w:val="000000"/>
          <w:sz w:val="24"/>
          <w:szCs w:val="24"/>
          <w:lang w:val="uk-UA"/>
        </w:rPr>
        <w:t>а</w:t>
      </w:r>
      <w:r w:rsidRPr="009A3EFE">
        <w:rPr>
          <w:color w:val="000000"/>
          <w:sz w:val="24"/>
          <w:szCs w:val="24"/>
          <w:lang w:val="uk-UA"/>
        </w:rPr>
        <w:t>кож в 1,1 рази (р=0,05) нижчою порівняно з показником в основній групі, та в 1,23 рази нижчою, ніж в контрольній групі (р&lt;0,01). Активність СОД в дослідній групі № 2 зн</w:t>
      </w:r>
      <w:r w:rsidRPr="009A3EFE">
        <w:rPr>
          <w:color w:val="000000"/>
          <w:sz w:val="24"/>
          <w:szCs w:val="24"/>
          <w:lang w:val="uk-UA"/>
        </w:rPr>
        <w:t>и</w:t>
      </w:r>
      <w:r w:rsidRPr="009A3EFE">
        <w:rPr>
          <w:color w:val="000000"/>
          <w:sz w:val="24"/>
          <w:szCs w:val="24"/>
          <w:lang w:val="uk-UA"/>
        </w:rPr>
        <w:t>зилась проти вихідного рівня в 2,1 рази, а проти рівня, зареєстрованого на 5-7 добу – в 3,6 р</w:t>
      </w:r>
      <w:r w:rsidRPr="009A3EFE">
        <w:rPr>
          <w:color w:val="000000"/>
          <w:sz w:val="24"/>
          <w:szCs w:val="24"/>
          <w:lang w:val="uk-UA"/>
        </w:rPr>
        <w:t>а</w:t>
      </w:r>
      <w:r w:rsidRPr="009A3EFE">
        <w:rPr>
          <w:color w:val="000000"/>
          <w:sz w:val="24"/>
          <w:szCs w:val="24"/>
          <w:lang w:val="uk-UA"/>
        </w:rPr>
        <w:t>зи. Вказана активність СОД виявилась також в 1,23 рази нижчою порівняно з показниками в основній групі та в дослідній групі № 1, а т</w:t>
      </w:r>
      <w:r w:rsidRPr="009A3EFE">
        <w:rPr>
          <w:color w:val="000000"/>
          <w:sz w:val="24"/>
          <w:szCs w:val="24"/>
          <w:lang w:val="uk-UA"/>
        </w:rPr>
        <w:t>а</w:t>
      </w:r>
      <w:r w:rsidRPr="009A3EFE">
        <w:rPr>
          <w:color w:val="000000"/>
          <w:sz w:val="24"/>
          <w:szCs w:val="24"/>
          <w:lang w:val="uk-UA"/>
        </w:rPr>
        <w:t>кож в 1,45 рази нижчою, ніж в контрольній групі (р&lt;0,05 в усіх випадках). Коефіцієнт ПГЕ2/ПГF2α повністю нормалізувався та виявився в 1,13 рази нижчим показника в основній групі, та в 1,12 рази ни</w:t>
      </w:r>
      <w:r w:rsidRPr="009A3EFE">
        <w:rPr>
          <w:color w:val="000000"/>
          <w:sz w:val="24"/>
          <w:szCs w:val="24"/>
          <w:lang w:val="uk-UA"/>
        </w:rPr>
        <w:t>ж</w:t>
      </w:r>
      <w:r w:rsidRPr="009A3EFE">
        <w:rPr>
          <w:color w:val="000000"/>
          <w:sz w:val="24"/>
          <w:szCs w:val="24"/>
          <w:lang w:val="uk-UA"/>
        </w:rPr>
        <w:t>чим, ніж в контрольній групі (р&lt;0,05 в обох випадках). Суттєвих розбіжностей між показниками д</w:t>
      </w:r>
      <w:r w:rsidRPr="009A3EFE">
        <w:rPr>
          <w:color w:val="000000"/>
          <w:sz w:val="24"/>
          <w:szCs w:val="24"/>
          <w:lang w:val="uk-UA"/>
        </w:rPr>
        <w:t>о</w:t>
      </w:r>
      <w:r w:rsidRPr="009A3EFE">
        <w:rPr>
          <w:color w:val="000000"/>
          <w:sz w:val="24"/>
          <w:szCs w:val="24"/>
          <w:lang w:val="uk-UA"/>
        </w:rPr>
        <w:t xml:space="preserve">слідних груп № 1 та № 2 не виявлено. Значення показника ПЦН/ТхВ2 </w:t>
      </w:r>
      <w:r w:rsidRPr="009A3EFE">
        <w:rPr>
          <w:color w:val="000000"/>
          <w:sz w:val="24"/>
          <w:szCs w:val="24"/>
          <w:lang w:val="uk-UA"/>
        </w:rPr>
        <w:lastRenderedPageBreak/>
        <w:t>знаходилось в межах норми, а також виявилось в 1,22 рази вищим, ніж в контрольній гр</w:t>
      </w:r>
      <w:r w:rsidRPr="009A3EFE">
        <w:rPr>
          <w:color w:val="000000"/>
          <w:sz w:val="24"/>
          <w:szCs w:val="24"/>
          <w:lang w:val="uk-UA"/>
        </w:rPr>
        <w:t>у</w:t>
      </w:r>
      <w:r w:rsidRPr="009A3EFE">
        <w:rPr>
          <w:color w:val="000000"/>
          <w:sz w:val="24"/>
          <w:szCs w:val="24"/>
          <w:lang w:val="uk-UA"/>
        </w:rPr>
        <w:t>пі (р&lt;0,05).</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Клінічна ефективність різних методів лікування ПНЩ.</w:t>
      </w:r>
      <w:r w:rsidRPr="009A3EFE">
        <w:rPr>
          <w:snapToGrid w:val="0"/>
          <w:color w:val="000000"/>
          <w:lang w:val="uk-UA"/>
        </w:rPr>
        <w:t xml:space="preserve"> Вихідні клінічні показники при госпіталізації в усіх групах вірогідно між собою не відрізнялись та були суттєво змін</w:t>
      </w:r>
      <w:r w:rsidRPr="009A3EFE">
        <w:rPr>
          <w:snapToGrid w:val="0"/>
          <w:color w:val="000000"/>
          <w:lang w:val="uk-UA"/>
        </w:rPr>
        <w:t>е</w:t>
      </w:r>
      <w:r w:rsidRPr="009A3EFE">
        <w:rPr>
          <w:snapToGrid w:val="0"/>
          <w:color w:val="000000"/>
          <w:lang w:val="uk-UA"/>
        </w:rPr>
        <w:t xml:space="preserve">ні.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При виписці з стаціонару показник ПМА в дослідній групі № 2 був в 3,6 рази нижчим, ніж в контрольній групі, та в 3,09 і в 1,65 рази нижчим, ніж, відповідно, в дослідній групі № 1 та в осн</w:t>
      </w:r>
      <w:r w:rsidRPr="009A3EFE">
        <w:rPr>
          <w:snapToGrid w:val="0"/>
          <w:color w:val="000000"/>
          <w:lang w:val="uk-UA"/>
        </w:rPr>
        <w:t>о</w:t>
      </w:r>
      <w:r w:rsidRPr="009A3EFE">
        <w:rPr>
          <w:snapToGrid w:val="0"/>
          <w:color w:val="000000"/>
          <w:lang w:val="uk-UA"/>
        </w:rPr>
        <w:t>вній групі.</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При виписці в пацієнтів контрольної групи показник глибини ясеневих кишень вияви</w:t>
      </w:r>
      <w:r w:rsidRPr="009A3EFE">
        <w:rPr>
          <w:snapToGrid w:val="0"/>
          <w:color w:val="000000"/>
          <w:lang w:val="uk-UA"/>
        </w:rPr>
        <w:t>в</w:t>
      </w:r>
      <w:r w:rsidRPr="009A3EFE">
        <w:rPr>
          <w:snapToGrid w:val="0"/>
          <w:color w:val="000000"/>
          <w:lang w:val="uk-UA"/>
        </w:rPr>
        <w:t>ся в 2,9 рази більшим норми, та в 1,95 рази вищим показника при госпіталізації (р&lt;0,001 в обох випадках). В дослідній групі № 1 глибина ясеневих кишень перевищувала норму в 2,8 рази (р&lt;0,001) та в 2,0 рази – вихідний рівень. В основній групі показник глибини ясеневих кишень виявився збільшеним проти норми в 2,3 рази, та в 1,55 рази більшим вихідного пок</w:t>
      </w:r>
      <w:r w:rsidRPr="009A3EFE">
        <w:rPr>
          <w:snapToGrid w:val="0"/>
          <w:color w:val="000000"/>
          <w:lang w:val="uk-UA"/>
        </w:rPr>
        <w:t>а</w:t>
      </w:r>
      <w:r w:rsidRPr="009A3EFE">
        <w:rPr>
          <w:snapToGrid w:val="0"/>
          <w:color w:val="000000"/>
          <w:lang w:val="uk-UA"/>
        </w:rPr>
        <w:t>зника. Порівняно з показниками в контрольній та дослідній № 1 групах, показник глибини ясеневих кишень в пацієнтів основної групи був, відповідно, в 1,26 та в 1,24 рази меншим (р&lt;0,05 в обох випадках). Найбільшу позитивну динаміку змін показника глибини ясеневих кишень відзначали у пацієнтів д</w:t>
      </w:r>
      <w:r w:rsidRPr="009A3EFE">
        <w:rPr>
          <w:snapToGrid w:val="0"/>
          <w:color w:val="000000"/>
          <w:lang w:val="uk-UA"/>
        </w:rPr>
        <w:t>о</w:t>
      </w:r>
      <w:r w:rsidRPr="009A3EFE">
        <w:rPr>
          <w:snapToGrid w:val="0"/>
          <w:color w:val="000000"/>
          <w:lang w:val="uk-UA"/>
        </w:rPr>
        <w:t xml:space="preserve">слідної групи № 2.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Про порушення вмісту в травмованих тканинах глікогену судили за змінами проби Шіллера-Писарева. При виписці в контрольній групі показник даної проби виявився в 1,47 рази вищим вихідного, та в 2,2 рази вищим норми (р&lt;0,01 в обох випадках). В дослідній гр</w:t>
      </w:r>
      <w:r w:rsidRPr="009A3EFE">
        <w:rPr>
          <w:snapToGrid w:val="0"/>
          <w:color w:val="000000"/>
          <w:lang w:val="uk-UA"/>
        </w:rPr>
        <w:t>у</w:t>
      </w:r>
      <w:r w:rsidRPr="009A3EFE">
        <w:rPr>
          <w:snapToGrid w:val="0"/>
          <w:color w:val="000000"/>
          <w:lang w:val="uk-UA"/>
        </w:rPr>
        <w:t>пі № 1 показник проби виявився в 1,24 рази нижчим, ніж в контрольній групі, та в 1,8 рази вищим порівняно з нормою. В основній групі показник проби при знятті шин перевищив норму в 1,54 рази, та залишався в 1,44 та 1,17 рази нижчим, ніж в контрольній та дослідній групі № 1 (р&lt;0,05 у всіх випадках). В дослідній групі № 2 показник проби при знятті шин виявився в 1,81 рази нижчим, ніж в контрольній групі, в 1,47 рази нижчим, ніж в дослідній групі № 1, та в 1,26 рази нижчим, ніж в основній групі (р&lt;0,05 у всіх випа</w:t>
      </w:r>
      <w:r w:rsidRPr="009A3EFE">
        <w:rPr>
          <w:snapToGrid w:val="0"/>
          <w:color w:val="000000"/>
          <w:lang w:val="uk-UA"/>
        </w:rPr>
        <w:t>д</w:t>
      </w:r>
      <w:r w:rsidRPr="009A3EFE">
        <w:rPr>
          <w:snapToGrid w:val="0"/>
          <w:color w:val="000000"/>
          <w:lang w:val="uk-UA"/>
        </w:rPr>
        <w:t xml:space="preserve">ках).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При планіметрії рани на 7 добу встановлено, що площа тканин в ділянці перелому, в межах якої мало місце порушення утворення глікогену, в пацієнтів дослідної групи № 2 в</w:t>
      </w:r>
      <w:r w:rsidRPr="009A3EFE">
        <w:rPr>
          <w:snapToGrid w:val="0"/>
          <w:color w:val="000000"/>
          <w:lang w:val="uk-UA"/>
        </w:rPr>
        <w:t>и</w:t>
      </w:r>
      <w:r w:rsidRPr="009A3EFE">
        <w:rPr>
          <w:snapToGrid w:val="0"/>
          <w:color w:val="000000"/>
          <w:lang w:val="uk-UA"/>
        </w:rPr>
        <w:t>явилась в 2,61 рази меншою, ніж в пацієнтів контрольної групи, в 2,24 рази меншою, ніж в дослідній групі № 1, та в 1,22 рази меншою, ніж в пацієнтів основної групи (р&lt;0,05 в усіх випа</w:t>
      </w:r>
      <w:r w:rsidRPr="009A3EFE">
        <w:rPr>
          <w:snapToGrid w:val="0"/>
          <w:color w:val="000000"/>
          <w:lang w:val="uk-UA"/>
        </w:rPr>
        <w:t>д</w:t>
      </w:r>
      <w:r w:rsidRPr="009A3EFE">
        <w:rPr>
          <w:snapToGrid w:val="0"/>
          <w:color w:val="000000"/>
          <w:lang w:val="uk-UA"/>
        </w:rPr>
        <w:t xml:space="preserve">ках).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В дослідній групі № 2 значення індексу кровоточивості виявилось найменшим, при цьому кр</w:t>
      </w:r>
      <w:r w:rsidRPr="009A3EFE">
        <w:rPr>
          <w:snapToGrid w:val="0"/>
          <w:color w:val="000000"/>
          <w:lang w:val="uk-UA"/>
        </w:rPr>
        <w:t>а</w:t>
      </w:r>
      <w:r w:rsidRPr="009A3EFE">
        <w:rPr>
          <w:snapToGrid w:val="0"/>
          <w:color w:val="000000"/>
          <w:lang w:val="uk-UA"/>
        </w:rPr>
        <w:t>тність розбіжності з показником в контрольній групі склала 6,1 рази, проти значень в дослідній групі № 1 та в основній групі - відповідно, 5,08 та 1,22 рази (р&lt;0,05 в усіх випа</w:t>
      </w:r>
      <w:r w:rsidRPr="009A3EFE">
        <w:rPr>
          <w:snapToGrid w:val="0"/>
          <w:color w:val="000000"/>
          <w:lang w:val="uk-UA"/>
        </w:rPr>
        <w:t>д</w:t>
      </w:r>
      <w:r w:rsidRPr="009A3EFE">
        <w:rPr>
          <w:snapToGrid w:val="0"/>
          <w:color w:val="000000"/>
          <w:lang w:val="uk-UA"/>
        </w:rPr>
        <w:t>ках). В пацієнтів дослідної групи № 2 при знятті шин індекс Расела був в 2,6 рази нижчим вихідного рівня, а також в 2,9, 2,8 та в 2,0 рази нижчим показників, відповідно, в контрольній, дослідній № 1 та основній групах (р&lt;0,05 у всіх в</w:t>
      </w:r>
      <w:r w:rsidRPr="009A3EFE">
        <w:rPr>
          <w:snapToGrid w:val="0"/>
          <w:color w:val="000000"/>
          <w:lang w:val="uk-UA"/>
        </w:rPr>
        <w:t>и</w:t>
      </w:r>
      <w:r w:rsidRPr="009A3EFE">
        <w:rPr>
          <w:snapToGrid w:val="0"/>
          <w:color w:val="000000"/>
          <w:lang w:val="uk-UA"/>
        </w:rPr>
        <w:t>падках).</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lastRenderedPageBreak/>
        <w:t>Тривалість збереження больового синдрому в пацієнтів дослідної групи № 2 виявилась в 1,92, 1,7 та в 1,33 рази коротшою, ніж в пацієнтів контрольної, дослідної № 1 та основної груп відпов</w:t>
      </w:r>
      <w:r w:rsidRPr="009A3EFE">
        <w:rPr>
          <w:snapToGrid w:val="0"/>
          <w:color w:val="000000"/>
          <w:lang w:val="uk-UA"/>
        </w:rPr>
        <w:t>і</w:t>
      </w:r>
      <w:r w:rsidRPr="009A3EFE">
        <w:rPr>
          <w:snapToGrid w:val="0"/>
          <w:color w:val="000000"/>
          <w:lang w:val="uk-UA"/>
        </w:rPr>
        <w:t xml:space="preserve">дно. </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На момент зняття шин індекс зубного нальоту був найбільшим в контрольній групі і найменшим – в дослідній групі № 2 (кратність розбіжності - 2,52 рази, р&lt;0,001), при цьому в пацієнтів контрольної групи індекс зубного нальоту при знятті шин був вищим норми в 2,8 рази, тоді як індекс в дослідній групі № 2 від норми вірогідно не відрізнявся. Аналогічну динаміку змін реєстрували і відносно індексу гігі</w:t>
      </w:r>
      <w:r w:rsidRPr="009A3EFE">
        <w:rPr>
          <w:snapToGrid w:val="0"/>
          <w:color w:val="000000"/>
          <w:lang w:val="uk-UA"/>
        </w:rPr>
        <w:t>є</w:t>
      </w:r>
      <w:r w:rsidRPr="009A3EFE">
        <w:rPr>
          <w:snapToGrid w:val="0"/>
          <w:color w:val="000000"/>
          <w:lang w:val="uk-UA"/>
        </w:rPr>
        <w:t>ни.</w:t>
      </w:r>
    </w:p>
    <w:p w:rsidR="00114CC4" w:rsidRPr="009A3EFE" w:rsidRDefault="00114CC4" w:rsidP="00114CC4">
      <w:pPr>
        <w:pStyle w:val="1"/>
        <w:spacing w:line="360" w:lineRule="auto"/>
        <w:rPr>
          <w:szCs w:val="24"/>
          <w:lang w:val="uk-UA"/>
        </w:rPr>
      </w:pPr>
      <w:r w:rsidRPr="009A3EFE">
        <w:rPr>
          <w:szCs w:val="24"/>
          <w:lang w:val="uk-UA"/>
        </w:rPr>
        <w:t>ВИСНОВКИ</w:t>
      </w:r>
    </w:p>
    <w:p w:rsidR="00114CC4" w:rsidRPr="009A3EFE" w:rsidRDefault="00114CC4" w:rsidP="00114CC4">
      <w:pPr>
        <w:pStyle w:val="afffffff2"/>
        <w:spacing w:after="0" w:line="360" w:lineRule="auto"/>
        <w:ind w:firstLine="567"/>
        <w:jc w:val="both"/>
        <w:rPr>
          <w:snapToGrid w:val="0"/>
          <w:color w:val="000000"/>
          <w:sz w:val="24"/>
          <w:lang w:val="uk-UA"/>
        </w:rPr>
      </w:pPr>
      <w:r w:rsidRPr="009A3EFE">
        <w:rPr>
          <w:snapToGrid w:val="0"/>
          <w:color w:val="000000"/>
          <w:sz w:val="24"/>
          <w:lang w:val="uk-UA"/>
        </w:rPr>
        <w:t>У дисертації викладено теоретичне обґрунтування ролі порушень імунних, метаболі</w:t>
      </w:r>
      <w:r w:rsidRPr="009A3EFE">
        <w:rPr>
          <w:snapToGrid w:val="0"/>
          <w:color w:val="000000"/>
          <w:sz w:val="24"/>
          <w:lang w:val="uk-UA"/>
        </w:rPr>
        <w:t>ч</w:t>
      </w:r>
      <w:r w:rsidRPr="009A3EFE">
        <w:rPr>
          <w:snapToGrid w:val="0"/>
          <w:color w:val="000000"/>
          <w:sz w:val="24"/>
          <w:lang w:val="uk-UA"/>
        </w:rPr>
        <w:t>них та клінічних показників пацієнтів в патогенезі ПНЩ, та запропонований спосіб лікування, який ґрунтується на використанні комбінації АТШ та фітопрепарату шабел</w:t>
      </w:r>
      <w:r w:rsidRPr="009A3EFE">
        <w:rPr>
          <w:snapToGrid w:val="0"/>
          <w:color w:val="000000"/>
          <w:sz w:val="24"/>
          <w:lang w:val="uk-UA"/>
        </w:rPr>
        <w:t>ь</w:t>
      </w:r>
      <w:r w:rsidRPr="009A3EFE">
        <w:rPr>
          <w:snapToGrid w:val="0"/>
          <w:color w:val="000000"/>
          <w:sz w:val="24"/>
          <w:lang w:val="uk-UA"/>
        </w:rPr>
        <w:t>ника.</w:t>
      </w:r>
    </w:p>
    <w:p w:rsidR="00114CC4" w:rsidRPr="009A3EFE" w:rsidRDefault="00114CC4" w:rsidP="000B1225">
      <w:pPr>
        <w:pStyle w:val="Normal0"/>
        <w:numPr>
          <w:ilvl w:val="0"/>
          <w:numId w:val="44"/>
        </w:numPr>
        <w:shd w:val="clear" w:color="auto" w:fill="FFFFFF"/>
        <w:tabs>
          <w:tab w:val="clear" w:pos="1080"/>
          <w:tab w:val="num" w:pos="360"/>
        </w:tabs>
        <w:snapToGrid/>
        <w:spacing w:line="360" w:lineRule="auto"/>
        <w:ind w:left="360"/>
        <w:rPr>
          <w:color w:val="000000"/>
          <w:sz w:val="24"/>
          <w:szCs w:val="24"/>
          <w:lang w:val="uk-UA"/>
        </w:rPr>
      </w:pPr>
      <w:r w:rsidRPr="009A3EFE">
        <w:rPr>
          <w:color w:val="000000"/>
          <w:sz w:val="24"/>
          <w:szCs w:val="24"/>
          <w:lang w:val="uk-UA"/>
        </w:rPr>
        <w:t>Розвиток ПНЩ супроводжується пригніченням клітинної ланки імунітету, що має прояв у розвитку Т-, В-лімфопенії, зниженні вмісту природних кілерів, формуванні відносного гіперпригнічувального варіанту імунодефіцитного стану та в зниженні фагоцитарної а</w:t>
      </w:r>
      <w:r w:rsidRPr="009A3EFE">
        <w:rPr>
          <w:color w:val="000000"/>
          <w:sz w:val="24"/>
          <w:szCs w:val="24"/>
          <w:lang w:val="uk-UA"/>
        </w:rPr>
        <w:t>к</w:t>
      </w:r>
      <w:r w:rsidRPr="009A3EFE">
        <w:rPr>
          <w:color w:val="000000"/>
          <w:sz w:val="24"/>
          <w:szCs w:val="24"/>
          <w:lang w:val="uk-UA"/>
        </w:rPr>
        <w:t>тивності нейтрофілів. Найбільш швидке та повне усунення вказаних порушень в паціє</w:t>
      </w:r>
      <w:r w:rsidRPr="009A3EFE">
        <w:rPr>
          <w:color w:val="000000"/>
          <w:sz w:val="24"/>
          <w:szCs w:val="24"/>
          <w:lang w:val="uk-UA"/>
        </w:rPr>
        <w:t>н</w:t>
      </w:r>
      <w:r w:rsidRPr="009A3EFE">
        <w:rPr>
          <w:color w:val="000000"/>
          <w:sz w:val="24"/>
          <w:szCs w:val="24"/>
          <w:lang w:val="uk-UA"/>
        </w:rPr>
        <w:t>тів відбувається при комбінованому використанні АТШ та фітопрепарату шабельника, порівняно з використанням тільки АТШ або з використанням комбінації назубних кон</w:t>
      </w:r>
      <w:r w:rsidRPr="009A3EFE">
        <w:rPr>
          <w:color w:val="000000"/>
          <w:sz w:val="24"/>
          <w:szCs w:val="24"/>
          <w:lang w:val="uk-UA"/>
        </w:rPr>
        <w:t>с</w:t>
      </w:r>
      <w:r w:rsidRPr="009A3EFE">
        <w:rPr>
          <w:color w:val="000000"/>
          <w:sz w:val="24"/>
          <w:szCs w:val="24"/>
          <w:lang w:val="uk-UA"/>
        </w:rPr>
        <w:t>трукцій з препаратом шабельника. Найтриваліші порушення у пацієнтів з ПНЩ реєстр</w:t>
      </w:r>
      <w:r w:rsidRPr="009A3EFE">
        <w:rPr>
          <w:color w:val="000000"/>
          <w:sz w:val="24"/>
          <w:szCs w:val="24"/>
          <w:lang w:val="uk-UA"/>
        </w:rPr>
        <w:t>у</w:t>
      </w:r>
      <w:r w:rsidRPr="009A3EFE">
        <w:rPr>
          <w:color w:val="000000"/>
          <w:sz w:val="24"/>
          <w:szCs w:val="24"/>
          <w:lang w:val="uk-UA"/>
        </w:rPr>
        <w:t>ють при використанні винятково н</w:t>
      </w:r>
      <w:r w:rsidRPr="009A3EFE">
        <w:rPr>
          <w:color w:val="000000"/>
          <w:sz w:val="24"/>
          <w:szCs w:val="24"/>
          <w:lang w:val="uk-UA"/>
        </w:rPr>
        <w:t>а</w:t>
      </w:r>
      <w:r w:rsidRPr="009A3EFE">
        <w:rPr>
          <w:color w:val="000000"/>
          <w:sz w:val="24"/>
          <w:szCs w:val="24"/>
          <w:lang w:val="uk-UA"/>
        </w:rPr>
        <w:t xml:space="preserve">зубних шин. </w:t>
      </w:r>
    </w:p>
    <w:p w:rsidR="00114CC4" w:rsidRPr="009A3EFE" w:rsidRDefault="00114CC4" w:rsidP="000B1225">
      <w:pPr>
        <w:pStyle w:val="Normal0"/>
        <w:numPr>
          <w:ilvl w:val="0"/>
          <w:numId w:val="44"/>
        </w:numPr>
        <w:shd w:val="clear" w:color="auto" w:fill="FFFFFF"/>
        <w:tabs>
          <w:tab w:val="clear" w:pos="1080"/>
          <w:tab w:val="num" w:pos="360"/>
        </w:tabs>
        <w:snapToGrid/>
        <w:spacing w:line="360" w:lineRule="auto"/>
        <w:ind w:left="360"/>
        <w:rPr>
          <w:color w:val="000000"/>
          <w:sz w:val="24"/>
          <w:szCs w:val="24"/>
          <w:lang w:val="uk-UA"/>
        </w:rPr>
      </w:pPr>
      <w:r w:rsidRPr="009A3EFE">
        <w:rPr>
          <w:color w:val="000000"/>
          <w:sz w:val="24"/>
          <w:szCs w:val="24"/>
          <w:lang w:val="uk-UA"/>
        </w:rPr>
        <w:t>Розвиток ПНЩ в пацієнтів супроводжується порушеннями в гуморальній ланці систе</w:t>
      </w:r>
      <w:r w:rsidRPr="009A3EFE">
        <w:rPr>
          <w:color w:val="000000"/>
          <w:sz w:val="24"/>
          <w:szCs w:val="24"/>
          <w:lang w:val="uk-UA"/>
        </w:rPr>
        <w:t>м</w:t>
      </w:r>
      <w:r w:rsidRPr="009A3EFE">
        <w:rPr>
          <w:color w:val="000000"/>
          <w:sz w:val="24"/>
          <w:szCs w:val="24"/>
          <w:lang w:val="uk-UA"/>
        </w:rPr>
        <w:t>ного імунітету, що має прояв у суттєвому зниженні рівня сироваткових Ig A та Ig М, в збільшенні в крові вмісту ЦІК переважно за рахунок їх найбільш патогенних середніх та дрібних фракцій, а також в збільшенні в крові вмісту ІЛ-1β, ІЛ-6, ІЛ-8 та ФНП-α. Пор</w:t>
      </w:r>
      <w:r w:rsidRPr="009A3EFE">
        <w:rPr>
          <w:color w:val="000000"/>
          <w:sz w:val="24"/>
          <w:szCs w:val="24"/>
          <w:lang w:val="uk-UA"/>
        </w:rPr>
        <w:t>у</w:t>
      </w:r>
      <w:r w:rsidRPr="009A3EFE">
        <w:rPr>
          <w:color w:val="000000"/>
          <w:sz w:val="24"/>
          <w:szCs w:val="24"/>
          <w:lang w:val="uk-UA"/>
        </w:rPr>
        <w:t>шення в гуморальній ланці імунітету найбільш повно та швидко ліквідувались при лік</w:t>
      </w:r>
      <w:r w:rsidRPr="009A3EFE">
        <w:rPr>
          <w:color w:val="000000"/>
          <w:sz w:val="24"/>
          <w:szCs w:val="24"/>
          <w:lang w:val="uk-UA"/>
        </w:rPr>
        <w:t>у</w:t>
      </w:r>
      <w:r w:rsidRPr="009A3EFE">
        <w:rPr>
          <w:color w:val="000000"/>
          <w:sz w:val="24"/>
          <w:szCs w:val="24"/>
          <w:lang w:val="uk-UA"/>
        </w:rPr>
        <w:t>ванні пацієнтів з ПНЩ комбінацією АТШ та препарату шабельника болотного, та на</w:t>
      </w:r>
      <w:r w:rsidRPr="009A3EFE">
        <w:rPr>
          <w:color w:val="000000"/>
          <w:sz w:val="24"/>
          <w:szCs w:val="24"/>
          <w:lang w:val="uk-UA"/>
        </w:rPr>
        <w:t>й</w:t>
      </w:r>
      <w:r w:rsidRPr="009A3EFE">
        <w:rPr>
          <w:color w:val="000000"/>
          <w:sz w:val="24"/>
          <w:szCs w:val="24"/>
          <w:lang w:val="uk-UA"/>
        </w:rPr>
        <w:t>більш тривало зберігались при використанні винятково назубних шинуючих констру</w:t>
      </w:r>
      <w:r w:rsidRPr="009A3EFE">
        <w:rPr>
          <w:color w:val="000000"/>
          <w:sz w:val="24"/>
          <w:szCs w:val="24"/>
          <w:lang w:val="uk-UA"/>
        </w:rPr>
        <w:t>к</w:t>
      </w:r>
      <w:r w:rsidRPr="009A3EFE">
        <w:rPr>
          <w:color w:val="000000"/>
          <w:sz w:val="24"/>
          <w:szCs w:val="24"/>
          <w:lang w:val="uk-UA"/>
        </w:rPr>
        <w:t>цій.</w:t>
      </w:r>
    </w:p>
    <w:p w:rsidR="00114CC4" w:rsidRPr="009A3EFE" w:rsidRDefault="00114CC4" w:rsidP="000B1225">
      <w:pPr>
        <w:pStyle w:val="Normal0"/>
        <w:numPr>
          <w:ilvl w:val="0"/>
          <w:numId w:val="44"/>
        </w:numPr>
        <w:shd w:val="clear" w:color="auto" w:fill="FFFFFF"/>
        <w:tabs>
          <w:tab w:val="clear" w:pos="1080"/>
          <w:tab w:val="num" w:pos="360"/>
        </w:tabs>
        <w:snapToGrid/>
        <w:spacing w:line="360" w:lineRule="auto"/>
        <w:ind w:left="360"/>
        <w:rPr>
          <w:color w:val="000000"/>
          <w:sz w:val="24"/>
          <w:szCs w:val="24"/>
          <w:lang w:val="uk-UA"/>
        </w:rPr>
      </w:pPr>
      <w:r w:rsidRPr="009A3EFE">
        <w:rPr>
          <w:color w:val="000000"/>
          <w:sz w:val="24"/>
          <w:szCs w:val="24"/>
          <w:lang w:val="uk-UA"/>
        </w:rPr>
        <w:t>В сироватці крові пацієнтів з ПНЩ відбувається збільшення вмісту продуктів ПОЛ – ДК та МДА, підвищення активності ферментів системи АОЗ – КТ та СОД, а також збільше</w:t>
      </w:r>
      <w:r w:rsidRPr="009A3EFE">
        <w:rPr>
          <w:color w:val="000000"/>
          <w:sz w:val="24"/>
          <w:szCs w:val="24"/>
          <w:lang w:val="uk-UA"/>
        </w:rPr>
        <w:t>н</w:t>
      </w:r>
      <w:r w:rsidRPr="009A3EFE">
        <w:rPr>
          <w:color w:val="000000"/>
          <w:sz w:val="24"/>
          <w:szCs w:val="24"/>
          <w:lang w:val="uk-UA"/>
        </w:rPr>
        <w:t>ня концентрацій ПГЕ2, ПГF2α, ПЦН та ТхВ2 при порушенні балансу між ними. Викори</w:t>
      </w:r>
      <w:r w:rsidRPr="009A3EFE">
        <w:rPr>
          <w:color w:val="000000"/>
          <w:sz w:val="24"/>
          <w:szCs w:val="24"/>
          <w:lang w:val="uk-UA"/>
        </w:rPr>
        <w:t>с</w:t>
      </w:r>
      <w:r w:rsidRPr="009A3EFE">
        <w:rPr>
          <w:color w:val="000000"/>
          <w:sz w:val="24"/>
          <w:szCs w:val="24"/>
          <w:lang w:val="uk-UA"/>
        </w:rPr>
        <w:t xml:space="preserve">тання в лікуванні хворих з ПНЩ комбінації АТШ та екстракту шабельника призводить до найбільш швидкого та повного усунення метаболічних </w:t>
      </w:r>
      <w:r w:rsidRPr="009A3EFE">
        <w:rPr>
          <w:color w:val="000000"/>
          <w:sz w:val="24"/>
          <w:szCs w:val="24"/>
          <w:lang w:val="uk-UA"/>
        </w:rPr>
        <w:lastRenderedPageBreak/>
        <w:t>порушень, ніж при використанні тільки АТШ або комбінації назубних конструкцій та екстракту шабельника. Найменш виразний зворотний розвиток метаболічних порушень в пацієнтів з ПНЩ мав місце при використанні назубних конструкцій в ізольованому вигл</w:t>
      </w:r>
      <w:r w:rsidRPr="009A3EFE">
        <w:rPr>
          <w:color w:val="000000"/>
          <w:sz w:val="24"/>
          <w:szCs w:val="24"/>
          <w:lang w:val="uk-UA"/>
        </w:rPr>
        <w:t>я</w:t>
      </w:r>
      <w:r w:rsidRPr="009A3EFE">
        <w:rPr>
          <w:color w:val="000000"/>
          <w:sz w:val="24"/>
          <w:szCs w:val="24"/>
          <w:lang w:val="uk-UA"/>
        </w:rPr>
        <w:t>ді.</w:t>
      </w:r>
    </w:p>
    <w:p w:rsidR="00114CC4" w:rsidRPr="009A3EFE" w:rsidRDefault="00114CC4" w:rsidP="000B1225">
      <w:pPr>
        <w:pStyle w:val="Normal0"/>
        <w:numPr>
          <w:ilvl w:val="0"/>
          <w:numId w:val="44"/>
        </w:numPr>
        <w:shd w:val="clear" w:color="auto" w:fill="FFFFFF"/>
        <w:tabs>
          <w:tab w:val="clear" w:pos="1080"/>
          <w:tab w:val="num" w:pos="360"/>
        </w:tabs>
        <w:snapToGrid/>
        <w:spacing w:line="360" w:lineRule="auto"/>
        <w:ind w:left="360"/>
        <w:rPr>
          <w:color w:val="000000"/>
          <w:sz w:val="24"/>
          <w:szCs w:val="24"/>
          <w:lang w:val="uk-UA"/>
        </w:rPr>
      </w:pPr>
      <w:r w:rsidRPr="009A3EFE">
        <w:rPr>
          <w:color w:val="000000"/>
          <w:sz w:val="24"/>
          <w:szCs w:val="24"/>
          <w:lang w:val="uk-UA"/>
        </w:rPr>
        <w:t>Використання комбінації АТШ та фітопрепарату шабельника болотного в лікуванні пац</w:t>
      </w:r>
      <w:r w:rsidRPr="009A3EFE">
        <w:rPr>
          <w:color w:val="000000"/>
          <w:sz w:val="24"/>
          <w:szCs w:val="24"/>
          <w:lang w:val="uk-UA"/>
        </w:rPr>
        <w:t>і</w:t>
      </w:r>
      <w:r w:rsidRPr="009A3EFE">
        <w:rPr>
          <w:color w:val="000000"/>
          <w:sz w:val="24"/>
          <w:szCs w:val="24"/>
          <w:lang w:val="uk-UA"/>
        </w:rPr>
        <w:t>єнтів з ПНЩ сприяє скороченню тривалості больового синдрому в 1,33-1,92 рази, покр</w:t>
      </w:r>
      <w:r w:rsidRPr="009A3EFE">
        <w:rPr>
          <w:color w:val="000000"/>
          <w:sz w:val="24"/>
          <w:szCs w:val="24"/>
          <w:lang w:val="uk-UA"/>
        </w:rPr>
        <w:t>а</w:t>
      </w:r>
      <w:r w:rsidRPr="009A3EFE">
        <w:rPr>
          <w:color w:val="000000"/>
          <w:sz w:val="24"/>
          <w:szCs w:val="24"/>
          <w:lang w:val="uk-UA"/>
        </w:rPr>
        <w:t>щує індекс ПМА в 1,65-3,63 рази, пробу Шіллера-Писарева – в 1,26-1,81 рази, індекс кр</w:t>
      </w:r>
      <w:r w:rsidRPr="009A3EFE">
        <w:rPr>
          <w:color w:val="000000"/>
          <w:sz w:val="24"/>
          <w:szCs w:val="24"/>
          <w:lang w:val="uk-UA"/>
        </w:rPr>
        <w:t>о</w:t>
      </w:r>
      <w:r w:rsidRPr="009A3EFE">
        <w:rPr>
          <w:color w:val="000000"/>
          <w:sz w:val="24"/>
          <w:szCs w:val="24"/>
          <w:lang w:val="uk-UA"/>
        </w:rPr>
        <w:t>воточивості ясен – в 1,22-6,1 рази, пародонтальний індекс Расела – в 2,0-2,9 рази, індекс зубного нальоту – в 1,24-2,52 рази, індекс гігієни порожнини рота – в 1,62-6,0 рази, зменшує глибину пародонтальних к</w:t>
      </w:r>
      <w:r w:rsidRPr="009A3EFE">
        <w:rPr>
          <w:color w:val="000000"/>
          <w:sz w:val="24"/>
          <w:szCs w:val="24"/>
          <w:lang w:val="uk-UA"/>
        </w:rPr>
        <w:t>и</w:t>
      </w:r>
      <w:r w:rsidRPr="009A3EFE">
        <w:rPr>
          <w:color w:val="000000"/>
          <w:sz w:val="24"/>
          <w:szCs w:val="24"/>
          <w:lang w:val="uk-UA"/>
        </w:rPr>
        <w:t>шень в 1,48-1,87 рази порівняно з використанням тільки назубних шин, або АТШ, або комбінації назубних конструкцій з фітопрепаратом шабельником б</w:t>
      </w:r>
      <w:r w:rsidRPr="009A3EFE">
        <w:rPr>
          <w:color w:val="000000"/>
          <w:sz w:val="24"/>
          <w:szCs w:val="24"/>
          <w:lang w:val="uk-UA"/>
        </w:rPr>
        <w:t>о</w:t>
      </w:r>
      <w:r w:rsidRPr="009A3EFE">
        <w:rPr>
          <w:color w:val="000000"/>
          <w:sz w:val="24"/>
          <w:szCs w:val="24"/>
          <w:lang w:val="uk-UA"/>
        </w:rPr>
        <w:t>лотним.</w:t>
      </w:r>
    </w:p>
    <w:p w:rsidR="00114CC4" w:rsidRPr="009A3EFE" w:rsidRDefault="00114CC4" w:rsidP="00114CC4">
      <w:pPr>
        <w:pStyle w:val="Normal0"/>
        <w:shd w:val="clear" w:color="auto" w:fill="FFFFFF"/>
        <w:spacing w:line="360" w:lineRule="auto"/>
        <w:jc w:val="center"/>
        <w:rPr>
          <w:b/>
          <w:color w:val="000000"/>
          <w:sz w:val="24"/>
          <w:szCs w:val="24"/>
          <w:lang w:val="uk-UA"/>
        </w:rPr>
      </w:pPr>
      <w:r w:rsidRPr="009A3EFE">
        <w:rPr>
          <w:b/>
          <w:color w:val="000000"/>
          <w:sz w:val="24"/>
          <w:szCs w:val="24"/>
          <w:lang w:val="uk-UA"/>
        </w:rPr>
        <w:t>ПРАКТИЧНІ РЕКОМЕНДАЦІЇ</w:t>
      </w:r>
    </w:p>
    <w:p w:rsidR="00114CC4" w:rsidRPr="009A3EFE" w:rsidRDefault="00114CC4" w:rsidP="000B1225">
      <w:pPr>
        <w:pStyle w:val="afffffff9"/>
        <w:numPr>
          <w:ilvl w:val="0"/>
          <w:numId w:val="43"/>
        </w:numPr>
        <w:suppressAutoHyphens w:val="0"/>
        <w:spacing w:after="0" w:line="360" w:lineRule="auto"/>
        <w:jc w:val="both"/>
        <w:rPr>
          <w:snapToGrid w:val="0"/>
          <w:color w:val="000000"/>
          <w:sz w:val="24"/>
          <w:lang w:val="uk-UA"/>
        </w:rPr>
      </w:pPr>
      <w:r w:rsidRPr="009A3EFE">
        <w:rPr>
          <w:snapToGrid w:val="0"/>
          <w:color w:val="000000"/>
          <w:sz w:val="24"/>
          <w:lang w:val="uk-UA"/>
        </w:rPr>
        <w:t>Пацієнтам з ПНЩ, з метою корекції порушень імунних та метаболічних показників, слід призначати водно-спиртовий екстракт шабельника болотного (</w:t>
      </w:r>
      <w:r w:rsidRPr="009A3EFE">
        <w:rPr>
          <w:i/>
          <w:snapToGrid w:val="0"/>
          <w:color w:val="000000"/>
          <w:sz w:val="24"/>
          <w:lang w:val="uk-UA"/>
        </w:rPr>
        <w:t>Comarum palustre</w:t>
      </w:r>
      <w:r w:rsidRPr="009A3EFE">
        <w:rPr>
          <w:snapToGrid w:val="0"/>
          <w:color w:val="000000"/>
          <w:sz w:val="24"/>
          <w:lang w:val="uk-UA"/>
        </w:rPr>
        <w:t>) по 30 крапель на 1/3 склянки води тричі на добу до прийому їжі прот</w:t>
      </w:r>
      <w:r w:rsidRPr="009A3EFE">
        <w:rPr>
          <w:snapToGrid w:val="0"/>
          <w:color w:val="000000"/>
          <w:sz w:val="24"/>
          <w:lang w:val="uk-UA"/>
        </w:rPr>
        <w:t>я</w:t>
      </w:r>
      <w:r w:rsidRPr="009A3EFE">
        <w:rPr>
          <w:snapToGrid w:val="0"/>
          <w:color w:val="000000"/>
          <w:sz w:val="24"/>
          <w:lang w:val="uk-UA"/>
        </w:rPr>
        <w:t xml:space="preserve">гом 30 діб. </w:t>
      </w:r>
    </w:p>
    <w:p w:rsidR="00114CC4" w:rsidRPr="009A3EFE" w:rsidRDefault="00114CC4" w:rsidP="000B1225">
      <w:pPr>
        <w:pStyle w:val="afffffff9"/>
        <w:numPr>
          <w:ilvl w:val="0"/>
          <w:numId w:val="43"/>
        </w:numPr>
        <w:suppressAutoHyphens w:val="0"/>
        <w:spacing w:after="0" w:line="360" w:lineRule="auto"/>
        <w:jc w:val="both"/>
        <w:rPr>
          <w:snapToGrid w:val="0"/>
          <w:color w:val="000000"/>
          <w:sz w:val="24"/>
          <w:lang w:val="uk-UA"/>
        </w:rPr>
      </w:pPr>
      <w:r w:rsidRPr="009A3EFE">
        <w:rPr>
          <w:snapToGrid w:val="0"/>
          <w:color w:val="000000"/>
          <w:sz w:val="24"/>
          <w:lang w:val="uk-UA"/>
        </w:rPr>
        <w:t>В пацієнтів з ПНЩ, з метою зменшення об’єму травматизації м’яких тканин ротової порожнини та покращання гігієнічного догляду за нею, є доцільним використання АТШ ділянки п</w:t>
      </w:r>
      <w:r w:rsidRPr="009A3EFE">
        <w:rPr>
          <w:snapToGrid w:val="0"/>
          <w:color w:val="000000"/>
          <w:sz w:val="24"/>
          <w:lang w:val="uk-UA"/>
        </w:rPr>
        <w:t>е</w:t>
      </w:r>
      <w:r w:rsidRPr="009A3EFE">
        <w:rPr>
          <w:snapToGrid w:val="0"/>
          <w:color w:val="000000"/>
          <w:sz w:val="24"/>
          <w:lang w:val="uk-UA"/>
        </w:rPr>
        <w:t>релому.</w:t>
      </w:r>
    </w:p>
    <w:p w:rsidR="00114CC4" w:rsidRPr="009A3EFE" w:rsidRDefault="00114CC4" w:rsidP="00114CC4">
      <w:pPr>
        <w:pStyle w:val="31"/>
        <w:spacing w:line="360" w:lineRule="auto"/>
        <w:rPr>
          <w:b w:val="0"/>
          <w:szCs w:val="24"/>
          <w:lang w:val="uk-UA"/>
        </w:rPr>
      </w:pPr>
      <w:r w:rsidRPr="009A3EFE">
        <w:rPr>
          <w:b w:val="0"/>
          <w:szCs w:val="24"/>
          <w:lang w:val="uk-UA"/>
        </w:rPr>
        <w:t xml:space="preserve">СПИСОК НАУКОВИХ ПРАЦЬ, ОПУБЛІКОВАНИХ </w:t>
      </w:r>
    </w:p>
    <w:p w:rsidR="00114CC4" w:rsidRPr="009A3EFE" w:rsidRDefault="00114CC4" w:rsidP="00114CC4">
      <w:pPr>
        <w:pStyle w:val="9"/>
        <w:jc w:val="center"/>
        <w:rPr>
          <w:rFonts w:ascii="Times New Roman" w:hAnsi="Times New Roman" w:cs="Times New Roman"/>
          <w:b w:val="0"/>
          <w:sz w:val="24"/>
          <w:lang w:val="uk-UA"/>
        </w:rPr>
      </w:pPr>
      <w:r w:rsidRPr="009A3EFE">
        <w:rPr>
          <w:rFonts w:ascii="Times New Roman" w:hAnsi="Times New Roman" w:cs="Times New Roman"/>
          <w:b w:val="0"/>
          <w:sz w:val="24"/>
          <w:lang w:val="uk-UA"/>
        </w:rPr>
        <w:t>ЗА ТЕМОЮ ДИСЕРТАЦІЇ</w:t>
      </w:r>
    </w:p>
    <w:p w:rsidR="00114CC4" w:rsidRPr="009A3EFE" w:rsidRDefault="00114CC4" w:rsidP="000B1225">
      <w:pPr>
        <w:numPr>
          <w:ilvl w:val="0"/>
          <w:numId w:val="48"/>
        </w:numPr>
        <w:suppressAutoHyphens w:val="0"/>
        <w:spacing w:line="360" w:lineRule="auto"/>
        <w:jc w:val="both"/>
        <w:rPr>
          <w:snapToGrid w:val="0"/>
          <w:color w:val="000000"/>
          <w:lang w:val="uk-UA"/>
        </w:rPr>
      </w:pPr>
      <w:r w:rsidRPr="009A3EFE">
        <w:rPr>
          <w:snapToGrid w:val="0"/>
          <w:color w:val="000000"/>
          <w:lang w:val="uk-UA"/>
        </w:rPr>
        <w:t>Застосування трави вовчого тіла у стоматології: Монографія / В.В. Флегонтова, В.І. Л</w:t>
      </w:r>
      <w:r w:rsidRPr="009A3EFE">
        <w:rPr>
          <w:snapToGrid w:val="0"/>
          <w:color w:val="000000"/>
          <w:lang w:val="uk-UA"/>
        </w:rPr>
        <w:t>у</w:t>
      </w:r>
      <w:r w:rsidRPr="009A3EFE">
        <w:rPr>
          <w:snapToGrid w:val="0"/>
          <w:color w:val="000000"/>
          <w:lang w:val="uk-UA"/>
        </w:rPr>
        <w:t>зін, Ю.І. Силенко, В.О. Гаврілов, Ю.О. Гаврілов, Алмухаммад Мхеді, А.А. Носіков. - Л</w:t>
      </w:r>
      <w:r w:rsidRPr="009A3EFE">
        <w:rPr>
          <w:snapToGrid w:val="0"/>
          <w:color w:val="000000"/>
          <w:lang w:val="uk-UA"/>
        </w:rPr>
        <w:t>у</w:t>
      </w:r>
      <w:r w:rsidRPr="009A3EFE">
        <w:rPr>
          <w:snapToGrid w:val="0"/>
          <w:color w:val="000000"/>
          <w:lang w:val="uk-UA"/>
        </w:rPr>
        <w:t>ганськ: ПП Га</w:t>
      </w:r>
      <w:r w:rsidRPr="009A3EFE">
        <w:rPr>
          <w:snapToGrid w:val="0"/>
          <w:color w:val="000000"/>
          <w:lang w:val="uk-UA"/>
        </w:rPr>
        <w:t>й</w:t>
      </w:r>
      <w:r w:rsidRPr="009A3EFE">
        <w:rPr>
          <w:snapToGrid w:val="0"/>
          <w:color w:val="000000"/>
          <w:lang w:val="uk-UA"/>
        </w:rPr>
        <w:t>даш І.С., 2007. - 135 с.</w:t>
      </w:r>
    </w:p>
    <w:p w:rsidR="00114CC4" w:rsidRPr="009A3EFE" w:rsidRDefault="00114CC4" w:rsidP="00114CC4">
      <w:pPr>
        <w:spacing w:line="360" w:lineRule="auto"/>
        <w:jc w:val="center"/>
        <w:rPr>
          <w:b/>
        </w:rPr>
      </w:pPr>
      <w:r w:rsidRPr="009A3EFE">
        <w:rPr>
          <w:b/>
        </w:rPr>
        <w:t>Видання, фахові з біологічних наук</w:t>
      </w:r>
    </w:p>
    <w:p w:rsidR="00114CC4" w:rsidRPr="009A3EFE" w:rsidRDefault="00114CC4" w:rsidP="000B1225">
      <w:pPr>
        <w:numPr>
          <w:ilvl w:val="0"/>
          <w:numId w:val="47"/>
        </w:numPr>
        <w:suppressAutoHyphens w:val="0"/>
        <w:spacing w:line="360" w:lineRule="auto"/>
        <w:jc w:val="both"/>
        <w:rPr>
          <w:i/>
          <w:snapToGrid w:val="0"/>
          <w:color w:val="000000"/>
          <w:lang w:val="uk-UA"/>
        </w:rPr>
      </w:pPr>
      <w:r w:rsidRPr="009A3EFE">
        <w:rPr>
          <w:snapToGrid w:val="0"/>
          <w:color w:val="000000"/>
        </w:rPr>
        <w:t xml:space="preserve">Лукьянов В.Г., Гришина В.С., Назаренко Т.Н., Гаврилов В.А. Применение фитосорбента при лечении гнойных ран челюстно-лицевой области // </w:t>
      </w:r>
      <w:r w:rsidRPr="009A3EFE">
        <w:rPr>
          <w:snapToGrid w:val="0"/>
          <w:color w:val="000000"/>
          <w:lang w:val="uk-UA"/>
        </w:rPr>
        <w:t>Збірник наук. праць «Проблеми екологічної та медичної генетики і клінічної імунології». Випуск 1. – К.-Луганськ-Харків. – 2003. – С. 107-109.</w:t>
      </w:r>
      <w:r w:rsidRPr="009A3EFE">
        <w:rPr>
          <w:bCs/>
          <w:lang w:val="uk-UA"/>
        </w:rPr>
        <w:t xml:space="preserve"> </w:t>
      </w:r>
      <w:r w:rsidRPr="009A3EFE">
        <w:rPr>
          <w:i/>
          <w:snapToGrid w:val="0"/>
          <w:color w:val="000000"/>
          <w:lang w:val="uk-UA"/>
        </w:rPr>
        <w:t>(Здобувач вивчив особливості загоєння ран в хворих з ПНЩ, провів узагальнення результатів, підготовив статтю до др</w:t>
      </w:r>
      <w:r w:rsidRPr="009A3EFE">
        <w:rPr>
          <w:i/>
          <w:snapToGrid w:val="0"/>
          <w:color w:val="000000"/>
          <w:lang w:val="uk-UA"/>
        </w:rPr>
        <w:t>у</w:t>
      </w:r>
      <w:r w:rsidRPr="009A3EFE">
        <w:rPr>
          <w:i/>
          <w:snapToGrid w:val="0"/>
          <w:color w:val="000000"/>
          <w:lang w:val="uk-UA"/>
        </w:rPr>
        <w:t>ку).</w:t>
      </w:r>
    </w:p>
    <w:p w:rsidR="00114CC4" w:rsidRPr="009A3EFE" w:rsidRDefault="00114CC4" w:rsidP="000B1225">
      <w:pPr>
        <w:pStyle w:val="2ffff9"/>
        <w:numPr>
          <w:ilvl w:val="0"/>
          <w:numId w:val="47"/>
        </w:numPr>
        <w:tabs>
          <w:tab w:val="left" w:pos="0"/>
        </w:tabs>
        <w:suppressAutoHyphens w:val="0"/>
        <w:spacing w:after="0" w:line="360" w:lineRule="auto"/>
        <w:jc w:val="both"/>
        <w:rPr>
          <w:i/>
          <w:snapToGrid w:val="0"/>
          <w:color w:val="000000"/>
        </w:rPr>
      </w:pPr>
      <w:r w:rsidRPr="00E65639">
        <w:rPr>
          <w:snapToGrid w:val="0"/>
          <w:color w:val="000000"/>
          <w:lang w:val="uk-UA"/>
        </w:rPr>
        <w:t>Назаренко Т.Н., Гаврилов В.А. Метод транспортной иммобилизации челюстей</w:t>
      </w:r>
      <w:r w:rsidRPr="009A3EFE">
        <w:rPr>
          <w:snapToGrid w:val="0"/>
          <w:color w:val="000000"/>
        </w:rPr>
        <w:t xml:space="preserve"> // Збірник наук. праць «Проблеми екологічної та медичної генетики і клінічної імунології». Випуск 1. </w:t>
      </w:r>
      <w:r w:rsidRPr="00E65639">
        <w:rPr>
          <w:snapToGrid w:val="0"/>
          <w:color w:val="000000"/>
          <w:lang w:val="uk-UA"/>
        </w:rPr>
        <w:t>–</w:t>
      </w:r>
      <w:r w:rsidRPr="009A3EFE">
        <w:rPr>
          <w:snapToGrid w:val="0"/>
          <w:color w:val="000000"/>
        </w:rPr>
        <w:t xml:space="preserve"> К.-Луганськ-Харків. </w:t>
      </w:r>
      <w:r w:rsidRPr="00E65639">
        <w:rPr>
          <w:snapToGrid w:val="0"/>
          <w:color w:val="000000"/>
          <w:lang w:val="uk-UA"/>
        </w:rPr>
        <w:t>–</w:t>
      </w:r>
      <w:r w:rsidRPr="009A3EFE">
        <w:rPr>
          <w:snapToGrid w:val="0"/>
          <w:color w:val="000000"/>
        </w:rPr>
        <w:t xml:space="preserve"> 2003. </w:t>
      </w:r>
      <w:r w:rsidRPr="00E65639">
        <w:rPr>
          <w:snapToGrid w:val="0"/>
          <w:color w:val="000000"/>
          <w:lang w:val="uk-UA"/>
        </w:rPr>
        <w:t>–</w:t>
      </w:r>
      <w:r w:rsidRPr="009A3EFE">
        <w:rPr>
          <w:snapToGrid w:val="0"/>
          <w:color w:val="000000"/>
        </w:rPr>
        <w:t xml:space="preserve"> С. 98-100.</w:t>
      </w:r>
      <w:r w:rsidRPr="009A3EFE">
        <w:rPr>
          <w:bCs/>
        </w:rPr>
        <w:t xml:space="preserve"> </w:t>
      </w:r>
      <w:r w:rsidRPr="009A3EFE">
        <w:rPr>
          <w:i/>
          <w:snapToGrid w:val="0"/>
          <w:color w:val="000000"/>
        </w:rPr>
        <w:t>(Здобувач запропонував свій метод транспортної іммобілізації в хворих з ПНЩ, офо</w:t>
      </w:r>
      <w:r w:rsidRPr="009A3EFE">
        <w:rPr>
          <w:i/>
          <w:snapToGrid w:val="0"/>
          <w:color w:val="000000"/>
        </w:rPr>
        <w:t>р</w:t>
      </w:r>
      <w:r w:rsidRPr="009A3EFE">
        <w:rPr>
          <w:i/>
          <w:snapToGrid w:val="0"/>
          <w:color w:val="000000"/>
        </w:rPr>
        <w:t>мив матеріал до друку).</w:t>
      </w:r>
    </w:p>
    <w:p w:rsidR="00114CC4" w:rsidRPr="009A3EFE" w:rsidRDefault="00114CC4" w:rsidP="000B1225">
      <w:pPr>
        <w:pStyle w:val="2ffff9"/>
        <w:numPr>
          <w:ilvl w:val="0"/>
          <w:numId w:val="47"/>
        </w:numPr>
        <w:tabs>
          <w:tab w:val="left" w:pos="0"/>
        </w:tabs>
        <w:suppressAutoHyphens w:val="0"/>
        <w:spacing w:after="0" w:line="360" w:lineRule="auto"/>
        <w:jc w:val="both"/>
        <w:rPr>
          <w:snapToGrid w:val="0"/>
          <w:color w:val="000000"/>
        </w:rPr>
      </w:pPr>
      <w:r w:rsidRPr="009A3EFE">
        <w:rPr>
          <w:snapToGrid w:val="0"/>
          <w:color w:val="000000"/>
        </w:rPr>
        <w:lastRenderedPageBreak/>
        <w:t>Гаврилов В.А. Бактериальный спектр при неосложнённых переломах нижней челюсти в раннем посттравматическом периоде // Загальна патологія та патологічна фізіологія. - 2006. – № 1. – С. 16-18.</w:t>
      </w:r>
    </w:p>
    <w:p w:rsidR="00114CC4" w:rsidRPr="009A3EFE" w:rsidRDefault="00114CC4" w:rsidP="000B1225">
      <w:pPr>
        <w:pStyle w:val="afffffff2"/>
        <w:numPr>
          <w:ilvl w:val="0"/>
          <w:numId w:val="47"/>
        </w:numPr>
        <w:suppressAutoHyphens w:val="0"/>
        <w:spacing w:after="0" w:line="360" w:lineRule="auto"/>
        <w:jc w:val="both"/>
        <w:rPr>
          <w:snapToGrid w:val="0"/>
          <w:color w:val="000000"/>
          <w:sz w:val="24"/>
        </w:rPr>
      </w:pPr>
      <w:r w:rsidRPr="009A3EFE">
        <w:rPr>
          <w:snapToGrid w:val="0"/>
          <w:color w:val="000000"/>
          <w:sz w:val="24"/>
        </w:rPr>
        <w:t>Гаврилов В.А. Влияние структурных компонентов бактерий, выделенных от больных с неосложнёнными переломами нижней челюсти, на апоптоз моноцитов // Загальна патологія та патологічна фізіологія. – 2006. – № 1. – Дод</w:t>
      </w:r>
      <w:r w:rsidRPr="009A3EFE">
        <w:rPr>
          <w:snapToGrid w:val="0"/>
          <w:color w:val="000000"/>
          <w:sz w:val="24"/>
        </w:rPr>
        <w:t>а</w:t>
      </w:r>
      <w:r w:rsidRPr="009A3EFE">
        <w:rPr>
          <w:snapToGrid w:val="0"/>
          <w:color w:val="000000"/>
          <w:sz w:val="24"/>
        </w:rPr>
        <w:t>ток А. - С. 4-7.</w:t>
      </w:r>
    </w:p>
    <w:p w:rsidR="00114CC4" w:rsidRPr="009A3EFE" w:rsidRDefault="00114CC4" w:rsidP="000B1225">
      <w:pPr>
        <w:numPr>
          <w:ilvl w:val="0"/>
          <w:numId w:val="47"/>
        </w:numPr>
        <w:tabs>
          <w:tab w:val="left" w:pos="2499"/>
        </w:tabs>
        <w:suppressAutoHyphens w:val="0"/>
        <w:spacing w:line="360" w:lineRule="auto"/>
        <w:jc w:val="both"/>
        <w:rPr>
          <w:i/>
          <w:snapToGrid w:val="0"/>
          <w:color w:val="000000"/>
          <w:lang w:val="uk-UA"/>
        </w:rPr>
      </w:pPr>
      <w:r w:rsidRPr="009A3EFE">
        <w:rPr>
          <w:snapToGrid w:val="0"/>
          <w:color w:val="000000"/>
        </w:rPr>
        <w:t>Гаврилов В.А., Киселев Б.В., Сокол Л.Л. Способ шинирования нижней челюсти при лечении п</w:t>
      </w:r>
      <w:r w:rsidRPr="009A3EFE">
        <w:rPr>
          <w:snapToGrid w:val="0"/>
          <w:color w:val="000000"/>
        </w:rPr>
        <w:t>е</w:t>
      </w:r>
      <w:r w:rsidRPr="009A3EFE">
        <w:rPr>
          <w:snapToGrid w:val="0"/>
          <w:color w:val="000000"/>
        </w:rPr>
        <w:t xml:space="preserve">реломов в ментальном отделе у больных с патологией пищеварительного тракта // Загальна </w:t>
      </w:r>
      <w:r w:rsidRPr="009A3EFE">
        <w:rPr>
          <w:snapToGrid w:val="0"/>
          <w:color w:val="000000"/>
          <w:lang w:val="uk-UA"/>
        </w:rPr>
        <w:t>патологія та патологічна фізіологія. – 2007. – № 1. – С. 46-49.</w:t>
      </w:r>
      <w:r w:rsidRPr="009A3EFE">
        <w:rPr>
          <w:bCs/>
          <w:lang w:val="uk-UA"/>
        </w:rPr>
        <w:t xml:space="preserve"> </w:t>
      </w:r>
      <w:r w:rsidRPr="009A3EFE">
        <w:rPr>
          <w:i/>
          <w:snapToGrid w:val="0"/>
          <w:color w:val="000000"/>
          <w:lang w:val="uk-UA"/>
        </w:rPr>
        <w:t>(Здобувач запропонував спосіб шинування, проводив спостереження за хворими, узагальнив резул</w:t>
      </w:r>
      <w:r w:rsidRPr="009A3EFE">
        <w:rPr>
          <w:i/>
          <w:snapToGrid w:val="0"/>
          <w:color w:val="000000"/>
          <w:lang w:val="uk-UA"/>
        </w:rPr>
        <w:t>ь</w:t>
      </w:r>
      <w:r w:rsidRPr="009A3EFE">
        <w:rPr>
          <w:i/>
          <w:snapToGrid w:val="0"/>
          <w:color w:val="000000"/>
          <w:lang w:val="uk-UA"/>
        </w:rPr>
        <w:t>тати).</w:t>
      </w:r>
    </w:p>
    <w:p w:rsidR="00114CC4" w:rsidRPr="009A3EFE" w:rsidRDefault="00114CC4" w:rsidP="000B1225">
      <w:pPr>
        <w:numPr>
          <w:ilvl w:val="0"/>
          <w:numId w:val="47"/>
        </w:numPr>
        <w:tabs>
          <w:tab w:val="left" w:pos="2499"/>
        </w:tabs>
        <w:suppressAutoHyphens w:val="0"/>
        <w:spacing w:line="360" w:lineRule="auto"/>
        <w:jc w:val="both"/>
        <w:rPr>
          <w:snapToGrid w:val="0"/>
          <w:color w:val="000000"/>
          <w:lang w:val="uk-UA"/>
        </w:rPr>
      </w:pPr>
      <w:r w:rsidRPr="009A3EFE">
        <w:rPr>
          <w:snapToGrid w:val="0"/>
          <w:color w:val="000000"/>
          <w:lang w:val="uk-UA"/>
        </w:rPr>
        <w:t>Гаврілов В.О. Стан клітинної та гуморальної ланки імунітету у пацієнтів з переломами нижньої щелепи, яких лікували з використанням шинуючих конструкцій з дроту, адгез</w:t>
      </w:r>
      <w:r w:rsidRPr="009A3EFE">
        <w:rPr>
          <w:snapToGrid w:val="0"/>
          <w:color w:val="000000"/>
          <w:lang w:val="uk-UA"/>
        </w:rPr>
        <w:t>и</w:t>
      </w:r>
      <w:r w:rsidRPr="009A3EFE">
        <w:rPr>
          <w:snapToGrid w:val="0"/>
          <w:color w:val="000000"/>
          <w:lang w:val="uk-UA"/>
        </w:rPr>
        <w:t>вної техніки шинування та екстракту шабельника // Загальна патологія та патологічна ф</w:t>
      </w:r>
      <w:r w:rsidRPr="009A3EFE">
        <w:rPr>
          <w:snapToGrid w:val="0"/>
          <w:color w:val="000000"/>
          <w:lang w:val="uk-UA"/>
        </w:rPr>
        <w:t>і</w:t>
      </w:r>
      <w:r w:rsidRPr="009A3EFE">
        <w:rPr>
          <w:snapToGrid w:val="0"/>
          <w:color w:val="000000"/>
          <w:lang w:val="uk-UA"/>
        </w:rPr>
        <w:t>зіологія. – 2007. – № 2. – С. 65-68.</w:t>
      </w:r>
    </w:p>
    <w:p w:rsidR="00114CC4" w:rsidRPr="009A3EFE" w:rsidRDefault="00114CC4" w:rsidP="000B1225">
      <w:pPr>
        <w:numPr>
          <w:ilvl w:val="0"/>
          <w:numId w:val="47"/>
        </w:numPr>
        <w:tabs>
          <w:tab w:val="left" w:pos="2499"/>
        </w:tabs>
        <w:suppressAutoHyphens w:val="0"/>
        <w:spacing w:line="360" w:lineRule="auto"/>
        <w:jc w:val="both"/>
        <w:rPr>
          <w:snapToGrid w:val="0"/>
          <w:color w:val="000000"/>
          <w:lang w:val="uk-UA"/>
        </w:rPr>
      </w:pPr>
      <w:r w:rsidRPr="009A3EFE">
        <w:rPr>
          <w:snapToGrid w:val="0"/>
          <w:color w:val="000000"/>
          <w:lang w:val="uk-UA"/>
        </w:rPr>
        <w:t>Гаврілов В.О. Стан гуморальної ланки імунітету у пацієнтів з переломами нижньої щел</w:t>
      </w:r>
      <w:r w:rsidRPr="009A3EFE">
        <w:rPr>
          <w:snapToGrid w:val="0"/>
          <w:color w:val="000000"/>
          <w:lang w:val="uk-UA"/>
        </w:rPr>
        <w:t>е</w:t>
      </w:r>
      <w:r w:rsidRPr="009A3EFE">
        <w:rPr>
          <w:snapToGrid w:val="0"/>
          <w:color w:val="000000"/>
          <w:lang w:val="uk-UA"/>
        </w:rPr>
        <w:t>пи, яких лікували різними способами // Загальна патологія та патологічна фізіологія. – 2007. – № 3. – С. 54-57.</w:t>
      </w:r>
    </w:p>
    <w:p w:rsidR="00114CC4" w:rsidRPr="009A3EFE" w:rsidRDefault="00114CC4" w:rsidP="00114CC4">
      <w:pPr>
        <w:spacing w:line="360" w:lineRule="auto"/>
        <w:jc w:val="center"/>
        <w:rPr>
          <w:b/>
        </w:rPr>
      </w:pPr>
      <w:r w:rsidRPr="009A3EFE">
        <w:rPr>
          <w:b/>
        </w:rPr>
        <w:t>Видання, фахові з медичних наук</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Гаврилов В.А., Назаренко Т.К. Лечение гнойных ран челюстно-лицевой области. Какой антисептик эффективнее // Укр. мед. альм</w:t>
      </w:r>
      <w:r w:rsidRPr="009A3EFE">
        <w:rPr>
          <w:snapToGrid w:val="0"/>
          <w:color w:val="000000"/>
        </w:rPr>
        <w:t>а</w:t>
      </w:r>
      <w:r w:rsidRPr="009A3EFE">
        <w:rPr>
          <w:snapToGrid w:val="0"/>
          <w:color w:val="000000"/>
        </w:rPr>
        <w:t>нах. – 2003. – № 2. – С. 103-104.</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Мудрая В.Н., Гаврилов В.А., Шубладзе Г.К. Оценка компьютерных и Интернет технологий, используемых в стоматологической практике // Укр. мед. альм</w:t>
      </w:r>
      <w:r w:rsidRPr="009A3EFE">
        <w:rPr>
          <w:snapToGrid w:val="0"/>
          <w:color w:val="000000"/>
        </w:rPr>
        <w:t>а</w:t>
      </w:r>
      <w:r w:rsidRPr="009A3EFE">
        <w:rPr>
          <w:snapToGrid w:val="0"/>
          <w:color w:val="000000"/>
        </w:rPr>
        <w:t>нах. – 2004. – № 1. – С. 109.</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Гаврилов В.А., Романьков И.А., Назаренко Т.Н., Бей Т.К. Шубладзе Г.К., Белоцкий Н.А., Бонд</w:t>
      </w:r>
      <w:r w:rsidRPr="009A3EFE">
        <w:rPr>
          <w:snapToGrid w:val="0"/>
          <w:color w:val="000000"/>
        </w:rPr>
        <w:t>а</w:t>
      </w:r>
      <w:r w:rsidRPr="009A3EFE">
        <w:rPr>
          <w:snapToGrid w:val="0"/>
          <w:color w:val="000000"/>
        </w:rPr>
        <w:t>ренко Н.И. Особенности атипичного удаления корней зубов // Укр. мед. альманах. - 2004. - № 5 (додаток). - С. 20-22.</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Гаврилов В.А., Гришина В.С., Назаренко Т.Н., Бей Т.К. Сорбентот</w:t>
      </w:r>
      <w:r w:rsidRPr="009A3EFE">
        <w:rPr>
          <w:snapToGrid w:val="0"/>
          <w:color w:val="000000"/>
        </w:rPr>
        <w:t>е</w:t>
      </w:r>
      <w:r w:rsidRPr="009A3EFE">
        <w:rPr>
          <w:snapToGrid w:val="0"/>
          <w:color w:val="000000"/>
        </w:rPr>
        <w:t>рапия в комплексном лечении гнойных ран челюстно-лицевой области // Вопр. эксперим. и клинич. стоматол</w:t>
      </w:r>
      <w:r w:rsidRPr="009A3EFE">
        <w:rPr>
          <w:snapToGrid w:val="0"/>
          <w:color w:val="000000"/>
        </w:rPr>
        <w:t>о</w:t>
      </w:r>
      <w:r w:rsidRPr="009A3EFE">
        <w:rPr>
          <w:snapToGrid w:val="0"/>
          <w:color w:val="000000"/>
        </w:rPr>
        <w:t>гии. Выпуск 7. – Харьков. – 2004. – С. 95-97.</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Силенко Ю.И., Мудрая В.Н., Гаврилов В.А., Бондаренко Н.И., Назаренко Т.Н., Шубладзе Г.К., Бей Т.К. Способы реабилитации в послеоперационном периоде при лечении пер</w:t>
      </w:r>
      <w:r w:rsidRPr="009A3EFE">
        <w:rPr>
          <w:snapToGrid w:val="0"/>
          <w:color w:val="000000"/>
        </w:rPr>
        <w:t>е</w:t>
      </w:r>
      <w:r w:rsidRPr="009A3EFE">
        <w:rPr>
          <w:snapToGrid w:val="0"/>
          <w:color w:val="000000"/>
        </w:rPr>
        <w:t>ломов нижней челюсти // Укр. стомат. альманах. – 2005. – № 3. – С. 47-52.</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Силенко Ю.И., Гаврилов В.А., Шубладзе Г.К., Бондаренко Н.И., Копельян Е.В., Крист</w:t>
      </w:r>
      <w:r w:rsidRPr="009A3EFE">
        <w:rPr>
          <w:snapToGrid w:val="0"/>
          <w:color w:val="000000"/>
        </w:rPr>
        <w:t>о</w:t>
      </w:r>
      <w:r w:rsidRPr="009A3EFE">
        <w:rPr>
          <w:snapToGrid w:val="0"/>
          <w:color w:val="000000"/>
        </w:rPr>
        <w:t>фович Д.В., Носиков А.А. Планиметрические методы исследования скорости заживления ран при лечении больных с переломами нижней челюсти в раннем посттравматическом периоде // Укр. ст</w:t>
      </w:r>
      <w:r w:rsidRPr="009A3EFE">
        <w:rPr>
          <w:snapToGrid w:val="0"/>
          <w:color w:val="000000"/>
        </w:rPr>
        <w:t>о</w:t>
      </w:r>
      <w:r w:rsidRPr="009A3EFE">
        <w:rPr>
          <w:snapToGrid w:val="0"/>
          <w:color w:val="000000"/>
        </w:rPr>
        <w:t>мат. альманах. – 2005. – № 4. – С. 29-31.</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lastRenderedPageBreak/>
        <w:t>Гаврилов В.А., Казимирко Н.К., Шанько А.В. Бактериальный спектр при неосложнённых переломах нижней челюсти в раннем посттравматическом периоде // Вісник УМСА «Актуальні проблеми сучасної мед</w:t>
      </w:r>
      <w:r w:rsidRPr="009A3EFE">
        <w:rPr>
          <w:snapToGrid w:val="0"/>
          <w:color w:val="000000"/>
        </w:rPr>
        <w:t>и</w:t>
      </w:r>
      <w:r w:rsidRPr="009A3EFE">
        <w:rPr>
          <w:snapToGrid w:val="0"/>
          <w:color w:val="000000"/>
        </w:rPr>
        <w:t>цини». – 2006. – Випуск 1-2. – С. 231-232.</w:t>
      </w:r>
    </w:p>
    <w:p w:rsidR="00114CC4" w:rsidRPr="009A3EFE" w:rsidRDefault="00114CC4" w:rsidP="000B1225">
      <w:pPr>
        <w:numPr>
          <w:ilvl w:val="0"/>
          <w:numId w:val="49"/>
        </w:numPr>
        <w:tabs>
          <w:tab w:val="left" w:pos="2499"/>
        </w:tabs>
        <w:suppressAutoHyphens w:val="0"/>
        <w:spacing w:line="360" w:lineRule="auto"/>
        <w:jc w:val="both"/>
        <w:rPr>
          <w:snapToGrid w:val="0"/>
          <w:color w:val="000000"/>
        </w:rPr>
      </w:pPr>
      <w:r w:rsidRPr="009A3EFE">
        <w:rPr>
          <w:snapToGrid w:val="0"/>
          <w:color w:val="000000"/>
        </w:rPr>
        <w:t>Гаврилов В.А. Влияние экстракта сабельника на структурно-функциональные особенности нижней чел</w:t>
      </w:r>
      <w:r w:rsidRPr="009A3EFE">
        <w:rPr>
          <w:snapToGrid w:val="0"/>
          <w:color w:val="000000"/>
        </w:rPr>
        <w:t>ю</w:t>
      </w:r>
      <w:r w:rsidRPr="009A3EFE">
        <w:rPr>
          <w:snapToGrid w:val="0"/>
          <w:color w:val="000000"/>
        </w:rPr>
        <w:t>сти в эксперименте // Укр. мед. альманах. – 2006. – № 3. – С. 29-32.</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Гаврілов В.О. Термометричні показники ділянки перелому за неускладненому перебігу консолідації уламків нижньої щелепи // Укр. ст</w:t>
      </w:r>
      <w:r w:rsidRPr="009A3EFE">
        <w:rPr>
          <w:snapToGrid w:val="0"/>
          <w:color w:val="000000"/>
        </w:rPr>
        <w:t>о</w:t>
      </w:r>
      <w:r w:rsidRPr="009A3EFE">
        <w:rPr>
          <w:snapToGrid w:val="0"/>
          <w:color w:val="000000"/>
        </w:rPr>
        <w:t>мат. альманах. – 2006. – № 3. – С. 6-8.</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Гаврілов В.О. Вплив способів фіксації кісткових відламків нижньої щелепи на термометричні показники слизової оболонки порожнини рота в зоні кісткового регенер</w:t>
      </w:r>
      <w:r w:rsidRPr="009A3EFE">
        <w:rPr>
          <w:snapToGrid w:val="0"/>
          <w:color w:val="000000"/>
        </w:rPr>
        <w:t>а</w:t>
      </w:r>
      <w:r w:rsidRPr="009A3EFE">
        <w:rPr>
          <w:snapToGrid w:val="0"/>
          <w:color w:val="000000"/>
        </w:rPr>
        <w:t xml:space="preserve">ту // Укр. мед. альманах. – 2006. – № 4. – С. 38-40. </w:t>
      </w:r>
    </w:p>
    <w:p w:rsidR="00114CC4" w:rsidRPr="009A3EFE" w:rsidRDefault="00114CC4" w:rsidP="000B1225">
      <w:pPr>
        <w:numPr>
          <w:ilvl w:val="0"/>
          <w:numId w:val="49"/>
        </w:numPr>
        <w:tabs>
          <w:tab w:val="left" w:pos="2499"/>
        </w:tabs>
        <w:suppressAutoHyphens w:val="0"/>
        <w:spacing w:line="360" w:lineRule="auto"/>
        <w:jc w:val="both"/>
        <w:rPr>
          <w:snapToGrid w:val="0"/>
          <w:color w:val="000000"/>
        </w:rPr>
      </w:pPr>
      <w:r w:rsidRPr="009A3EFE">
        <w:rPr>
          <w:snapToGrid w:val="0"/>
          <w:color w:val="000000"/>
        </w:rPr>
        <w:t>Гаврилов В.А. Как улучшить эстетические результаты лечения больных с переломами челюстей // Укр. стомат. альманах. – 2006. – № 6. – С. 30-37.</w:t>
      </w:r>
    </w:p>
    <w:p w:rsidR="00114CC4" w:rsidRPr="00E65639" w:rsidRDefault="00114CC4" w:rsidP="000B1225">
      <w:pPr>
        <w:numPr>
          <w:ilvl w:val="0"/>
          <w:numId w:val="49"/>
        </w:numPr>
        <w:tabs>
          <w:tab w:val="left" w:pos="2499"/>
        </w:tabs>
        <w:suppressAutoHyphens w:val="0"/>
        <w:spacing w:line="360" w:lineRule="auto"/>
        <w:jc w:val="both"/>
        <w:rPr>
          <w:snapToGrid w:val="0"/>
          <w:color w:val="000000"/>
          <w:lang w:val="en-US"/>
        </w:rPr>
      </w:pPr>
      <w:r w:rsidRPr="009A3EFE">
        <w:rPr>
          <w:snapToGrid w:val="0"/>
          <w:color w:val="000000"/>
          <w:lang w:val="en-US"/>
        </w:rPr>
        <w:t>Gavrilov V.А., Morozov S.A., Nosikov A.A. Prophylaxis and medical treatment of periodontal tissues inflammation resulted from the conservative therapy of jaw fractures</w:t>
      </w:r>
      <w:r w:rsidRPr="00E65639">
        <w:rPr>
          <w:snapToGrid w:val="0"/>
          <w:color w:val="000000"/>
          <w:lang w:val="en-US"/>
        </w:rPr>
        <w:t xml:space="preserve"> // </w:t>
      </w:r>
      <w:r w:rsidRPr="009A3EFE">
        <w:rPr>
          <w:snapToGrid w:val="0"/>
          <w:color w:val="000000"/>
        </w:rPr>
        <w:t>Укр</w:t>
      </w:r>
      <w:r w:rsidRPr="00E65639">
        <w:rPr>
          <w:snapToGrid w:val="0"/>
          <w:color w:val="000000"/>
          <w:lang w:val="en-US"/>
        </w:rPr>
        <w:t xml:space="preserve">. </w:t>
      </w:r>
      <w:r w:rsidRPr="009A3EFE">
        <w:rPr>
          <w:snapToGrid w:val="0"/>
          <w:color w:val="000000"/>
        </w:rPr>
        <w:t>мед</w:t>
      </w:r>
      <w:r w:rsidRPr="00E65639">
        <w:rPr>
          <w:snapToGrid w:val="0"/>
          <w:color w:val="000000"/>
          <w:lang w:val="en-US"/>
        </w:rPr>
        <w:t xml:space="preserve">. </w:t>
      </w:r>
      <w:r w:rsidRPr="009A3EFE">
        <w:rPr>
          <w:snapToGrid w:val="0"/>
          <w:color w:val="000000"/>
        </w:rPr>
        <w:t>ал</w:t>
      </w:r>
      <w:r w:rsidRPr="009A3EFE">
        <w:rPr>
          <w:snapToGrid w:val="0"/>
          <w:color w:val="000000"/>
        </w:rPr>
        <w:t>ь</w:t>
      </w:r>
      <w:r w:rsidRPr="009A3EFE">
        <w:rPr>
          <w:snapToGrid w:val="0"/>
          <w:color w:val="000000"/>
        </w:rPr>
        <w:t>манах</w:t>
      </w:r>
      <w:r w:rsidRPr="00E65639">
        <w:rPr>
          <w:snapToGrid w:val="0"/>
          <w:color w:val="000000"/>
          <w:lang w:val="en-US"/>
        </w:rPr>
        <w:t xml:space="preserve">. – 2006. – № 6. – </w:t>
      </w:r>
      <w:r w:rsidRPr="009A3EFE">
        <w:rPr>
          <w:snapToGrid w:val="0"/>
          <w:color w:val="000000"/>
        </w:rPr>
        <w:t>С</w:t>
      </w:r>
      <w:r w:rsidRPr="00E65639">
        <w:rPr>
          <w:snapToGrid w:val="0"/>
          <w:color w:val="000000"/>
          <w:lang w:val="en-US"/>
        </w:rPr>
        <w:t>. 183-184.</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Гаврилов В.А. Метаболические нарушения у больных с переломами нижней челюсти, проживающих на юго-востоке Украины // Укр. морфол. альманах. – 2007. – № 2. – С. 16-19.</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Гаврилов В.А., Морозов С.А., Сокол Л.Л., Соколов Р.В. Устройство для получения высокого э</w:t>
      </w:r>
      <w:r w:rsidRPr="009A3EFE">
        <w:rPr>
          <w:snapToGrid w:val="0"/>
          <w:color w:val="000000"/>
        </w:rPr>
        <w:t>с</w:t>
      </w:r>
      <w:r w:rsidRPr="009A3EFE">
        <w:rPr>
          <w:snapToGrid w:val="0"/>
          <w:color w:val="000000"/>
        </w:rPr>
        <w:t>тетического результата лечения переломов челюстей // Укр. мед. альманах. – 2007. – № 3. – С. 219-220.</w:t>
      </w:r>
    </w:p>
    <w:p w:rsidR="00114CC4" w:rsidRPr="009A3EFE" w:rsidRDefault="00114CC4" w:rsidP="000B1225">
      <w:pPr>
        <w:numPr>
          <w:ilvl w:val="0"/>
          <w:numId w:val="49"/>
        </w:numPr>
        <w:suppressAutoHyphens w:val="0"/>
        <w:spacing w:line="360" w:lineRule="auto"/>
        <w:jc w:val="both"/>
        <w:rPr>
          <w:snapToGrid w:val="0"/>
          <w:color w:val="000000"/>
        </w:rPr>
      </w:pPr>
      <w:r w:rsidRPr="009A3EFE">
        <w:rPr>
          <w:snapToGrid w:val="0"/>
          <w:color w:val="000000"/>
        </w:rPr>
        <w:t>Гаврілов В.О., Будагов Д.С. Особливості комплексного лікування хворих із переломами нижньої щелепи // Укр. мед. альманах. – 2007. – № 3. – С. 209-213.</w:t>
      </w:r>
    </w:p>
    <w:p w:rsidR="00114CC4" w:rsidRPr="009A3EFE" w:rsidRDefault="00114CC4" w:rsidP="000B1225">
      <w:pPr>
        <w:pStyle w:val="afffffff2"/>
        <w:numPr>
          <w:ilvl w:val="0"/>
          <w:numId w:val="49"/>
        </w:numPr>
        <w:suppressAutoHyphens w:val="0"/>
        <w:spacing w:after="0" w:line="360" w:lineRule="auto"/>
        <w:jc w:val="both"/>
        <w:rPr>
          <w:b/>
          <w:snapToGrid w:val="0"/>
          <w:color w:val="000000"/>
          <w:sz w:val="24"/>
        </w:rPr>
      </w:pPr>
      <w:r w:rsidRPr="009A3EFE">
        <w:rPr>
          <w:b/>
          <w:snapToGrid w:val="0"/>
          <w:color w:val="000000"/>
          <w:sz w:val="24"/>
        </w:rPr>
        <w:t>Гаврілов В.О., Копельян Н.Н., Сокіл Л.Л., Коновалова Т.Г., Должиков А.О. Підв</w:t>
      </w:r>
      <w:r w:rsidRPr="009A3EFE">
        <w:rPr>
          <w:b/>
          <w:snapToGrid w:val="0"/>
          <w:color w:val="000000"/>
          <w:sz w:val="24"/>
        </w:rPr>
        <w:t>и</w:t>
      </w:r>
      <w:r w:rsidRPr="009A3EFE">
        <w:rPr>
          <w:b/>
          <w:snapToGrid w:val="0"/>
          <w:color w:val="000000"/>
          <w:sz w:val="24"/>
        </w:rPr>
        <w:t xml:space="preserve">щення адаптаційних можливостей зубощелепної системи у хворих з пародонтитом при лікуванні переломів щелеп // Вісн. стоматології. </w:t>
      </w:r>
      <w:r w:rsidRPr="009A3EFE">
        <w:rPr>
          <w:snapToGrid w:val="0"/>
          <w:color w:val="000000"/>
          <w:sz w:val="24"/>
        </w:rPr>
        <w:t>–</w:t>
      </w:r>
      <w:r w:rsidRPr="009A3EFE">
        <w:rPr>
          <w:b/>
          <w:snapToGrid w:val="0"/>
          <w:color w:val="000000"/>
          <w:sz w:val="24"/>
        </w:rPr>
        <w:t xml:space="preserve"> 2007. </w:t>
      </w:r>
      <w:r w:rsidRPr="009A3EFE">
        <w:rPr>
          <w:snapToGrid w:val="0"/>
          <w:color w:val="000000"/>
          <w:sz w:val="24"/>
        </w:rPr>
        <w:t>–</w:t>
      </w:r>
      <w:r w:rsidRPr="009A3EFE">
        <w:rPr>
          <w:b/>
          <w:snapToGrid w:val="0"/>
          <w:color w:val="000000"/>
          <w:sz w:val="24"/>
        </w:rPr>
        <w:t xml:space="preserve"> № 4. </w:t>
      </w:r>
      <w:r w:rsidRPr="009A3EFE">
        <w:rPr>
          <w:snapToGrid w:val="0"/>
          <w:color w:val="000000"/>
          <w:sz w:val="24"/>
        </w:rPr>
        <w:t>–</w:t>
      </w:r>
      <w:r w:rsidRPr="009A3EFE">
        <w:rPr>
          <w:b/>
          <w:snapToGrid w:val="0"/>
          <w:color w:val="000000"/>
          <w:sz w:val="24"/>
        </w:rPr>
        <w:t xml:space="preserve"> С. 8-12.</w:t>
      </w:r>
    </w:p>
    <w:p w:rsidR="00114CC4" w:rsidRPr="009A3EFE" w:rsidRDefault="00114CC4" w:rsidP="00114CC4">
      <w:pPr>
        <w:spacing w:line="360" w:lineRule="auto"/>
        <w:jc w:val="center"/>
        <w:rPr>
          <w:b/>
          <w:lang w:val="uk-UA"/>
        </w:rPr>
      </w:pPr>
      <w:r w:rsidRPr="009A3EFE">
        <w:rPr>
          <w:b/>
          <w:lang w:val="uk-UA"/>
        </w:rPr>
        <w:t>Патенти</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Пристрій Гаврілова В.О. для міжщелепної фіксації: Деклараційний патент на винахід України 61601А, МПК (2003) А61С8/02. Гаврілов В.О., Назаренко Т.М., Бабенко А.Д. (Україна); ЛДМУ. – № 2003032120; Заявл. 11.03.03; Опубл. 17.11.03, Бюл. № 11. – 6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Спосіб Назаренко Т.М. шинування нижньої щелепи у ментальному відділі у хворих з п</w:t>
      </w:r>
      <w:r w:rsidRPr="009A3EFE">
        <w:rPr>
          <w:snapToGrid w:val="0"/>
          <w:color w:val="000000"/>
          <w:lang w:val="uk-UA"/>
        </w:rPr>
        <w:t>а</w:t>
      </w:r>
      <w:r w:rsidRPr="009A3EFE">
        <w:rPr>
          <w:snapToGrid w:val="0"/>
          <w:color w:val="000000"/>
          <w:lang w:val="uk-UA"/>
        </w:rPr>
        <w:t>тологією травного тракту: Деклараційний патент на винахід України 64239А, МПК (2003) А61С8/02. Назаренко Т.М., Гаврілов В.О., Бабенко А.Д., Степаненко Т.І., Грабков Ю.П. (Україна); ЛДМУ. – № 2003043267; З</w:t>
      </w:r>
      <w:r w:rsidRPr="009A3EFE">
        <w:rPr>
          <w:snapToGrid w:val="0"/>
          <w:color w:val="000000"/>
          <w:lang w:val="uk-UA"/>
        </w:rPr>
        <w:t>а</w:t>
      </w:r>
      <w:r w:rsidRPr="009A3EFE">
        <w:rPr>
          <w:snapToGrid w:val="0"/>
          <w:color w:val="000000"/>
          <w:lang w:val="uk-UA"/>
        </w:rPr>
        <w:t>явл. 11.04.03; Опубл. 16.02.04, Бюл. № 2. – 8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lastRenderedPageBreak/>
        <w:t>Спосіб реабілітаційної терапії хворих з переломами нижньої щелепи: Патент на корисну модель України 21841А, МПК (2006) А61С8/02. Гаврілов В.О., Силенко Ю.І., Шубладзе Г.К., Грабков Ю.П., Коновалова Т.М., Носіков А.А., Кристофович Д.В., Морозов С.А. (Україна); ЛДМУ. – № u200609362; Заявл. 28.08.06; Опубл. 10.04.07, Бюл. № 4. – 10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Естетичний пристрій для міжщелепної фіксації: Патент на корисну модель України 21814А, МПК (2006) А61С8/00. Гаврілов В.О., Грабков Ю.П., Силенко Ю.І., Шубладзе Г.К., Коновалова Т.М., Носіков А.А., Кристофович Д.В., Морозов С.А. (Україна); ЛДМУ. – № u200608438; Заявл. 27.07.06; Опубл. 10.04.07, Бюл. № 4. – 10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Спосіб лікування пародонтиту: Патент на корисну модель України 21815А, МПК (2006) А61К6/00. Гаврілов В.О., Копельян Н.М., Загайнова Н.М., Коновалова Т.М. (Україна); ЛДМУ. – № u200608441; Заявл. 27.07.06; Опубл. 10.04.07, Бюл. № 4. – 6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Спосіб профілактики запальних захворювань тканин пародонту та твердих тканин зубів при лікуванні переломів щелеп у хворих із патологією травного тракту: Патент на кори</w:t>
      </w:r>
      <w:r w:rsidRPr="009A3EFE">
        <w:rPr>
          <w:snapToGrid w:val="0"/>
          <w:color w:val="000000"/>
          <w:lang w:val="uk-UA"/>
        </w:rPr>
        <w:t>с</w:t>
      </w:r>
      <w:r w:rsidRPr="009A3EFE">
        <w:rPr>
          <w:snapToGrid w:val="0"/>
          <w:color w:val="000000"/>
          <w:lang w:val="uk-UA"/>
        </w:rPr>
        <w:t>ну модель України 24888А, МПК (2006) А61С8/02. Гаврілов В.О., Грабков Ю.П., Шубл</w:t>
      </w:r>
      <w:r w:rsidRPr="009A3EFE">
        <w:rPr>
          <w:snapToGrid w:val="0"/>
          <w:color w:val="000000"/>
          <w:lang w:val="uk-UA"/>
        </w:rPr>
        <w:t>а</w:t>
      </w:r>
      <w:r w:rsidRPr="009A3EFE">
        <w:rPr>
          <w:snapToGrid w:val="0"/>
          <w:color w:val="000000"/>
          <w:lang w:val="uk-UA"/>
        </w:rPr>
        <w:t>дзе Г.К., Коновалова Т.М., Носіков А.А., Кристофович Д.В., Шаповалов А.С., Левченко Н.В. (Україна); ЛДМУ. – № u200608498; З</w:t>
      </w:r>
      <w:r w:rsidRPr="009A3EFE">
        <w:rPr>
          <w:snapToGrid w:val="0"/>
          <w:color w:val="000000"/>
          <w:lang w:val="uk-UA"/>
        </w:rPr>
        <w:t>а</w:t>
      </w:r>
      <w:r w:rsidRPr="009A3EFE">
        <w:rPr>
          <w:snapToGrid w:val="0"/>
          <w:color w:val="000000"/>
          <w:lang w:val="uk-UA"/>
        </w:rPr>
        <w:t>явл. 28.07.06; Опубл. 25.07.07, Бюл. № 11. – 10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Спосіб профілактики травматичних остеомієлітів при лікуванні травматичних переломів щелеп, що виникають під час занять спортом: Патент на корисну модель України 26081А, МПК (2006) А61К35/00. Гаврілов В.О., Силенко Ю.І., Лузін В.І., Шубладзе Г.К., Конов</w:t>
      </w:r>
      <w:r w:rsidRPr="009A3EFE">
        <w:rPr>
          <w:snapToGrid w:val="0"/>
          <w:color w:val="000000"/>
          <w:lang w:val="uk-UA"/>
        </w:rPr>
        <w:t>а</w:t>
      </w:r>
      <w:r w:rsidRPr="009A3EFE">
        <w:rPr>
          <w:snapToGrid w:val="0"/>
          <w:color w:val="000000"/>
          <w:lang w:val="uk-UA"/>
        </w:rPr>
        <w:t>лова Т.М., Носіков А.А., Кристофович Д.В., Морозов С.А., Сазонов Є.В. (Україна); ЛДМУ. – № u200609356; Заявл. 28.08.06; Опубл. 10.09.07, Бюл. № 14. – 8 с.</w:t>
      </w:r>
    </w:p>
    <w:p w:rsidR="00114CC4" w:rsidRPr="009A3EFE" w:rsidRDefault="00114CC4" w:rsidP="000B1225">
      <w:pPr>
        <w:numPr>
          <w:ilvl w:val="0"/>
          <w:numId w:val="45"/>
        </w:numPr>
        <w:suppressAutoHyphens w:val="0"/>
        <w:spacing w:line="360" w:lineRule="auto"/>
        <w:jc w:val="both"/>
        <w:rPr>
          <w:snapToGrid w:val="0"/>
          <w:color w:val="000000"/>
          <w:lang w:val="uk-UA"/>
        </w:rPr>
      </w:pPr>
      <w:r w:rsidRPr="009A3EFE">
        <w:rPr>
          <w:snapToGrid w:val="0"/>
          <w:color w:val="000000"/>
          <w:lang w:val="uk-UA"/>
        </w:rPr>
        <w:t>Пристрій для лікування переломів нижньої щелепи у хворих із високими естетичними вимогами: Патент на корисну модель України 26143А, МПК (2006) А61С8/02. Гаврілов В.О., Силенко Ю.І., Шубладзе Г.К., Шубладзе К.К., Сокіл Л.Л., Должиков А.О., Кисельов Б.А., Федорець І.А., Носіков А.А. (Україна); ЛДМУ. – № u2007033224; Заявл. 26.03.07; Опубл. 10.09.07, Бюл. № 14. – 10 с.</w:t>
      </w:r>
    </w:p>
    <w:p w:rsidR="00114CC4" w:rsidRPr="009A3EFE" w:rsidRDefault="00114CC4" w:rsidP="00114CC4">
      <w:pPr>
        <w:spacing w:line="360" w:lineRule="auto"/>
        <w:jc w:val="center"/>
        <w:rPr>
          <w:lang w:val="uk-UA"/>
        </w:rPr>
      </w:pPr>
      <w:r w:rsidRPr="009A3EFE">
        <w:rPr>
          <w:lang w:val="uk-UA"/>
        </w:rPr>
        <w:t>Тези доповідей</w:t>
      </w:r>
    </w:p>
    <w:p w:rsidR="00114CC4" w:rsidRPr="009A3EFE" w:rsidRDefault="00114CC4" w:rsidP="000B1225">
      <w:pPr>
        <w:pStyle w:val="afffffff2"/>
        <w:numPr>
          <w:ilvl w:val="0"/>
          <w:numId w:val="46"/>
        </w:numPr>
        <w:suppressAutoHyphens w:val="0"/>
        <w:spacing w:after="0" w:line="360" w:lineRule="auto"/>
        <w:jc w:val="both"/>
        <w:rPr>
          <w:snapToGrid w:val="0"/>
          <w:color w:val="000000"/>
          <w:sz w:val="24"/>
        </w:rPr>
      </w:pPr>
      <w:r w:rsidRPr="009A3EFE">
        <w:rPr>
          <w:snapToGrid w:val="0"/>
          <w:color w:val="000000"/>
          <w:sz w:val="24"/>
        </w:rPr>
        <w:t>Назаренко Т.Н., Гаврилов В.А., Бабенко А.Д., Грабков Ю.П. Оптимизация условий ко</w:t>
      </w:r>
      <w:r w:rsidRPr="009A3EFE">
        <w:rPr>
          <w:snapToGrid w:val="0"/>
          <w:color w:val="000000"/>
          <w:sz w:val="24"/>
        </w:rPr>
        <w:t>н</w:t>
      </w:r>
      <w:r w:rsidRPr="009A3EFE">
        <w:rPr>
          <w:snapToGrid w:val="0"/>
          <w:color w:val="000000"/>
          <w:sz w:val="24"/>
        </w:rPr>
        <w:t>солидации при лечении переломов нижней челюсти (сравнительная оценка лечения пер</w:t>
      </w:r>
      <w:r w:rsidRPr="009A3EFE">
        <w:rPr>
          <w:snapToGrid w:val="0"/>
          <w:color w:val="000000"/>
          <w:sz w:val="24"/>
        </w:rPr>
        <w:t>е</w:t>
      </w:r>
      <w:r w:rsidRPr="009A3EFE">
        <w:rPr>
          <w:snapToGrid w:val="0"/>
          <w:color w:val="000000"/>
          <w:sz w:val="24"/>
        </w:rPr>
        <w:t>ломов назубными шинами и при помощи адгезивной техники) // Сборник научных трудов 2-го международного конгресса «Функциональная и эстетическая реабилитация в стом</w:t>
      </w:r>
      <w:r w:rsidRPr="009A3EFE">
        <w:rPr>
          <w:snapToGrid w:val="0"/>
          <w:color w:val="000000"/>
          <w:sz w:val="24"/>
        </w:rPr>
        <w:t>а</w:t>
      </w:r>
      <w:r w:rsidRPr="009A3EFE">
        <w:rPr>
          <w:snapToGrid w:val="0"/>
          <w:color w:val="000000"/>
          <w:sz w:val="24"/>
        </w:rPr>
        <w:t>тологии». – С.-Пб. – 2003. – С. 96-98.</w:t>
      </w:r>
    </w:p>
    <w:p w:rsidR="00114CC4" w:rsidRPr="009A3EFE" w:rsidRDefault="00114CC4" w:rsidP="000B1225">
      <w:pPr>
        <w:numPr>
          <w:ilvl w:val="0"/>
          <w:numId w:val="46"/>
        </w:numPr>
        <w:suppressAutoHyphens w:val="0"/>
        <w:spacing w:line="360" w:lineRule="auto"/>
        <w:jc w:val="both"/>
        <w:rPr>
          <w:snapToGrid w:val="0"/>
          <w:color w:val="000000"/>
        </w:rPr>
      </w:pPr>
      <w:r w:rsidRPr="009A3EFE">
        <w:rPr>
          <w:snapToGrid w:val="0"/>
          <w:color w:val="000000"/>
        </w:rPr>
        <w:t xml:space="preserve">Гаврилов В.А., Назаренко Т.Н., Шубладзе Г.К., Бей Т.К., Лифшиц А.Ю., Белоцкий Н.А. Клинико-экспериментальное обоснование шинирования нижней челюсти в ментальном отделе у больных с патологией желудочно-кишечного тракта // Мат. всеукраїнської </w:t>
      </w:r>
      <w:r w:rsidRPr="009A3EFE">
        <w:rPr>
          <w:snapToGrid w:val="0"/>
          <w:color w:val="000000"/>
        </w:rPr>
        <w:lastRenderedPageBreak/>
        <w:t>на</w:t>
      </w:r>
      <w:r w:rsidRPr="009A3EFE">
        <w:rPr>
          <w:snapToGrid w:val="0"/>
          <w:color w:val="000000"/>
        </w:rPr>
        <w:t>у</w:t>
      </w:r>
      <w:r w:rsidRPr="009A3EFE">
        <w:rPr>
          <w:snapToGrid w:val="0"/>
          <w:color w:val="000000"/>
        </w:rPr>
        <w:t>ково-практичної конференції «Актуальні проблеми клінічної, експериментальної, профілактичної медицини та стоматології». – Д</w:t>
      </w:r>
      <w:r w:rsidRPr="009A3EFE">
        <w:rPr>
          <w:snapToGrid w:val="0"/>
          <w:color w:val="000000"/>
        </w:rPr>
        <w:t>о</w:t>
      </w:r>
      <w:r w:rsidRPr="009A3EFE">
        <w:rPr>
          <w:snapToGrid w:val="0"/>
          <w:color w:val="000000"/>
        </w:rPr>
        <w:t>нецьк. – 2004. – С. 86.</w:t>
      </w:r>
    </w:p>
    <w:p w:rsidR="00114CC4" w:rsidRPr="009A3EFE" w:rsidRDefault="00114CC4" w:rsidP="000B1225">
      <w:pPr>
        <w:numPr>
          <w:ilvl w:val="0"/>
          <w:numId w:val="46"/>
        </w:numPr>
        <w:suppressAutoHyphens w:val="0"/>
        <w:spacing w:line="360" w:lineRule="auto"/>
        <w:jc w:val="both"/>
        <w:rPr>
          <w:snapToGrid w:val="0"/>
          <w:color w:val="000000"/>
        </w:rPr>
      </w:pPr>
      <w:r w:rsidRPr="009A3EFE">
        <w:rPr>
          <w:snapToGrid w:val="0"/>
          <w:color w:val="000000"/>
        </w:rPr>
        <w:t>Гаврилов В.А., Назаренко Т.Н., Бей Т.К., Шубладзе Г.К. Наш опыт разработки и применения адгезивной техники при лечении перел</w:t>
      </w:r>
      <w:r w:rsidRPr="009A3EFE">
        <w:rPr>
          <w:snapToGrid w:val="0"/>
          <w:color w:val="000000"/>
        </w:rPr>
        <w:t>о</w:t>
      </w:r>
      <w:r w:rsidRPr="009A3EFE">
        <w:rPr>
          <w:snapToGrid w:val="0"/>
          <w:color w:val="000000"/>
        </w:rPr>
        <w:t>мов нижней челюсти // Тези доп. ІХ з’їзду Асоціації стоматологів України. – К., 2004. – С. 349.</w:t>
      </w:r>
    </w:p>
    <w:p w:rsidR="00114CC4" w:rsidRPr="009A3EFE" w:rsidRDefault="00114CC4" w:rsidP="000B1225">
      <w:pPr>
        <w:numPr>
          <w:ilvl w:val="0"/>
          <w:numId w:val="46"/>
        </w:numPr>
        <w:suppressAutoHyphens w:val="0"/>
        <w:spacing w:line="360" w:lineRule="auto"/>
        <w:jc w:val="both"/>
        <w:rPr>
          <w:snapToGrid w:val="0"/>
          <w:color w:val="000000"/>
        </w:rPr>
      </w:pPr>
      <w:r w:rsidRPr="009A3EFE">
        <w:rPr>
          <w:snapToGrid w:val="0"/>
          <w:color w:val="000000"/>
        </w:rPr>
        <w:t>Гаврилов В.А., Назаренко Т.Н., Гришина В.С., Бей Т.К. Опыт применения эхинацеи пу</w:t>
      </w:r>
      <w:r w:rsidRPr="009A3EFE">
        <w:rPr>
          <w:snapToGrid w:val="0"/>
          <w:color w:val="000000"/>
        </w:rPr>
        <w:t>р</w:t>
      </w:r>
      <w:r w:rsidRPr="009A3EFE">
        <w:rPr>
          <w:snapToGrid w:val="0"/>
          <w:color w:val="000000"/>
        </w:rPr>
        <w:t>пурной в хирургической стоматологии // Тези доп. ІХ з’їзду Асоціації стоматологів України. – К., 2004. – С. 351-352.</w:t>
      </w:r>
    </w:p>
    <w:p w:rsidR="00114CC4" w:rsidRPr="009A3EFE" w:rsidRDefault="00114CC4" w:rsidP="000B1225">
      <w:pPr>
        <w:numPr>
          <w:ilvl w:val="0"/>
          <w:numId w:val="46"/>
        </w:numPr>
        <w:suppressAutoHyphens w:val="0"/>
        <w:spacing w:line="360" w:lineRule="auto"/>
        <w:jc w:val="both"/>
        <w:rPr>
          <w:snapToGrid w:val="0"/>
          <w:color w:val="000000"/>
        </w:rPr>
      </w:pPr>
      <w:r w:rsidRPr="009A3EFE">
        <w:rPr>
          <w:snapToGrid w:val="0"/>
          <w:color w:val="000000"/>
        </w:rPr>
        <w:t>Гаврилов В.А., Назаренко Т.Н., Бей Т.К. Атипичное удаление корней зубов // Мат. наук</w:t>
      </w:r>
      <w:r w:rsidRPr="009A3EFE">
        <w:rPr>
          <w:snapToGrid w:val="0"/>
          <w:color w:val="000000"/>
        </w:rPr>
        <w:t>о</w:t>
      </w:r>
      <w:r w:rsidRPr="009A3EFE">
        <w:rPr>
          <w:snapToGrid w:val="0"/>
          <w:color w:val="000000"/>
        </w:rPr>
        <w:t>во-практичної конференції «Актуальні проблеми клінічної, експериментальної, профілактичної медицини та стомат</w:t>
      </w:r>
      <w:r w:rsidRPr="009A3EFE">
        <w:rPr>
          <w:snapToGrid w:val="0"/>
          <w:color w:val="000000"/>
        </w:rPr>
        <w:t>о</w:t>
      </w:r>
      <w:r w:rsidRPr="009A3EFE">
        <w:rPr>
          <w:snapToGrid w:val="0"/>
          <w:color w:val="000000"/>
        </w:rPr>
        <w:t>логії». – Донецьк. – 2004. – С.85.</w:t>
      </w:r>
    </w:p>
    <w:p w:rsidR="00114CC4" w:rsidRPr="009A3EFE" w:rsidRDefault="00114CC4" w:rsidP="000B1225">
      <w:pPr>
        <w:pStyle w:val="af6"/>
        <w:numPr>
          <w:ilvl w:val="0"/>
          <w:numId w:val="46"/>
        </w:numPr>
        <w:spacing w:line="360" w:lineRule="auto"/>
        <w:jc w:val="both"/>
        <w:rPr>
          <w:rFonts w:ascii="Times New Roman" w:hAnsi="Times New Roman"/>
          <w:snapToGrid w:val="0"/>
          <w:color w:val="000000"/>
          <w:sz w:val="24"/>
          <w:szCs w:val="24"/>
          <w:lang w:val="uk-UA"/>
        </w:rPr>
      </w:pPr>
      <w:r w:rsidRPr="009A3EFE">
        <w:rPr>
          <w:rFonts w:ascii="Times New Roman" w:hAnsi="Times New Roman"/>
          <w:snapToGrid w:val="0"/>
          <w:color w:val="000000"/>
          <w:sz w:val="24"/>
          <w:szCs w:val="24"/>
          <w:lang w:val="uk-UA"/>
        </w:rPr>
        <w:t>Гаврилов В.А., Эль Аммури Халим Хамад, Бей Т.К., Шубладзе Г.К., Носиков А.А., Кри</w:t>
      </w:r>
      <w:r w:rsidRPr="009A3EFE">
        <w:rPr>
          <w:rFonts w:ascii="Times New Roman" w:hAnsi="Times New Roman"/>
          <w:snapToGrid w:val="0"/>
          <w:color w:val="000000"/>
          <w:sz w:val="24"/>
          <w:szCs w:val="24"/>
          <w:lang w:val="uk-UA"/>
        </w:rPr>
        <w:t>с</w:t>
      </w:r>
      <w:r w:rsidRPr="009A3EFE">
        <w:rPr>
          <w:rFonts w:ascii="Times New Roman" w:hAnsi="Times New Roman"/>
          <w:snapToGrid w:val="0"/>
          <w:color w:val="000000"/>
          <w:sz w:val="24"/>
          <w:szCs w:val="24"/>
          <w:lang w:val="uk-UA"/>
        </w:rPr>
        <w:t>тофович Д.В. Эпидемиологическое исследование распространенности пародонтопатоге</w:t>
      </w:r>
      <w:r w:rsidRPr="009A3EFE">
        <w:rPr>
          <w:rFonts w:ascii="Times New Roman" w:hAnsi="Times New Roman"/>
          <w:snapToGrid w:val="0"/>
          <w:color w:val="000000"/>
          <w:sz w:val="24"/>
          <w:szCs w:val="24"/>
          <w:lang w:val="uk-UA"/>
        </w:rPr>
        <w:t>н</w:t>
      </w:r>
      <w:r w:rsidRPr="009A3EFE">
        <w:rPr>
          <w:rFonts w:ascii="Times New Roman" w:hAnsi="Times New Roman"/>
          <w:snapToGrid w:val="0"/>
          <w:color w:val="000000"/>
          <w:sz w:val="24"/>
          <w:szCs w:val="24"/>
          <w:lang w:val="uk-UA"/>
        </w:rPr>
        <w:t>ной микрофлоры полости рта у пациентов Луганской области с переломами нижней ч</w:t>
      </w:r>
      <w:r w:rsidRPr="009A3EFE">
        <w:rPr>
          <w:rFonts w:ascii="Times New Roman" w:hAnsi="Times New Roman"/>
          <w:snapToGrid w:val="0"/>
          <w:color w:val="000000"/>
          <w:sz w:val="24"/>
          <w:szCs w:val="24"/>
          <w:lang w:val="uk-UA"/>
        </w:rPr>
        <w:t>е</w:t>
      </w:r>
      <w:r w:rsidRPr="009A3EFE">
        <w:rPr>
          <w:rFonts w:ascii="Times New Roman" w:hAnsi="Times New Roman"/>
          <w:snapToGrid w:val="0"/>
          <w:color w:val="000000"/>
          <w:sz w:val="24"/>
          <w:szCs w:val="24"/>
          <w:lang w:val="uk-UA"/>
        </w:rPr>
        <w:t>люсти в раннем посттравматическом периоде // Мат. науково-практичної конференції «Актуальні проблеми клінічної, експериментальної, профілактичної медицини та стом</w:t>
      </w:r>
      <w:r w:rsidRPr="009A3EFE">
        <w:rPr>
          <w:rFonts w:ascii="Times New Roman" w:hAnsi="Times New Roman"/>
          <w:snapToGrid w:val="0"/>
          <w:color w:val="000000"/>
          <w:sz w:val="24"/>
          <w:szCs w:val="24"/>
          <w:lang w:val="uk-UA"/>
        </w:rPr>
        <w:t>а</w:t>
      </w:r>
      <w:r w:rsidRPr="009A3EFE">
        <w:rPr>
          <w:rFonts w:ascii="Times New Roman" w:hAnsi="Times New Roman"/>
          <w:snapToGrid w:val="0"/>
          <w:color w:val="000000"/>
          <w:sz w:val="24"/>
          <w:szCs w:val="24"/>
          <w:lang w:val="uk-UA"/>
        </w:rPr>
        <w:t xml:space="preserve">тології». </w:t>
      </w:r>
      <w:r w:rsidRPr="009A3EFE">
        <w:rPr>
          <w:rFonts w:ascii="Times New Roman" w:hAnsi="Times New Roman"/>
          <w:snapToGrid w:val="0"/>
          <w:color w:val="000000"/>
          <w:sz w:val="24"/>
          <w:szCs w:val="24"/>
        </w:rPr>
        <w:t>–</w:t>
      </w:r>
      <w:r w:rsidRPr="009A3EFE">
        <w:rPr>
          <w:rFonts w:ascii="Times New Roman" w:hAnsi="Times New Roman"/>
          <w:snapToGrid w:val="0"/>
          <w:color w:val="000000"/>
          <w:sz w:val="24"/>
          <w:szCs w:val="24"/>
          <w:lang w:val="uk-UA"/>
        </w:rPr>
        <w:t xml:space="preserve"> Донецьк. </w:t>
      </w:r>
      <w:r w:rsidRPr="009A3EFE">
        <w:rPr>
          <w:rFonts w:ascii="Times New Roman" w:hAnsi="Times New Roman"/>
          <w:snapToGrid w:val="0"/>
          <w:color w:val="000000"/>
          <w:sz w:val="24"/>
          <w:szCs w:val="24"/>
        </w:rPr>
        <w:t>–</w:t>
      </w:r>
      <w:r w:rsidRPr="009A3EFE">
        <w:rPr>
          <w:rFonts w:ascii="Times New Roman" w:hAnsi="Times New Roman"/>
          <w:snapToGrid w:val="0"/>
          <w:color w:val="000000"/>
          <w:sz w:val="24"/>
          <w:szCs w:val="24"/>
          <w:lang w:val="uk-UA"/>
        </w:rPr>
        <w:t xml:space="preserve"> 2006. </w:t>
      </w:r>
      <w:r w:rsidRPr="009A3EFE">
        <w:rPr>
          <w:rFonts w:ascii="Times New Roman" w:hAnsi="Times New Roman"/>
          <w:snapToGrid w:val="0"/>
          <w:color w:val="000000"/>
          <w:sz w:val="24"/>
          <w:szCs w:val="24"/>
        </w:rPr>
        <w:t>–</w:t>
      </w:r>
      <w:r w:rsidRPr="009A3EFE">
        <w:rPr>
          <w:rFonts w:ascii="Times New Roman" w:hAnsi="Times New Roman"/>
          <w:snapToGrid w:val="0"/>
          <w:color w:val="000000"/>
          <w:sz w:val="24"/>
          <w:szCs w:val="24"/>
          <w:lang w:val="uk-UA"/>
        </w:rPr>
        <w:t xml:space="preserve"> С. 51-53.</w:t>
      </w:r>
    </w:p>
    <w:p w:rsidR="00114CC4" w:rsidRPr="009A3EFE" w:rsidRDefault="00114CC4" w:rsidP="000B1225">
      <w:pPr>
        <w:pStyle w:val="afffffff2"/>
        <w:numPr>
          <w:ilvl w:val="0"/>
          <w:numId w:val="46"/>
        </w:numPr>
        <w:suppressAutoHyphens w:val="0"/>
        <w:spacing w:after="0" w:line="360" w:lineRule="auto"/>
        <w:jc w:val="both"/>
        <w:rPr>
          <w:snapToGrid w:val="0"/>
          <w:color w:val="000000"/>
          <w:sz w:val="24"/>
        </w:rPr>
      </w:pPr>
      <w:r w:rsidRPr="009A3EFE">
        <w:rPr>
          <w:snapToGrid w:val="0"/>
          <w:color w:val="000000"/>
          <w:sz w:val="24"/>
        </w:rPr>
        <w:t>Гаврилов В.А., Эль Аммури Халим Хамад, Бей Т.К., Шубладзе Г.К., Носиков А.А., Кр</w:t>
      </w:r>
      <w:r w:rsidRPr="009A3EFE">
        <w:rPr>
          <w:snapToGrid w:val="0"/>
          <w:color w:val="000000"/>
          <w:sz w:val="24"/>
        </w:rPr>
        <w:t>и</w:t>
      </w:r>
      <w:r w:rsidRPr="009A3EFE">
        <w:rPr>
          <w:snapToGrid w:val="0"/>
          <w:color w:val="000000"/>
          <w:sz w:val="24"/>
        </w:rPr>
        <w:t>стофович Д.В. Патогенетическое значение изменений клеточного и гуморального имм</w:t>
      </w:r>
      <w:r w:rsidRPr="009A3EFE">
        <w:rPr>
          <w:snapToGrid w:val="0"/>
          <w:color w:val="000000"/>
          <w:sz w:val="24"/>
        </w:rPr>
        <w:t>у</w:t>
      </w:r>
      <w:r w:rsidRPr="009A3EFE">
        <w:rPr>
          <w:snapToGrid w:val="0"/>
          <w:color w:val="000000"/>
          <w:sz w:val="24"/>
        </w:rPr>
        <w:t>нитета у больных, проживающих в Луганской области, с неосложнёнными переломами нижней челюсти в раннем посттравматическом периоде // Мат. науково-практичної ко</w:t>
      </w:r>
      <w:r w:rsidRPr="009A3EFE">
        <w:rPr>
          <w:snapToGrid w:val="0"/>
          <w:color w:val="000000"/>
          <w:sz w:val="24"/>
        </w:rPr>
        <w:t>н</w:t>
      </w:r>
      <w:r w:rsidRPr="009A3EFE">
        <w:rPr>
          <w:snapToGrid w:val="0"/>
          <w:color w:val="000000"/>
          <w:sz w:val="24"/>
        </w:rPr>
        <w:t>ференції «Актуальні проблеми клінічної, експериментальної, профілактичної медицини та стоматології». – Донецьк, 6-8 квітня 2006 р. – С. 49-51.</w:t>
      </w:r>
    </w:p>
    <w:p w:rsidR="00114CC4" w:rsidRPr="009A3EFE" w:rsidRDefault="00114CC4" w:rsidP="000B1225">
      <w:pPr>
        <w:pStyle w:val="afffffff2"/>
        <w:numPr>
          <w:ilvl w:val="0"/>
          <w:numId w:val="46"/>
        </w:numPr>
        <w:suppressAutoHyphens w:val="0"/>
        <w:spacing w:after="0" w:line="360" w:lineRule="auto"/>
        <w:jc w:val="both"/>
        <w:rPr>
          <w:snapToGrid w:val="0"/>
          <w:color w:val="000000"/>
          <w:sz w:val="24"/>
        </w:rPr>
      </w:pPr>
      <w:r w:rsidRPr="009A3EFE">
        <w:rPr>
          <w:snapToGrid w:val="0"/>
          <w:color w:val="000000"/>
          <w:sz w:val="24"/>
        </w:rPr>
        <w:t>Флегонтова В.В., Гаврилов В.А., Перфильева М.Ю. Влияние липополисахаридов бактерий, выделенных при неосложнённых перел</w:t>
      </w:r>
      <w:r w:rsidRPr="009A3EFE">
        <w:rPr>
          <w:snapToGrid w:val="0"/>
          <w:color w:val="000000"/>
          <w:sz w:val="24"/>
        </w:rPr>
        <w:t>о</w:t>
      </w:r>
      <w:r w:rsidRPr="009A3EFE">
        <w:rPr>
          <w:snapToGrid w:val="0"/>
          <w:color w:val="000000"/>
          <w:sz w:val="24"/>
        </w:rPr>
        <w:t>мах нижней челюсти, на апоптоз моноцитов // Мат. науково-практичної конференції «Актуальні питання діагностики, лікування і профілактики захворювань внутрішніх органів і кістково-м’язової системи у працівників промислових підприємств». – Од</w:t>
      </w:r>
      <w:r w:rsidRPr="009A3EFE">
        <w:rPr>
          <w:snapToGrid w:val="0"/>
          <w:color w:val="000000"/>
          <w:sz w:val="24"/>
        </w:rPr>
        <w:t>е</w:t>
      </w:r>
      <w:r w:rsidRPr="009A3EFE">
        <w:rPr>
          <w:snapToGrid w:val="0"/>
          <w:color w:val="000000"/>
          <w:sz w:val="24"/>
        </w:rPr>
        <w:t>са, 19-20 квітня 2006 р. – С. 36-38.</w:t>
      </w:r>
    </w:p>
    <w:p w:rsidR="00114CC4" w:rsidRPr="00E65639" w:rsidRDefault="00114CC4" w:rsidP="000B1225">
      <w:pPr>
        <w:numPr>
          <w:ilvl w:val="0"/>
          <w:numId w:val="46"/>
        </w:numPr>
        <w:suppressAutoHyphens w:val="0"/>
        <w:spacing w:line="360" w:lineRule="auto"/>
        <w:jc w:val="both"/>
        <w:rPr>
          <w:snapToGrid w:val="0"/>
          <w:color w:val="000000"/>
          <w:lang w:val="en-US"/>
        </w:rPr>
      </w:pPr>
      <w:r w:rsidRPr="009A3EFE">
        <w:rPr>
          <w:snapToGrid w:val="0"/>
          <w:color w:val="000000"/>
          <w:lang w:val="en-US"/>
        </w:rPr>
        <w:t xml:space="preserve">Gavrilov V.А., Morozov S.A., Kristofovich D.V., Shulzhenko O.Y. The sports jaws trauma treatment by the application of </w:t>
      </w:r>
      <w:r w:rsidRPr="009A3EFE">
        <w:rPr>
          <w:i/>
          <w:snapToGrid w:val="0"/>
          <w:color w:val="000000"/>
          <w:lang w:val="en-US"/>
        </w:rPr>
        <w:t>Comarum Palustre</w:t>
      </w:r>
      <w:r w:rsidRPr="00E65639">
        <w:rPr>
          <w:snapToGrid w:val="0"/>
          <w:color w:val="000000"/>
          <w:lang w:val="en-US"/>
        </w:rPr>
        <w:t xml:space="preserve"> // </w:t>
      </w:r>
      <w:r w:rsidRPr="009A3EFE">
        <w:rPr>
          <w:snapToGrid w:val="0"/>
          <w:color w:val="000000"/>
        </w:rPr>
        <w:t>Укр</w:t>
      </w:r>
      <w:r w:rsidRPr="00E65639">
        <w:rPr>
          <w:snapToGrid w:val="0"/>
          <w:color w:val="000000"/>
          <w:lang w:val="en-US"/>
        </w:rPr>
        <w:t xml:space="preserve">. </w:t>
      </w:r>
      <w:r w:rsidRPr="009A3EFE">
        <w:rPr>
          <w:snapToGrid w:val="0"/>
          <w:color w:val="000000"/>
        </w:rPr>
        <w:t>мед</w:t>
      </w:r>
      <w:r w:rsidRPr="00E65639">
        <w:rPr>
          <w:snapToGrid w:val="0"/>
          <w:color w:val="000000"/>
          <w:lang w:val="en-US"/>
        </w:rPr>
        <w:t xml:space="preserve">. </w:t>
      </w:r>
      <w:r w:rsidRPr="009A3EFE">
        <w:rPr>
          <w:snapToGrid w:val="0"/>
          <w:color w:val="000000"/>
        </w:rPr>
        <w:t>альманах</w:t>
      </w:r>
      <w:r w:rsidRPr="00E65639">
        <w:rPr>
          <w:snapToGrid w:val="0"/>
          <w:color w:val="000000"/>
          <w:lang w:val="en-US"/>
        </w:rPr>
        <w:t xml:space="preserve">. – 2006. – № 6. – </w:t>
      </w:r>
      <w:r w:rsidRPr="009A3EFE">
        <w:rPr>
          <w:snapToGrid w:val="0"/>
          <w:color w:val="000000"/>
        </w:rPr>
        <w:t>С</w:t>
      </w:r>
      <w:r w:rsidRPr="00E65639">
        <w:rPr>
          <w:snapToGrid w:val="0"/>
          <w:color w:val="000000"/>
          <w:lang w:val="en-US"/>
        </w:rPr>
        <w:t>. 183.</w:t>
      </w:r>
    </w:p>
    <w:p w:rsidR="00114CC4" w:rsidRPr="009A3EFE" w:rsidRDefault="00114CC4" w:rsidP="000B1225">
      <w:pPr>
        <w:numPr>
          <w:ilvl w:val="0"/>
          <w:numId w:val="46"/>
        </w:numPr>
        <w:suppressAutoHyphens w:val="0"/>
        <w:spacing w:line="360" w:lineRule="auto"/>
        <w:jc w:val="both"/>
        <w:rPr>
          <w:snapToGrid w:val="0"/>
          <w:color w:val="000000"/>
        </w:rPr>
      </w:pPr>
      <w:r w:rsidRPr="009A3EFE">
        <w:rPr>
          <w:snapToGrid w:val="0"/>
          <w:color w:val="000000"/>
        </w:rPr>
        <w:t>Силенко Ю.И., Гаврилов В.А., Хребор М.В. Оптимизация ортопедического лечения пер</w:t>
      </w:r>
      <w:r w:rsidRPr="009A3EFE">
        <w:rPr>
          <w:snapToGrid w:val="0"/>
          <w:color w:val="000000"/>
        </w:rPr>
        <w:t>е</w:t>
      </w:r>
      <w:r w:rsidRPr="009A3EFE">
        <w:rPr>
          <w:snapToGrid w:val="0"/>
          <w:color w:val="000000"/>
        </w:rPr>
        <w:t>ломов нижней челюсти с использованием эйджуаз техники // Мат. науково-практичної конференції «Методи поліпшення ортопедичної стоматологічної допомоги на Полта</w:t>
      </w:r>
      <w:r w:rsidRPr="009A3EFE">
        <w:rPr>
          <w:snapToGrid w:val="0"/>
          <w:color w:val="000000"/>
        </w:rPr>
        <w:t>в</w:t>
      </w:r>
      <w:r w:rsidRPr="009A3EFE">
        <w:rPr>
          <w:snapToGrid w:val="0"/>
          <w:color w:val="000000"/>
        </w:rPr>
        <w:t>щині». – Полтава-Лубни. – 2007. – С. 123-125.</w:t>
      </w:r>
    </w:p>
    <w:p w:rsidR="00114CC4" w:rsidRPr="009A3EFE" w:rsidRDefault="00114CC4" w:rsidP="00114CC4">
      <w:pPr>
        <w:pStyle w:val="9"/>
        <w:jc w:val="center"/>
        <w:rPr>
          <w:rFonts w:ascii="Times New Roman" w:hAnsi="Times New Roman" w:cs="Times New Roman"/>
          <w:b w:val="0"/>
          <w:sz w:val="24"/>
          <w:lang w:val="uk-UA"/>
        </w:rPr>
      </w:pPr>
      <w:r w:rsidRPr="009A3EFE">
        <w:rPr>
          <w:rFonts w:ascii="Times New Roman" w:hAnsi="Times New Roman" w:cs="Times New Roman"/>
          <w:b w:val="0"/>
          <w:sz w:val="24"/>
          <w:lang w:val="uk-UA"/>
        </w:rPr>
        <w:lastRenderedPageBreak/>
        <w:t>АНОТАЦІЯ</w:t>
      </w:r>
    </w:p>
    <w:p w:rsidR="00114CC4" w:rsidRPr="009A3EFE" w:rsidRDefault="00114CC4" w:rsidP="00114CC4">
      <w:pPr>
        <w:pStyle w:val="Normal0"/>
        <w:shd w:val="clear" w:color="auto" w:fill="FFFFFF"/>
        <w:spacing w:line="360" w:lineRule="auto"/>
        <w:ind w:firstLine="567"/>
        <w:rPr>
          <w:color w:val="000000"/>
          <w:sz w:val="24"/>
          <w:szCs w:val="24"/>
          <w:lang w:val="uk-UA"/>
        </w:rPr>
      </w:pPr>
      <w:r w:rsidRPr="009A3EFE">
        <w:rPr>
          <w:color w:val="000000"/>
          <w:sz w:val="24"/>
          <w:szCs w:val="24"/>
          <w:lang w:val="uk-UA"/>
        </w:rPr>
        <w:t>Гаврілов В.О. Патогенетичне обґрунтування застосування адгезивної техніки шинування при неускладнених односторонніх переломах нижньої щелепи. – Р</w:t>
      </w:r>
      <w:r w:rsidRPr="009A3EFE">
        <w:rPr>
          <w:color w:val="000000"/>
          <w:sz w:val="24"/>
          <w:szCs w:val="24"/>
          <w:lang w:val="uk-UA"/>
        </w:rPr>
        <w:t>у</w:t>
      </w:r>
      <w:r w:rsidRPr="009A3EFE">
        <w:rPr>
          <w:color w:val="000000"/>
          <w:sz w:val="24"/>
          <w:szCs w:val="24"/>
          <w:lang w:val="uk-UA"/>
        </w:rPr>
        <w:t>копис.</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Дисертація на здобуття наукового ступеня кандидата біологічних наук за спеціальністю 14.03.04 – патологічна фізіологія. – Луганський державний медичний університет. – Л</w:t>
      </w:r>
      <w:r w:rsidRPr="009A3EFE">
        <w:rPr>
          <w:snapToGrid w:val="0"/>
          <w:color w:val="000000"/>
          <w:lang w:val="uk-UA"/>
        </w:rPr>
        <w:t>у</w:t>
      </w:r>
      <w:r w:rsidRPr="009A3EFE">
        <w:rPr>
          <w:snapToGrid w:val="0"/>
          <w:color w:val="000000"/>
          <w:lang w:val="uk-UA"/>
        </w:rPr>
        <w:t>ганськ, 2008.</w:t>
      </w:r>
    </w:p>
    <w:p w:rsidR="00114CC4" w:rsidRPr="009A3EFE" w:rsidRDefault="00114CC4" w:rsidP="00114CC4">
      <w:pPr>
        <w:spacing w:line="360" w:lineRule="auto"/>
        <w:ind w:firstLine="567"/>
        <w:jc w:val="both"/>
        <w:rPr>
          <w:snapToGrid w:val="0"/>
          <w:color w:val="000000"/>
          <w:lang w:val="uk-UA"/>
        </w:rPr>
      </w:pPr>
      <w:r w:rsidRPr="009A3EFE">
        <w:rPr>
          <w:snapToGrid w:val="0"/>
          <w:color w:val="000000"/>
          <w:lang w:val="uk-UA"/>
        </w:rPr>
        <w:t>В роботі теоретично обґрунтована роль порушень імунних, метаболічних та клінічних показників в патогенезі переломів нижньої щелепи, та запропонований спосіб лікування з використанням комбінації адгезивної технології шинування та фітопрепарату шабельника. П</w:t>
      </w:r>
      <w:r w:rsidRPr="009A3EFE">
        <w:rPr>
          <w:lang w:val="uk-UA"/>
        </w:rPr>
        <w:t>оказано, що при переломах нижньої щелепи відбувається системне пригнічення всіх іму</w:t>
      </w:r>
      <w:r w:rsidRPr="009A3EFE">
        <w:rPr>
          <w:lang w:val="uk-UA"/>
        </w:rPr>
        <w:t>н</w:t>
      </w:r>
      <w:r w:rsidRPr="009A3EFE">
        <w:rPr>
          <w:lang w:val="uk-UA"/>
        </w:rPr>
        <w:t>них показників, активація процесів переокиснення ліпідів та метаболізму простагландинів, розвивається недостатність системи антиокислювального захисту. Встановлена позитивна дія фітопрепарату шабельника, найбільш виражена при його застосуванні з адгезивними те</w:t>
      </w:r>
      <w:r w:rsidRPr="009A3EFE">
        <w:rPr>
          <w:lang w:val="uk-UA"/>
        </w:rPr>
        <w:t>х</w:t>
      </w:r>
      <w:r w:rsidRPr="009A3EFE">
        <w:rPr>
          <w:lang w:val="uk-UA"/>
        </w:rPr>
        <w:t>нологіями шинування</w:t>
      </w:r>
      <w:r w:rsidRPr="009A3EFE">
        <w:rPr>
          <w:snapToGrid w:val="0"/>
          <w:color w:val="000000"/>
          <w:lang w:val="uk-UA"/>
        </w:rPr>
        <w:t>. Розроблені та запатентовані способи лікування переломів нижніх щ</w:t>
      </w:r>
      <w:r w:rsidRPr="009A3EFE">
        <w:rPr>
          <w:snapToGrid w:val="0"/>
          <w:color w:val="000000"/>
          <w:lang w:val="uk-UA"/>
        </w:rPr>
        <w:t>е</w:t>
      </w:r>
      <w:r w:rsidRPr="009A3EFE">
        <w:rPr>
          <w:snapToGrid w:val="0"/>
          <w:color w:val="000000"/>
          <w:lang w:val="uk-UA"/>
        </w:rPr>
        <w:t>леп. Отримані дані використовуються в лікувальному процесі ряду стоматолог</w:t>
      </w:r>
      <w:r w:rsidRPr="009A3EFE">
        <w:rPr>
          <w:snapToGrid w:val="0"/>
          <w:color w:val="000000"/>
          <w:lang w:val="uk-UA"/>
        </w:rPr>
        <w:t>і</w:t>
      </w:r>
      <w:r w:rsidRPr="009A3EFE">
        <w:rPr>
          <w:snapToGrid w:val="0"/>
          <w:color w:val="000000"/>
          <w:lang w:val="uk-UA"/>
        </w:rPr>
        <w:t>чних установ.</w:t>
      </w:r>
    </w:p>
    <w:p w:rsidR="00114CC4" w:rsidRPr="009A3EFE" w:rsidRDefault="00114CC4" w:rsidP="00114CC4">
      <w:pPr>
        <w:spacing w:line="360" w:lineRule="auto"/>
        <w:ind w:firstLine="567"/>
        <w:jc w:val="both"/>
        <w:rPr>
          <w:snapToGrid w:val="0"/>
          <w:color w:val="000000"/>
          <w:lang w:val="uk-UA"/>
        </w:rPr>
      </w:pPr>
      <w:r w:rsidRPr="009A3EFE">
        <w:rPr>
          <w:b/>
          <w:snapToGrid w:val="0"/>
          <w:color w:val="000000"/>
          <w:lang w:val="uk-UA"/>
        </w:rPr>
        <w:t>Ключові слова:</w:t>
      </w:r>
      <w:r w:rsidRPr="009A3EFE">
        <w:rPr>
          <w:snapToGrid w:val="0"/>
          <w:color w:val="000000"/>
          <w:lang w:val="uk-UA"/>
        </w:rPr>
        <w:t xml:space="preserve"> патогенетичне обґрунтування, адгезивна техніка шинування, переломи нижньої щел</w:t>
      </w:r>
      <w:r w:rsidRPr="009A3EFE">
        <w:rPr>
          <w:snapToGrid w:val="0"/>
          <w:color w:val="000000"/>
          <w:lang w:val="uk-UA"/>
        </w:rPr>
        <w:t>е</w:t>
      </w:r>
      <w:r w:rsidRPr="009A3EFE">
        <w:rPr>
          <w:snapToGrid w:val="0"/>
          <w:color w:val="000000"/>
          <w:lang w:val="uk-UA"/>
        </w:rPr>
        <w:t>пи.</w:t>
      </w:r>
    </w:p>
    <w:p w:rsidR="00114CC4" w:rsidRPr="009A3EFE" w:rsidRDefault="00114CC4" w:rsidP="00114CC4">
      <w:pPr>
        <w:pStyle w:val="9"/>
        <w:jc w:val="center"/>
        <w:rPr>
          <w:rFonts w:ascii="Times New Roman" w:hAnsi="Times New Roman" w:cs="Times New Roman"/>
          <w:b w:val="0"/>
          <w:snapToGrid w:val="0"/>
          <w:color w:val="000000"/>
          <w:sz w:val="24"/>
        </w:rPr>
      </w:pPr>
      <w:r w:rsidRPr="009A3EFE">
        <w:rPr>
          <w:rFonts w:ascii="Times New Roman" w:hAnsi="Times New Roman" w:cs="Times New Roman"/>
          <w:b w:val="0"/>
          <w:snapToGrid w:val="0"/>
          <w:color w:val="000000"/>
          <w:sz w:val="24"/>
        </w:rPr>
        <w:t>АННОТАЦИЯ</w:t>
      </w:r>
    </w:p>
    <w:p w:rsidR="00114CC4" w:rsidRPr="009A3EFE" w:rsidRDefault="00114CC4" w:rsidP="00114CC4">
      <w:pPr>
        <w:pStyle w:val="afffffff2"/>
        <w:spacing w:after="0" w:line="360" w:lineRule="auto"/>
        <w:ind w:firstLine="567"/>
        <w:jc w:val="both"/>
        <w:rPr>
          <w:b/>
          <w:snapToGrid w:val="0"/>
          <w:color w:val="000000"/>
          <w:sz w:val="24"/>
        </w:rPr>
      </w:pPr>
      <w:r w:rsidRPr="009A3EFE">
        <w:rPr>
          <w:b/>
          <w:snapToGrid w:val="0"/>
          <w:color w:val="000000"/>
          <w:sz w:val="24"/>
        </w:rPr>
        <w:t>Гаврилов В.А. Патогенетическое обоснование использования адгезивной техники шинирования при неосложнённых односторонних переломах нижней челюсти. - Рук</w:t>
      </w:r>
      <w:r w:rsidRPr="009A3EFE">
        <w:rPr>
          <w:b/>
          <w:snapToGrid w:val="0"/>
          <w:color w:val="000000"/>
          <w:sz w:val="24"/>
        </w:rPr>
        <w:t>о</w:t>
      </w:r>
      <w:r w:rsidRPr="009A3EFE">
        <w:rPr>
          <w:b/>
          <w:snapToGrid w:val="0"/>
          <w:color w:val="000000"/>
          <w:sz w:val="24"/>
        </w:rPr>
        <w:t>пись.</w:t>
      </w:r>
    </w:p>
    <w:p w:rsidR="00114CC4" w:rsidRPr="009A3EFE" w:rsidRDefault="00114CC4" w:rsidP="00114CC4">
      <w:pPr>
        <w:spacing w:line="360" w:lineRule="auto"/>
        <w:ind w:firstLine="567"/>
        <w:jc w:val="both"/>
        <w:rPr>
          <w:snapToGrid w:val="0"/>
          <w:color w:val="000000"/>
        </w:rPr>
      </w:pPr>
      <w:r w:rsidRPr="009A3EFE">
        <w:rPr>
          <w:snapToGrid w:val="0"/>
          <w:color w:val="000000"/>
        </w:rPr>
        <w:t>Диссертация на соискание учёной степени кандидата биологических наук по специал</w:t>
      </w:r>
      <w:r w:rsidRPr="009A3EFE">
        <w:rPr>
          <w:snapToGrid w:val="0"/>
          <w:color w:val="000000"/>
        </w:rPr>
        <w:t>ь</w:t>
      </w:r>
      <w:r w:rsidRPr="009A3EFE">
        <w:rPr>
          <w:snapToGrid w:val="0"/>
          <w:color w:val="000000"/>
        </w:rPr>
        <w:t>ности 14.03.04 – патологическая физиология. – Луганский государственный медицинский университет. – Луганск, 2008.</w:t>
      </w:r>
    </w:p>
    <w:p w:rsidR="00114CC4" w:rsidRPr="009A3EFE" w:rsidRDefault="00114CC4" w:rsidP="00114CC4">
      <w:pPr>
        <w:spacing w:line="360" w:lineRule="auto"/>
        <w:ind w:firstLine="567"/>
        <w:jc w:val="both"/>
        <w:rPr>
          <w:snapToGrid w:val="0"/>
          <w:color w:val="000000"/>
        </w:rPr>
      </w:pPr>
      <w:r w:rsidRPr="009A3EFE">
        <w:rPr>
          <w:snapToGrid w:val="0"/>
          <w:color w:val="000000"/>
        </w:rPr>
        <w:t>В работе теоретически обоснована роль нарушений иммунных, метаболических и клинических показ</w:t>
      </w:r>
      <w:r w:rsidRPr="009A3EFE">
        <w:rPr>
          <w:snapToGrid w:val="0"/>
          <w:color w:val="000000"/>
        </w:rPr>
        <w:t>а</w:t>
      </w:r>
      <w:r w:rsidRPr="009A3EFE">
        <w:rPr>
          <w:snapToGrid w:val="0"/>
          <w:color w:val="000000"/>
        </w:rPr>
        <w:t>телей в патогенезе переломов нижней челюсти, и предложен способ лечения с использованием комбинации адгезивной технологии шинирования и фитопрепарата с</w:t>
      </w:r>
      <w:r w:rsidRPr="009A3EFE">
        <w:rPr>
          <w:snapToGrid w:val="0"/>
          <w:color w:val="000000"/>
        </w:rPr>
        <w:t>а</w:t>
      </w:r>
      <w:r w:rsidRPr="009A3EFE">
        <w:rPr>
          <w:snapToGrid w:val="0"/>
          <w:color w:val="000000"/>
        </w:rPr>
        <w:t>бельника. Показано, что при переломах нижней челюсти происходит системное угнетение всех показателей иммунитета, активация процессов переокисления липидов и метаболизма простагландинов, развивается недостаточность системы антиокислительной защиты. Установлено положительное действие фитопрепарата сабел</w:t>
      </w:r>
      <w:r w:rsidRPr="009A3EFE">
        <w:rPr>
          <w:snapToGrid w:val="0"/>
          <w:color w:val="000000"/>
        </w:rPr>
        <w:t>ь</w:t>
      </w:r>
      <w:r w:rsidRPr="009A3EFE">
        <w:rPr>
          <w:snapToGrid w:val="0"/>
          <w:color w:val="000000"/>
        </w:rPr>
        <w:t>ника, наиболее выраженное при его использовании с адгезивными технологиями шинирования. Разработаны и запатентованы способы лечения переломов нижних челюстей. Полученные данные используются в лечебном процессе ряда стоматологических учрежд</w:t>
      </w:r>
      <w:r w:rsidRPr="009A3EFE">
        <w:rPr>
          <w:snapToGrid w:val="0"/>
          <w:color w:val="000000"/>
        </w:rPr>
        <w:t>е</w:t>
      </w:r>
      <w:r w:rsidRPr="009A3EFE">
        <w:rPr>
          <w:snapToGrid w:val="0"/>
          <w:color w:val="000000"/>
        </w:rPr>
        <w:t>ний.</w:t>
      </w:r>
    </w:p>
    <w:p w:rsidR="00114CC4" w:rsidRPr="009A3EFE" w:rsidRDefault="00114CC4" w:rsidP="00114CC4">
      <w:pPr>
        <w:spacing w:line="360" w:lineRule="auto"/>
        <w:ind w:firstLine="567"/>
        <w:jc w:val="both"/>
        <w:rPr>
          <w:snapToGrid w:val="0"/>
          <w:color w:val="000000"/>
        </w:rPr>
      </w:pPr>
      <w:r w:rsidRPr="009A3EFE">
        <w:rPr>
          <w:b/>
          <w:snapToGrid w:val="0"/>
          <w:color w:val="000000"/>
        </w:rPr>
        <w:lastRenderedPageBreak/>
        <w:t>Ключевые слова:</w:t>
      </w:r>
      <w:r w:rsidRPr="009A3EFE">
        <w:rPr>
          <w:snapToGrid w:val="0"/>
          <w:color w:val="000000"/>
        </w:rPr>
        <w:t xml:space="preserve"> патогенетическое обоснование, адгезивная техника шинирования, переломы нижней ч</w:t>
      </w:r>
      <w:r w:rsidRPr="009A3EFE">
        <w:rPr>
          <w:snapToGrid w:val="0"/>
          <w:color w:val="000000"/>
        </w:rPr>
        <w:t>е</w:t>
      </w:r>
      <w:r w:rsidRPr="009A3EFE">
        <w:rPr>
          <w:snapToGrid w:val="0"/>
          <w:color w:val="000000"/>
        </w:rPr>
        <w:t>люсти.</w:t>
      </w:r>
    </w:p>
    <w:p w:rsidR="00114CC4" w:rsidRPr="009A3EFE" w:rsidRDefault="00114CC4" w:rsidP="00114CC4">
      <w:pPr>
        <w:pStyle w:val="20"/>
        <w:ind w:firstLine="0"/>
        <w:rPr>
          <w:snapToGrid w:val="0"/>
          <w:color w:val="000000"/>
          <w:sz w:val="24"/>
          <w:szCs w:val="24"/>
          <w:lang w:val="en-CA"/>
        </w:rPr>
      </w:pPr>
      <w:r w:rsidRPr="009A3EFE">
        <w:rPr>
          <w:snapToGrid w:val="0"/>
          <w:color w:val="000000"/>
          <w:sz w:val="24"/>
          <w:szCs w:val="24"/>
          <w:lang w:val="en-CA"/>
        </w:rPr>
        <w:t>ABSTRACT</w:t>
      </w:r>
    </w:p>
    <w:p w:rsidR="00114CC4" w:rsidRPr="009A3EFE" w:rsidRDefault="00114CC4" w:rsidP="00114CC4">
      <w:pPr>
        <w:spacing w:line="360" w:lineRule="auto"/>
        <w:ind w:firstLine="567"/>
        <w:jc w:val="both"/>
        <w:rPr>
          <w:snapToGrid w:val="0"/>
          <w:color w:val="000000"/>
          <w:lang w:val="en-CA"/>
        </w:rPr>
      </w:pPr>
      <w:r w:rsidRPr="009A3EFE">
        <w:rPr>
          <w:snapToGrid w:val="0"/>
          <w:color w:val="000000"/>
          <w:lang w:val="en-US"/>
        </w:rPr>
        <w:t>Gavrilov V.A</w:t>
      </w:r>
      <w:r w:rsidRPr="009A3EFE">
        <w:rPr>
          <w:snapToGrid w:val="0"/>
          <w:color w:val="000000"/>
          <w:lang w:val="en-CA"/>
        </w:rPr>
        <w:t xml:space="preserve">. Pathogenetic </w:t>
      </w:r>
      <w:r w:rsidRPr="009A3EFE">
        <w:rPr>
          <w:snapToGrid w:val="0"/>
          <w:color w:val="000000"/>
          <w:lang w:val="en-US"/>
        </w:rPr>
        <w:t>substantiation</w:t>
      </w:r>
      <w:r w:rsidRPr="009A3EFE">
        <w:rPr>
          <w:snapToGrid w:val="0"/>
          <w:color w:val="000000"/>
          <w:lang w:val="en-CA"/>
        </w:rPr>
        <w:t xml:space="preserve"> of adhesive </w:t>
      </w:r>
      <w:r w:rsidRPr="009A3EFE">
        <w:rPr>
          <w:snapToGrid w:val="0"/>
          <w:color w:val="000000"/>
          <w:lang w:val="en-US"/>
        </w:rPr>
        <w:t xml:space="preserve">splint </w:t>
      </w:r>
      <w:r w:rsidRPr="009A3EFE">
        <w:rPr>
          <w:snapToGrid w:val="0"/>
          <w:color w:val="000000"/>
          <w:lang w:val="en-CA"/>
        </w:rPr>
        <w:t>tec</w:t>
      </w:r>
      <w:r w:rsidRPr="009A3EFE">
        <w:rPr>
          <w:snapToGrid w:val="0"/>
          <w:color w:val="000000"/>
          <w:lang w:val="en-CA"/>
        </w:rPr>
        <w:t>h</w:t>
      </w:r>
      <w:r w:rsidRPr="009A3EFE">
        <w:rPr>
          <w:snapToGrid w:val="0"/>
          <w:color w:val="000000"/>
          <w:lang w:val="en-CA"/>
        </w:rPr>
        <w:t>niques application at non-complicated one-sided low jaw fractures. - Man</w:t>
      </w:r>
      <w:r w:rsidRPr="009A3EFE">
        <w:rPr>
          <w:snapToGrid w:val="0"/>
          <w:color w:val="000000"/>
          <w:lang w:val="en-CA"/>
        </w:rPr>
        <w:t>u</w:t>
      </w:r>
      <w:r w:rsidRPr="009A3EFE">
        <w:rPr>
          <w:snapToGrid w:val="0"/>
          <w:color w:val="000000"/>
          <w:lang w:val="en-CA"/>
        </w:rPr>
        <w:t>script.</w:t>
      </w:r>
    </w:p>
    <w:p w:rsidR="00114CC4" w:rsidRPr="009A3EFE" w:rsidRDefault="00114CC4" w:rsidP="00114CC4">
      <w:pPr>
        <w:spacing w:line="360" w:lineRule="auto"/>
        <w:ind w:firstLine="567"/>
        <w:jc w:val="both"/>
        <w:rPr>
          <w:snapToGrid w:val="0"/>
          <w:color w:val="000000"/>
          <w:lang w:val="en-CA"/>
        </w:rPr>
      </w:pPr>
      <w:r w:rsidRPr="009A3EFE">
        <w:rPr>
          <w:snapToGrid w:val="0"/>
          <w:color w:val="000000"/>
          <w:lang w:val="en-CA"/>
        </w:rPr>
        <w:t>The dissertation on obtaining of scientific degree of the candidate of medical sciences on sp</w:t>
      </w:r>
      <w:r w:rsidRPr="009A3EFE">
        <w:rPr>
          <w:snapToGrid w:val="0"/>
          <w:color w:val="000000"/>
          <w:lang w:val="en-CA"/>
        </w:rPr>
        <w:t>e</w:t>
      </w:r>
      <w:r w:rsidRPr="009A3EFE">
        <w:rPr>
          <w:snapToGrid w:val="0"/>
          <w:color w:val="000000"/>
          <w:lang w:val="en-CA"/>
        </w:rPr>
        <w:t xml:space="preserve">ciality 14.03.04 – pathological physiology. – </w:t>
      </w:r>
      <w:r w:rsidRPr="009A3EFE">
        <w:rPr>
          <w:snapToGrid w:val="0"/>
          <w:color w:val="000000"/>
          <w:lang w:val="en-US"/>
        </w:rPr>
        <w:t>Lugansk</w:t>
      </w:r>
      <w:r w:rsidRPr="009A3EFE">
        <w:rPr>
          <w:snapToGrid w:val="0"/>
          <w:color w:val="000000"/>
          <w:lang w:val="en-CA"/>
        </w:rPr>
        <w:t xml:space="preserve"> State Medical University. - Lugansk, 200</w:t>
      </w:r>
      <w:r w:rsidRPr="00E65639">
        <w:rPr>
          <w:snapToGrid w:val="0"/>
          <w:color w:val="000000"/>
          <w:lang w:val="en-US"/>
        </w:rPr>
        <w:t>8</w:t>
      </w:r>
      <w:r w:rsidRPr="009A3EFE">
        <w:rPr>
          <w:snapToGrid w:val="0"/>
          <w:color w:val="000000"/>
          <w:lang w:val="en-CA"/>
        </w:rPr>
        <w:t>.</w:t>
      </w:r>
    </w:p>
    <w:p w:rsidR="00114CC4" w:rsidRPr="009A3EFE" w:rsidRDefault="00114CC4" w:rsidP="00114CC4">
      <w:pPr>
        <w:spacing w:line="360" w:lineRule="auto"/>
        <w:ind w:firstLine="567"/>
        <w:jc w:val="both"/>
        <w:rPr>
          <w:snapToGrid w:val="0"/>
          <w:color w:val="000000"/>
          <w:lang w:val="en-CA"/>
        </w:rPr>
      </w:pPr>
      <w:r w:rsidRPr="009A3EFE">
        <w:rPr>
          <w:snapToGrid w:val="0"/>
          <w:color w:val="000000"/>
          <w:lang w:val="en-CA"/>
        </w:rPr>
        <w:t xml:space="preserve">The dissertation is dedicated to the </w:t>
      </w:r>
      <w:r w:rsidRPr="009A3EFE">
        <w:rPr>
          <w:snapToGrid w:val="0"/>
          <w:color w:val="000000"/>
          <w:lang w:val="en-US"/>
        </w:rPr>
        <w:t>theoretical substantiation of</w:t>
      </w:r>
      <w:r w:rsidRPr="009A3EFE">
        <w:rPr>
          <w:snapToGrid w:val="0"/>
          <w:color w:val="000000"/>
          <w:lang w:val="en-CA"/>
        </w:rPr>
        <w:t xml:space="preserve"> immune, metabolic and clinical diso</w:t>
      </w:r>
      <w:r w:rsidRPr="009A3EFE">
        <w:rPr>
          <w:snapToGrid w:val="0"/>
          <w:color w:val="000000"/>
          <w:lang w:val="en-CA"/>
        </w:rPr>
        <w:t>r</w:t>
      </w:r>
      <w:r w:rsidRPr="009A3EFE">
        <w:rPr>
          <w:snapToGrid w:val="0"/>
          <w:color w:val="000000"/>
          <w:lang w:val="en-CA"/>
        </w:rPr>
        <w:t>ders in the pathogenesis of low jaw fractures</w:t>
      </w:r>
      <w:r w:rsidRPr="009A3EFE">
        <w:rPr>
          <w:snapToGrid w:val="0"/>
          <w:color w:val="000000"/>
          <w:lang w:val="en-US"/>
        </w:rPr>
        <w:t xml:space="preserve">. The study objects are patients with </w:t>
      </w:r>
      <w:r w:rsidRPr="009A3EFE">
        <w:rPr>
          <w:snapToGrid w:val="0"/>
          <w:color w:val="000000"/>
          <w:lang w:val="en-CA"/>
        </w:rPr>
        <w:t>one-sided low jaw fractures. The study subjects are: (1) state of cellular and humoral links of immunity, a</w:t>
      </w:r>
      <w:r w:rsidRPr="009A3EFE">
        <w:rPr>
          <w:snapToGrid w:val="0"/>
          <w:color w:val="000000"/>
          <w:lang w:val="en-CA"/>
        </w:rPr>
        <w:t>c</w:t>
      </w:r>
      <w:r w:rsidRPr="009A3EFE">
        <w:rPr>
          <w:snapToGrid w:val="0"/>
          <w:color w:val="000000"/>
          <w:lang w:val="en-CA"/>
        </w:rPr>
        <w:t xml:space="preserve">tivity of lipid peroxidation and state of antioxidant system; (2) clinical efficacy of adhesive </w:t>
      </w:r>
      <w:r w:rsidRPr="009A3EFE">
        <w:rPr>
          <w:snapToGrid w:val="0"/>
          <w:color w:val="000000"/>
          <w:lang w:val="en-US"/>
        </w:rPr>
        <w:t xml:space="preserve">splint </w:t>
      </w:r>
      <w:r w:rsidRPr="009A3EFE">
        <w:rPr>
          <w:snapToGrid w:val="0"/>
          <w:color w:val="000000"/>
          <w:lang w:val="en-CA"/>
        </w:rPr>
        <w:t xml:space="preserve">techniques and </w:t>
      </w:r>
      <w:r w:rsidRPr="00E65639">
        <w:rPr>
          <w:i/>
          <w:snapToGrid w:val="0"/>
          <w:color w:val="000000"/>
          <w:lang w:val="en-US"/>
        </w:rPr>
        <w:t>Comarum palustre</w:t>
      </w:r>
      <w:r w:rsidRPr="009A3EFE">
        <w:rPr>
          <w:snapToGrid w:val="0"/>
          <w:color w:val="000000"/>
          <w:lang w:val="en-CA"/>
        </w:rPr>
        <w:t xml:space="preserve"> applic</w:t>
      </w:r>
      <w:r w:rsidRPr="009A3EFE">
        <w:rPr>
          <w:snapToGrid w:val="0"/>
          <w:color w:val="000000"/>
          <w:lang w:val="en-CA"/>
        </w:rPr>
        <w:t>a</w:t>
      </w:r>
      <w:r w:rsidRPr="009A3EFE">
        <w:rPr>
          <w:snapToGrid w:val="0"/>
          <w:color w:val="000000"/>
          <w:lang w:val="en-CA"/>
        </w:rPr>
        <w:t>tion at treatment of patients with non-complicated one-sided low jaw fractures. Methods of investigation are: clinical (questioning, clearance of anamnesis, objective study, identification of dental indices, test on glycogen, planimetric study), immunolog</w:t>
      </w:r>
      <w:r w:rsidRPr="009A3EFE">
        <w:rPr>
          <w:snapToGrid w:val="0"/>
          <w:color w:val="000000"/>
          <w:lang w:val="en-CA"/>
        </w:rPr>
        <w:t>i</w:t>
      </w:r>
      <w:r w:rsidRPr="009A3EFE">
        <w:rPr>
          <w:snapToGrid w:val="0"/>
          <w:color w:val="000000"/>
          <w:lang w:val="en-CA"/>
        </w:rPr>
        <w:t>cal (study of T, B cell and natural killers count, neutrophil phagocytosis, Ig A, Ig M, Ig G, circula</w:t>
      </w:r>
      <w:r w:rsidRPr="009A3EFE">
        <w:rPr>
          <w:snapToGrid w:val="0"/>
          <w:color w:val="000000"/>
          <w:lang w:val="en-CA"/>
        </w:rPr>
        <w:t>t</w:t>
      </w:r>
      <w:r w:rsidRPr="009A3EFE">
        <w:rPr>
          <w:snapToGrid w:val="0"/>
          <w:color w:val="000000"/>
          <w:lang w:val="en-CA"/>
        </w:rPr>
        <w:t>ing immune complexes, interleukins 1, 6, 8 and tumor necrosis factor content in blood serum), biochemical (study of malone dialdehyde, dien conjugates, catalase, s</w:t>
      </w:r>
      <w:r w:rsidRPr="009A3EFE">
        <w:rPr>
          <w:snapToGrid w:val="0"/>
          <w:color w:val="000000"/>
          <w:lang w:val="en-CA"/>
        </w:rPr>
        <w:t>u</w:t>
      </w:r>
      <w:r w:rsidRPr="009A3EFE">
        <w:rPr>
          <w:snapToGrid w:val="0"/>
          <w:color w:val="000000"/>
          <w:lang w:val="en-CA"/>
        </w:rPr>
        <w:t xml:space="preserve">peroxide dismutase, prostanoids content in blood serum) and statistical ones. The new method of treatment is proposed based on the application of adhesive </w:t>
      </w:r>
      <w:r w:rsidRPr="009A3EFE">
        <w:rPr>
          <w:snapToGrid w:val="0"/>
          <w:color w:val="000000"/>
          <w:lang w:val="en-US"/>
        </w:rPr>
        <w:t xml:space="preserve">splint </w:t>
      </w:r>
      <w:r w:rsidRPr="009A3EFE">
        <w:rPr>
          <w:snapToGrid w:val="0"/>
          <w:color w:val="000000"/>
          <w:lang w:val="en-CA"/>
        </w:rPr>
        <w:t xml:space="preserve">techniques in combination with phytopreparation </w:t>
      </w:r>
      <w:r w:rsidRPr="00E65639">
        <w:rPr>
          <w:i/>
          <w:snapToGrid w:val="0"/>
          <w:color w:val="000000"/>
          <w:lang w:val="en-US"/>
        </w:rPr>
        <w:t>Comarum palustre</w:t>
      </w:r>
      <w:r w:rsidRPr="009A3EFE">
        <w:rPr>
          <w:snapToGrid w:val="0"/>
          <w:color w:val="000000"/>
          <w:lang w:val="en-CA"/>
        </w:rPr>
        <w:t xml:space="preserve">. It is shown that at low jaw fractures the parameters of systemic immunity are depressed, as well as the activity of antioxidant enzymes, the processes of lipid peroxidation and prostanoid metabolism are activated. The positive action of </w:t>
      </w:r>
      <w:r w:rsidRPr="00E65639">
        <w:rPr>
          <w:i/>
          <w:snapToGrid w:val="0"/>
          <w:color w:val="000000"/>
          <w:lang w:val="en-US"/>
        </w:rPr>
        <w:t>Comarum palustre</w:t>
      </w:r>
      <w:r w:rsidRPr="009A3EFE">
        <w:rPr>
          <w:snapToGrid w:val="0"/>
          <w:color w:val="000000"/>
          <w:lang w:val="en-CA"/>
        </w:rPr>
        <w:t xml:space="preserve"> application is established, especially in comb</w:t>
      </w:r>
      <w:r w:rsidRPr="009A3EFE">
        <w:rPr>
          <w:snapToGrid w:val="0"/>
          <w:color w:val="000000"/>
          <w:lang w:val="en-CA"/>
        </w:rPr>
        <w:t>i</w:t>
      </w:r>
      <w:r w:rsidRPr="009A3EFE">
        <w:rPr>
          <w:snapToGrid w:val="0"/>
          <w:color w:val="000000"/>
          <w:lang w:val="en-CA"/>
        </w:rPr>
        <w:t xml:space="preserve">nation with adhesive </w:t>
      </w:r>
      <w:r w:rsidRPr="009A3EFE">
        <w:rPr>
          <w:snapToGrid w:val="0"/>
          <w:color w:val="000000"/>
          <w:lang w:val="en-US"/>
        </w:rPr>
        <w:t xml:space="preserve">splint </w:t>
      </w:r>
      <w:r w:rsidRPr="009A3EFE">
        <w:rPr>
          <w:snapToGrid w:val="0"/>
          <w:color w:val="000000"/>
          <w:lang w:val="en-CA"/>
        </w:rPr>
        <w:t>techniques. The author offers a new sight at treatment of patients with lower jaw fractures from aesthetic side. As at treatment of lower jaw fracture the problems of aesthetically important zones are very essential, and dental and periodontal structures are estimated life quality factors, it is offered to reconsider the approach to treatment of traumatic jaw damages and prophylaxis of not only complications of consolidative process, but also iatrogenic complic</w:t>
      </w:r>
      <w:r w:rsidRPr="009A3EFE">
        <w:rPr>
          <w:snapToGrid w:val="0"/>
          <w:color w:val="000000"/>
          <w:lang w:val="en-CA"/>
        </w:rPr>
        <w:t>a</w:t>
      </w:r>
      <w:r w:rsidRPr="009A3EFE">
        <w:rPr>
          <w:snapToGrid w:val="0"/>
          <w:color w:val="000000"/>
          <w:lang w:val="en-CA"/>
        </w:rPr>
        <w:t>tions which manifest after the end of conservative treatment. A key to success of ae</w:t>
      </w:r>
      <w:r w:rsidRPr="009A3EFE">
        <w:rPr>
          <w:snapToGrid w:val="0"/>
          <w:color w:val="000000"/>
          <w:lang w:val="en-CA"/>
        </w:rPr>
        <w:t>s</w:t>
      </w:r>
      <w:r w:rsidRPr="009A3EFE">
        <w:rPr>
          <w:snapToGrid w:val="0"/>
          <w:color w:val="000000"/>
          <w:lang w:val="en-CA"/>
        </w:rPr>
        <w:t xml:space="preserve">thetic treatment is the new design of the fixing device (adhesive </w:t>
      </w:r>
      <w:r w:rsidRPr="009A3EFE">
        <w:rPr>
          <w:snapToGrid w:val="0"/>
          <w:color w:val="000000"/>
          <w:lang w:val="en-US"/>
        </w:rPr>
        <w:t xml:space="preserve">splint </w:t>
      </w:r>
      <w:r w:rsidRPr="009A3EFE">
        <w:rPr>
          <w:snapToGrid w:val="0"/>
          <w:color w:val="000000"/>
          <w:lang w:val="en-CA"/>
        </w:rPr>
        <w:t>technique) allowing in view of the minimal negative influence on periodontal tissue in aesthetically important zones to carry out reliable fi</w:t>
      </w:r>
      <w:r w:rsidRPr="009A3EFE">
        <w:rPr>
          <w:snapToGrid w:val="0"/>
          <w:color w:val="000000"/>
          <w:lang w:val="en-CA"/>
        </w:rPr>
        <w:t>x</w:t>
      </w:r>
      <w:r w:rsidRPr="009A3EFE">
        <w:rPr>
          <w:snapToGrid w:val="0"/>
          <w:color w:val="000000"/>
          <w:lang w:val="en-CA"/>
        </w:rPr>
        <w:t>ing of jaw bone fragments during all period of conservative treatment. The obtained data are used in the practical activity of numerous dental cli</w:t>
      </w:r>
      <w:r w:rsidRPr="009A3EFE">
        <w:rPr>
          <w:snapToGrid w:val="0"/>
          <w:color w:val="000000"/>
          <w:lang w:val="en-CA"/>
        </w:rPr>
        <w:t>n</w:t>
      </w:r>
      <w:r w:rsidRPr="009A3EFE">
        <w:rPr>
          <w:snapToGrid w:val="0"/>
          <w:color w:val="000000"/>
          <w:lang w:val="en-CA"/>
        </w:rPr>
        <w:t>ics.</w:t>
      </w:r>
    </w:p>
    <w:p w:rsidR="00114CC4" w:rsidRPr="00E65639" w:rsidRDefault="00114CC4" w:rsidP="00114CC4">
      <w:pPr>
        <w:spacing w:line="360" w:lineRule="auto"/>
        <w:ind w:firstLine="567"/>
        <w:jc w:val="both"/>
        <w:rPr>
          <w:lang w:val="en-US"/>
        </w:rPr>
      </w:pPr>
      <w:r w:rsidRPr="009A3EFE">
        <w:rPr>
          <w:b/>
          <w:snapToGrid w:val="0"/>
          <w:color w:val="000000"/>
          <w:lang w:val="en-CA"/>
        </w:rPr>
        <w:t>Keywords:</w:t>
      </w:r>
      <w:r w:rsidRPr="009A3EFE">
        <w:rPr>
          <w:snapToGrid w:val="0"/>
          <w:color w:val="000000"/>
          <w:lang w:val="en-CA"/>
        </w:rPr>
        <w:t xml:space="preserve"> pathogenetic </w:t>
      </w:r>
      <w:r w:rsidRPr="009A3EFE">
        <w:rPr>
          <w:snapToGrid w:val="0"/>
          <w:color w:val="000000"/>
          <w:lang w:val="en-US"/>
        </w:rPr>
        <w:t xml:space="preserve">substantiation, </w:t>
      </w:r>
      <w:r w:rsidRPr="009A3EFE">
        <w:rPr>
          <w:snapToGrid w:val="0"/>
          <w:color w:val="000000"/>
          <w:lang w:val="en-CA"/>
        </w:rPr>
        <w:t xml:space="preserve">adhesive </w:t>
      </w:r>
      <w:r w:rsidRPr="009A3EFE">
        <w:rPr>
          <w:snapToGrid w:val="0"/>
          <w:color w:val="000000"/>
          <w:lang w:val="en-US"/>
        </w:rPr>
        <w:t xml:space="preserve">splint </w:t>
      </w:r>
      <w:r w:rsidRPr="009A3EFE">
        <w:rPr>
          <w:snapToGrid w:val="0"/>
          <w:color w:val="000000"/>
          <w:lang w:val="en-CA"/>
        </w:rPr>
        <w:t>techniques, low jaw fractures.</w:t>
      </w: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p>
    <w:p w:rsidR="00114CC4" w:rsidRPr="009A3EFE" w:rsidRDefault="00114CC4" w:rsidP="00114CC4">
      <w:pPr>
        <w:spacing w:line="360" w:lineRule="auto"/>
        <w:jc w:val="center"/>
        <w:rPr>
          <w:lang w:val="uk-UA"/>
        </w:rPr>
      </w:pPr>
      <w:r w:rsidRPr="009A3EFE">
        <w:rPr>
          <w:lang w:val="uk-UA"/>
        </w:rPr>
        <w:t xml:space="preserve"> Підписано до друку  “04” січня 2008 р. Формат 60</w:t>
      </w:r>
      <w:r w:rsidRPr="009A3EFE">
        <w:rPr>
          <w:vertAlign w:val="subscript"/>
          <w:lang w:val="uk-UA"/>
        </w:rPr>
        <w:t>*</w:t>
      </w:r>
      <w:r w:rsidRPr="009A3EFE">
        <w:rPr>
          <w:lang w:val="uk-UA"/>
        </w:rPr>
        <w:t>90/16. Папір для писання.</w:t>
      </w:r>
    </w:p>
    <w:p w:rsidR="00114CC4" w:rsidRPr="009A3EFE" w:rsidRDefault="00114CC4" w:rsidP="00114CC4">
      <w:pPr>
        <w:spacing w:line="360" w:lineRule="auto"/>
        <w:jc w:val="center"/>
        <w:rPr>
          <w:u w:val="single"/>
          <w:lang w:val="uk-UA"/>
        </w:rPr>
      </w:pPr>
      <w:r w:rsidRPr="009A3EFE">
        <w:rPr>
          <w:u w:val="single"/>
          <w:lang w:val="uk-UA"/>
        </w:rPr>
        <w:t>Умовних. друк. арк. 0,9. Тираж 120 прим. Замовлення № 45. Безкоштовно.</w:t>
      </w:r>
    </w:p>
    <w:p w:rsidR="00114CC4" w:rsidRPr="009A3EFE" w:rsidRDefault="00114CC4" w:rsidP="00114CC4">
      <w:pPr>
        <w:spacing w:line="360" w:lineRule="auto"/>
        <w:jc w:val="center"/>
        <w:rPr>
          <w:lang w:val="uk-UA"/>
        </w:rPr>
      </w:pPr>
      <w:r w:rsidRPr="009A3EFE">
        <w:rPr>
          <w:lang w:val="uk-UA"/>
        </w:rPr>
        <w:t>ПП Гайдаш І.С., Україна, 91007, Луганськ, вул. Привізна, 47а.</w:t>
      </w:r>
    </w:p>
    <w:p w:rsidR="00114CC4" w:rsidRPr="009A3EFE" w:rsidRDefault="00114CC4" w:rsidP="00114CC4">
      <w:pPr>
        <w:spacing w:line="360" w:lineRule="auto"/>
        <w:rPr>
          <w:lang w:val="uk-UA"/>
        </w:rPr>
      </w:pPr>
    </w:p>
    <w:p w:rsidR="00114CC4" w:rsidRPr="009A3EFE" w:rsidRDefault="00114CC4" w:rsidP="00114CC4">
      <w:pPr>
        <w:pStyle w:val="Normal0"/>
        <w:widowControl/>
        <w:spacing w:line="360" w:lineRule="auto"/>
        <w:rPr>
          <w:sz w:val="24"/>
          <w:szCs w:val="24"/>
          <w:lang w:val="uk-UA"/>
        </w:rPr>
      </w:pPr>
    </w:p>
    <w:p w:rsidR="00E8063E" w:rsidRDefault="00E8063E" w:rsidP="00986350">
      <w:pPr>
        <w:pStyle w:val="20"/>
        <w:keepNext w:val="0"/>
        <w:widowControl w:val="0"/>
        <w:numPr>
          <w:ilvl w:val="0"/>
          <w:numId w:val="0"/>
        </w:numPr>
        <w:spacing w:line="360" w:lineRule="auto"/>
        <w:ind w:left="720" w:right="210" w:firstLine="696"/>
      </w:pPr>
      <w:bookmarkStart w:id="0" w:name="_GoBack"/>
      <w:bookmarkEnd w:id="0"/>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25" w:rsidRDefault="000B1225">
      <w:r>
        <w:separator/>
      </w:r>
    </w:p>
  </w:endnote>
  <w:endnote w:type="continuationSeparator" w:id="0">
    <w:p w:rsidR="000B1225" w:rsidRDefault="000B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25" w:rsidRDefault="000B1225">
      <w:r>
        <w:separator/>
      </w:r>
    </w:p>
  </w:footnote>
  <w:footnote w:type="continuationSeparator" w:id="0">
    <w:p w:rsidR="000B1225" w:rsidRDefault="000B1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307710AA"/>
    <w:multiLevelType w:val="hybridMultilevel"/>
    <w:tmpl w:val="0804E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9CB31B4"/>
    <w:multiLevelType w:val="singleLevel"/>
    <w:tmpl w:val="F11679B8"/>
    <w:lvl w:ilvl="0">
      <w:start w:val="1"/>
      <w:numFmt w:val="decimal"/>
      <w:lvlText w:val="%1."/>
      <w:lvlJc w:val="left"/>
      <w:pPr>
        <w:tabs>
          <w:tab w:val="num" w:pos="1080"/>
        </w:tabs>
        <w:ind w:left="1080" w:hanging="360"/>
      </w:pPr>
      <w:rPr>
        <w:rFonts w:hint="default"/>
      </w:rPr>
    </w:lvl>
  </w:abstractNum>
  <w:abstractNum w:abstractNumId="44">
    <w:nsid w:val="68B53AE2"/>
    <w:multiLevelType w:val="hybridMultilevel"/>
    <w:tmpl w:val="5BF08B80"/>
    <w:lvl w:ilvl="0" w:tplc="5596D3BE">
      <w:start w:val="1"/>
      <w:numFmt w:val="decimal"/>
      <w:lvlText w:val="%1."/>
      <w:lvlJc w:val="left"/>
      <w:pPr>
        <w:tabs>
          <w:tab w:val="num" w:pos="360"/>
        </w:tabs>
        <w:ind w:left="36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10569B"/>
    <w:multiLevelType w:val="hybridMultilevel"/>
    <w:tmpl w:val="894E1542"/>
    <w:lvl w:ilvl="0" w:tplc="EE76DB06">
      <w:start w:val="1"/>
      <w:numFmt w:val="decimal"/>
      <w:lvlText w:val="%1."/>
      <w:lvlJc w:val="left"/>
      <w:pPr>
        <w:tabs>
          <w:tab w:val="num" w:pos="360"/>
        </w:tabs>
        <w:ind w:left="36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2A3E3F"/>
    <w:multiLevelType w:val="hybridMultilevel"/>
    <w:tmpl w:val="FB4C2B38"/>
    <w:lvl w:ilvl="0" w:tplc="2314206E">
      <w:start w:val="1"/>
      <w:numFmt w:val="decimal"/>
      <w:lvlText w:val="%1."/>
      <w:lvlJc w:val="left"/>
      <w:pPr>
        <w:tabs>
          <w:tab w:val="num" w:pos="360"/>
        </w:tabs>
        <w:ind w:left="360" w:hanging="360"/>
      </w:pPr>
      <w:rPr>
        <w:rFonts w:hint="default"/>
        <w:sz w:val="22"/>
        <w:szCs w:val="22"/>
      </w:rPr>
    </w:lvl>
    <w:lvl w:ilvl="1" w:tplc="C75EEEA2">
      <w:start w:val="1"/>
      <w:numFmt w:val="decimal"/>
      <w:lvlText w:val="%2."/>
      <w:lvlJc w:val="left"/>
      <w:pPr>
        <w:tabs>
          <w:tab w:val="num" w:pos="1080"/>
        </w:tabs>
        <w:ind w:left="1080" w:hanging="360"/>
      </w:pPr>
      <w:rPr>
        <w:sz w:val="22"/>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7CEA61C4"/>
    <w:multiLevelType w:val="hybridMultilevel"/>
    <w:tmpl w:val="EC864F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F750053"/>
    <w:multiLevelType w:val="singleLevel"/>
    <w:tmpl w:val="56CAE350"/>
    <w:lvl w:ilvl="0">
      <w:start w:val="1"/>
      <w:numFmt w:val="decimal"/>
      <w:lvlText w:val="%1."/>
      <w:lvlJc w:val="left"/>
      <w:pPr>
        <w:tabs>
          <w:tab w:val="num" w:pos="360"/>
        </w:tabs>
        <w:ind w:left="360" w:hanging="360"/>
      </w:pPr>
      <w:rPr>
        <w:b w:val="0"/>
        <w:i w:val="0"/>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2"/>
  </w:num>
  <w:num w:numId="39">
    <w:abstractNumId w:val="0"/>
  </w:num>
  <w:num w:numId="40">
    <w:abstractNumId w:val="3"/>
  </w:num>
  <w:num w:numId="41">
    <w:abstractNumId w:val="1"/>
  </w:num>
  <w:num w:numId="42">
    <w:abstractNumId w:val="2"/>
  </w:num>
  <w:num w:numId="43">
    <w:abstractNumId w:val="48"/>
  </w:num>
  <w:num w:numId="44">
    <w:abstractNumId w:val="43"/>
  </w:num>
  <w:num w:numId="45">
    <w:abstractNumId w:val="46"/>
  </w:num>
  <w:num w:numId="46">
    <w:abstractNumId w:val="47"/>
  </w:num>
  <w:num w:numId="47">
    <w:abstractNumId w:val="45"/>
  </w:num>
  <w:num w:numId="48">
    <w:abstractNumId w:val="41"/>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43386"/>
    <w:rsid w:val="00051685"/>
    <w:rsid w:val="000561E5"/>
    <w:rsid w:val="00075237"/>
    <w:rsid w:val="0008255B"/>
    <w:rsid w:val="000976D0"/>
    <w:rsid w:val="000A3262"/>
    <w:rsid w:val="000A56E3"/>
    <w:rsid w:val="000A6478"/>
    <w:rsid w:val="000B1225"/>
    <w:rsid w:val="000D3398"/>
    <w:rsid w:val="000D53AB"/>
    <w:rsid w:val="000E07FB"/>
    <w:rsid w:val="000E6014"/>
    <w:rsid w:val="000F20CE"/>
    <w:rsid w:val="000F5F3A"/>
    <w:rsid w:val="000F672C"/>
    <w:rsid w:val="0010053C"/>
    <w:rsid w:val="0010560E"/>
    <w:rsid w:val="0011344B"/>
    <w:rsid w:val="0011487C"/>
    <w:rsid w:val="00114CC4"/>
    <w:rsid w:val="001407E0"/>
    <w:rsid w:val="00140B95"/>
    <w:rsid w:val="00143253"/>
    <w:rsid w:val="00151077"/>
    <w:rsid w:val="00152934"/>
    <w:rsid w:val="00155A25"/>
    <w:rsid w:val="00162A81"/>
    <w:rsid w:val="0017178B"/>
    <w:rsid w:val="00181228"/>
    <w:rsid w:val="00196EE0"/>
    <w:rsid w:val="001A197B"/>
    <w:rsid w:val="001A5E82"/>
    <w:rsid w:val="001A6FC9"/>
    <w:rsid w:val="001D5247"/>
    <w:rsid w:val="001F14AE"/>
    <w:rsid w:val="001F1507"/>
    <w:rsid w:val="001F66E7"/>
    <w:rsid w:val="00206C75"/>
    <w:rsid w:val="00267173"/>
    <w:rsid w:val="00267C02"/>
    <w:rsid w:val="0028253D"/>
    <w:rsid w:val="00292B3F"/>
    <w:rsid w:val="002A1A3B"/>
    <w:rsid w:val="002A6528"/>
    <w:rsid w:val="002D11A8"/>
    <w:rsid w:val="002D4909"/>
    <w:rsid w:val="002F142F"/>
    <w:rsid w:val="002F1BEC"/>
    <w:rsid w:val="0030185F"/>
    <w:rsid w:val="00304F1E"/>
    <w:rsid w:val="00311AF5"/>
    <w:rsid w:val="00314A13"/>
    <w:rsid w:val="00317229"/>
    <w:rsid w:val="00342491"/>
    <w:rsid w:val="003723CF"/>
    <w:rsid w:val="00377A7C"/>
    <w:rsid w:val="00383B3E"/>
    <w:rsid w:val="00391C16"/>
    <w:rsid w:val="0039380B"/>
    <w:rsid w:val="003A3D03"/>
    <w:rsid w:val="003A67F5"/>
    <w:rsid w:val="003A690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00FA"/>
    <w:rsid w:val="004C647D"/>
    <w:rsid w:val="004C6B94"/>
    <w:rsid w:val="004F03AF"/>
    <w:rsid w:val="0051645F"/>
    <w:rsid w:val="00524D1A"/>
    <w:rsid w:val="00535170"/>
    <w:rsid w:val="005506B9"/>
    <w:rsid w:val="00576C1A"/>
    <w:rsid w:val="005803EE"/>
    <w:rsid w:val="00592471"/>
    <w:rsid w:val="005A2875"/>
    <w:rsid w:val="005A4EFD"/>
    <w:rsid w:val="005C0E6E"/>
    <w:rsid w:val="005C3CE3"/>
    <w:rsid w:val="005E2FD3"/>
    <w:rsid w:val="00600D4B"/>
    <w:rsid w:val="00601052"/>
    <w:rsid w:val="00612DF3"/>
    <w:rsid w:val="00616BC2"/>
    <w:rsid w:val="00617168"/>
    <w:rsid w:val="00650F42"/>
    <w:rsid w:val="006A0054"/>
    <w:rsid w:val="006A1105"/>
    <w:rsid w:val="006A457C"/>
    <w:rsid w:val="006C7D70"/>
    <w:rsid w:val="006D0B9F"/>
    <w:rsid w:val="006D0D69"/>
    <w:rsid w:val="006E634E"/>
    <w:rsid w:val="006F0333"/>
    <w:rsid w:val="00700395"/>
    <w:rsid w:val="00714EB5"/>
    <w:rsid w:val="0071510D"/>
    <w:rsid w:val="00727B28"/>
    <w:rsid w:val="0074121F"/>
    <w:rsid w:val="00760C9A"/>
    <w:rsid w:val="00763C76"/>
    <w:rsid w:val="007755D7"/>
    <w:rsid w:val="007A3A4A"/>
    <w:rsid w:val="007B0B78"/>
    <w:rsid w:val="007C548E"/>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35F1E"/>
    <w:rsid w:val="00937513"/>
    <w:rsid w:val="00941BB0"/>
    <w:rsid w:val="00986350"/>
    <w:rsid w:val="009B3919"/>
    <w:rsid w:val="009C7D55"/>
    <w:rsid w:val="009D350E"/>
    <w:rsid w:val="009D4CB8"/>
    <w:rsid w:val="009F4BD2"/>
    <w:rsid w:val="009F7EAC"/>
    <w:rsid w:val="00A0133D"/>
    <w:rsid w:val="00A04B86"/>
    <w:rsid w:val="00A23A7B"/>
    <w:rsid w:val="00A27490"/>
    <w:rsid w:val="00A4158A"/>
    <w:rsid w:val="00A41FCB"/>
    <w:rsid w:val="00A521E0"/>
    <w:rsid w:val="00A620AF"/>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46023"/>
    <w:rsid w:val="00B53BD0"/>
    <w:rsid w:val="00B7676C"/>
    <w:rsid w:val="00B800A2"/>
    <w:rsid w:val="00B8206A"/>
    <w:rsid w:val="00B84E7D"/>
    <w:rsid w:val="00B90BA3"/>
    <w:rsid w:val="00BA3A4E"/>
    <w:rsid w:val="00BC5A9C"/>
    <w:rsid w:val="00BE256E"/>
    <w:rsid w:val="00BE2595"/>
    <w:rsid w:val="00BF1277"/>
    <w:rsid w:val="00C20DA6"/>
    <w:rsid w:val="00C34C20"/>
    <w:rsid w:val="00C44D61"/>
    <w:rsid w:val="00C50E4C"/>
    <w:rsid w:val="00C53120"/>
    <w:rsid w:val="00C56704"/>
    <w:rsid w:val="00C57DC8"/>
    <w:rsid w:val="00C70C58"/>
    <w:rsid w:val="00C77163"/>
    <w:rsid w:val="00C87CAD"/>
    <w:rsid w:val="00C96056"/>
    <w:rsid w:val="00CA47FB"/>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959BF"/>
    <w:rsid w:val="00D963CD"/>
    <w:rsid w:val="00D97F12"/>
    <w:rsid w:val="00DB43FE"/>
    <w:rsid w:val="00DB5B53"/>
    <w:rsid w:val="00DD4EAD"/>
    <w:rsid w:val="00DE4A5D"/>
    <w:rsid w:val="00DE5D7B"/>
    <w:rsid w:val="00DE6BF2"/>
    <w:rsid w:val="00DF3229"/>
    <w:rsid w:val="00E00292"/>
    <w:rsid w:val="00E038A0"/>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Знак1 Знак"/>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BodyTextIndent">
    <w:name w:val="Body Text Indent"/>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0">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Знак1 Знак"/>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NormalWeb">
    <w:name w:val="Normal (Web)"/>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BodyTextIndent22">
    <w:name w:val="Body Text Indent 2"/>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BodyText20">
    <w:name w:val="Body Text 2"/>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Title">
    <w:name w:val="Title"/>
    <w:basedOn w:val="Normal0"/>
    <w:rsid w:val="0011487C"/>
    <w:pPr>
      <w:widowControl/>
      <w:snapToGrid/>
      <w:spacing w:line="240" w:lineRule="auto"/>
      <w:jc w:val="center"/>
    </w:pPr>
    <w:rPr>
      <w:b/>
      <w:snapToGrid w:val="0"/>
    </w:rPr>
  </w:style>
  <w:style w:type="paragraph" w:customStyle="1" w:styleId="heading11">
    <w:name w:val="heading 1"/>
    <w:basedOn w:val="Normal0"/>
    <w:next w:val="Normal0"/>
    <w:rsid w:val="0011487C"/>
    <w:pPr>
      <w:keepNext/>
      <w:widowControl/>
      <w:snapToGrid/>
      <w:spacing w:line="240" w:lineRule="auto"/>
      <w:jc w:val="center"/>
    </w:pPr>
    <w:rPr>
      <w:snapToGrid w:val="0"/>
    </w:rPr>
  </w:style>
  <w:style w:type="paragraph" w:customStyle="1" w:styleId="BodyText3">
    <w:name w:val="Body Text"/>
    <w:basedOn w:val="Normal0"/>
    <w:rsid w:val="0011487C"/>
    <w:pPr>
      <w:widowControl/>
      <w:snapToGrid/>
      <w:spacing w:line="240" w:lineRule="auto"/>
      <w:jc w:val="left"/>
    </w:pPr>
    <w:rPr>
      <w:snapToGrid w:val="0"/>
    </w:rPr>
  </w:style>
  <w:style w:type="paragraph" w:customStyle="1" w:styleId="heading5">
    <w:name w:val="heading 5"/>
    <w:basedOn w:val="Normal0"/>
    <w:next w:val="Normal0"/>
    <w:rsid w:val="0011487C"/>
    <w:pPr>
      <w:keepNext/>
      <w:widowControl/>
      <w:snapToGrid/>
      <w:spacing w:line="360" w:lineRule="auto"/>
      <w:ind w:firstLine="720"/>
      <w:jc w:val="left"/>
      <w:outlineLvl w:val="4"/>
    </w:pPr>
    <w:rPr>
      <w:lang w:val="uk-UA"/>
    </w:rPr>
  </w:style>
  <w:style w:type="paragraph" w:customStyle="1" w:styleId="heading4">
    <w:name w:val="heading 4"/>
    <w:basedOn w:val="Normal0"/>
    <w:next w:val="Normal0"/>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heading8">
    <w:name w:val="heading 8"/>
    <w:basedOn w:val="Normal0"/>
    <w:next w:val="Normal0"/>
    <w:rsid w:val="0011487C"/>
    <w:pPr>
      <w:keepNext/>
      <w:widowControl/>
      <w:snapToGrid/>
      <w:spacing w:line="240" w:lineRule="auto"/>
      <w:ind w:left="-108"/>
      <w:jc w:val="center"/>
      <w:outlineLvl w:val="7"/>
    </w:pPr>
    <w:rPr>
      <w:lang w:val="uk-UA"/>
    </w:rPr>
  </w:style>
  <w:style w:type="paragraph" w:customStyle="1" w:styleId="heading9">
    <w:name w:val="heading 9"/>
    <w:basedOn w:val="Normal0"/>
    <w:next w:val="Normal0"/>
    <w:rsid w:val="0011487C"/>
    <w:pPr>
      <w:keepNext/>
      <w:widowControl/>
      <w:snapToGrid/>
      <w:spacing w:line="240" w:lineRule="auto"/>
      <w:ind w:left="-108" w:right="-108"/>
      <w:jc w:val="center"/>
      <w:outlineLvl w:val="8"/>
    </w:pPr>
    <w:rPr>
      <w:lang w:val="uk-UA"/>
    </w:rPr>
  </w:style>
  <w:style w:type="paragraph" w:customStyle="1" w:styleId="heading3">
    <w:name w:val="heading 3"/>
    <w:basedOn w:val="Normal0"/>
    <w:next w:val="Normal0"/>
    <w:rsid w:val="0011487C"/>
    <w:pPr>
      <w:keepNext/>
      <w:widowControl/>
      <w:snapToGrid/>
      <w:spacing w:line="240" w:lineRule="auto"/>
      <w:jc w:val="left"/>
    </w:pPr>
    <w:rPr>
      <w:b/>
      <w:snapToGrid w:val="0"/>
      <w:sz w:val="24"/>
    </w:rPr>
  </w:style>
  <w:style w:type="paragraph" w:customStyle="1" w:styleId="heading2">
    <w:name w:val="heading 2"/>
    <w:basedOn w:val="Normal0"/>
    <w:next w:val="Normal0"/>
    <w:rsid w:val="0011487C"/>
    <w:pPr>
      <w:keepNext/>
      <w:widowControl/>
      <w:snapToGrid/>
      <w:spacing w:line="240" w:lineRule="auto"/>
      <w:jc w:val="left"/>
    </w:pPr>
    <w:rPr>
      <w:snapToGrid w:val="0"/>
    </w:rPr>
  </w:style>
  <w:style w:type="paragraph" w:customStyle="1" w:styleId="header">
    <w:name w:val="header"/>
    <w:basedOn w:val="Normal0"/>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BodyTextIndent">
    <w:name w:val="Body Text Indent"/>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0">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21</Pages>
  <Words>7468</Words>
  <Characters>42571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49940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47</cp:revision>
  <cp:lastPrinted>2009-02-06T08:36:00Z</cp:lastPrinted>
  <dcterms:created xsi:type="dcterms:W3CDTF">2015-03-22T11:10:00Z</dcterms:created>
  <dcterms:modified xsi:type="dcterms:W3CDTF">2015-08-03T10:45:00Z</dcterms:modified>
</cp:coreProperties>
</file>