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EC396E" w:rsidRPr="007B619E" w:rsidRDefault="00EC396E" w:rsidP="00EC396E">
      <w:pPr>
        <w:jc w:val="center"/>
        <w:rPr>
          <w:bCs/>
        </w:rPr>
      </w:pPr>
      <w:r w:rsidRPr="007B619E">
        <w:rPr>
          <w:bCs/>
        </w:rPr>
        <w:t>МІНІСТЕРСТВО ОХОРОНИ ЗДОРОВ’Я УКРАЇНИ</w:t>
      </w:r>
    </w:p>
    <w:p w:rsidR="00EC396E" w:rsidRPr="007B619E" w:rsidRDefault="00EC396E" w:rsidP="00EC396E">
      <w:pPr>
        <w:jc w:val="center"/>
        <w:rPr>
          <w:bCs/>
          <w:lang w:val="uk-UA"/>
        </w:rPr>
      </w:pPr>
      <w:r w:rsidRPr="007B619E">
        <w:rPr>
          <w:bCs/>
          <w:lang w:val="uk-UA"/>
        </w:rPr>
        <w:t>ОДЕСЬКИЙ ДЕРЖАВНИЙ МЕДИЧНИЙ УНІВЕРСИТЕТ</w:t>
      </w:r>
    </w:p>
    <w:p w:rsidR="00EC396E" w:rsidRPr="007B619E" w:rsidRDefault="00EC396E" w:rsidP="00EC396E">
      <w:pPr>
        <w:jc w:val="center"/>
        <w:rPr>
          <w:b/>
          <w:lang w:val="uk-UA"/>
        </w:rPr>
      </w:pPr>
    </w:p>
    <w:p w:rsidR="00EC396E" w:rsidRDefault="00EC396E" w:rsidP="00EC396E">
      <w:pPr>
        <w:jc w:val="center"/>
        <w:rPr>
          <w:b/>
          <w:lang w:val="uk-UA"/>
        </w:rPr>
      </w:pPr>
    </w:p>
    <w:p w:rsidR="00EC396E" w:rsidRDefault="00EC396E" w:rsidP="00EC396E">
      <w:pPr>
        <w:jc w:val="center"/>
        <w:rPr>
          <w:b/>
          <w:lang w:val="uk-UA"/>
        </w:rPr>
      </w:pPr>
    </w:p>
    <w:p w:rsidR="00EC396E" w:rsidRDefault="00EC396E" w:rsidP="00EC396E">
      <w:pPr>
        <w:jc w:val="center"/>
        <w:rPr>
          <w:b/>
          <w:lang w:val="uk-UA"/>
        </w:rPr>
      </w:pPr>
    </w:p>
    <w:p w:rsidR="00EC396E" w:rsidRPr="007B619E" w:rsidRDefault="00EC396E" w:rsidP="00EC396E">
      <w:pPr>
        <w:jc w:val="center"/>
        <w:rPr>
          <w:b/>
          <w:lang w:val="uk-UA"/>
        </w:rPr>
      </w:pPr>
    </w:p>
    <w:p w:rsidR="00EC396E" w:rsidRPr="007B619E" w:rsidRDefault="00EC396E" w:rsidP="00EC396E">
      <w:pPr>
        <w:jc w:val="center"/>
        <w:rPr>
          <w:b/>
        </w:rPr>
      </w:pPr>
    </w:p>
    <w:p w:rsidR="00EC396E" w:rsidRPr="007B619E" w:rsidRDefault="00EC396E" w:rsidP="00EC396E">
      <w:pPr>
        <w:jc w:val="center"/>
        <w:rPr>
          <w:b/>
        </w:rPr>
      </w:pPr>
    </w:p>
    <w:p w:rsidR="00EC396E" w:rsidRPr="007B619E" w:rsidRDefault="00EC396E" w:rsidP="00EC396E">
      <w:pPr>
        <w:pStyle w:val="11"/>
      </w:pPr>
      <w:r w:rsidRPr="007B619E">
        <w:t>Рензяк Сергій Ярославович</w:t>
      </w:r>
    </w:p>
    <w:p w:rsidR="00EC396E" w:rsidRPr="007B619E" w:rsidRDefault="00EC396E" w:rsidP="00EC396E">
      <w:pPr>
        <w:pStyle w:val="11"/>
        <w:rPr>
          <w:bCs/>
          <w:lang w:val="ru-RU"/>
        </w:rPr>
      </w:pPr>
    </w:p>
    <w:p w:rsidR="00EC396E" w:rsidRDefault="00EC396E" w:rsidP="00EC396E">
      <w:pPr>
        <w:jc w:val="center"/>
        <w:rPr>
          <w:b/>
          <w:lang w:val="uk-UA"/>
        </w:rPr>
      </w:pPr>
    </w:p>
    <w:p w:rsidR="00EC396E" w:rsidRDefault="00EC396E" w:rsidP="00EC396E">
      <w:pPr>
        <w:jc w:val="center"/>
        <w:rPr>
          <w:b/>
          <w:lang w:val="uk-UA"/>
        </w:rPr>
      </w:pPr>
    </w:p>
    <w:p w:rsidR="00EC396E" w:rsidRPr="007B619E" w:rsidRDefault="00EC396E" w:rsidP="00EC396E">
      <w:pPr>
        <w:jc w:val="center"/>
        <w:rPr>
          <w:b/>
          <w:lang w:val="uk-UA"/>
        </w:rPr>
      </w:pPr>
    </w:p>
    <w:p w:rsidR="00EC396E" w:rsidRPr="007B619E" w:rsidRDefault="00EC396E" w:rsidP="00EC396E">
      <w:pPr>
        <w:jc w:val="center"/>
        <w:rPr>
          <w:b/>
          <w:lang w:val="uk-UA"/>
        </w:rPr>
      </w:pPr>
    </w:p>
    <w:p w:rsidR="00EC396E" w:rsidRPr="007B619E" w:rsidRDefault="00EC396E" w:rsidP="00EC396E">
      <w:pPr>
        <w:jc w:val="center"/>
        <w:rPr>
          <w:b/>
          <w:lang w:val="uk-UA"/>
        </w:rPr>
      </w:pPr>
    </w:p>
    <w:p w:rsidR="00EC396E" w:rsidRPr="007B619E" w:rsidRDefault="00EC396E" w:rsidP="00EC396E">
      <w:pPr>
        <w:pStyle w:val="af5"/>
        <w:widowControl w:val="0"/>
        <w:jc w:val="right"/>
        <w:rPr>
          <w:lang w:val="uk-UA"/>
        </w:rPr>
      </w:pPr>
      <w:r w:rsidRPr="007B619E">
        <w:t xml:space="preserve">УДК </w:t>
      </w:r>
      <w:r w:rsidRPr="007B619E">
        <w:rPr>
          <w:lang w:val="uk-UA"/>
        </w:rPr>
        <w:t>547.789.1.001:615.31</w:t>
      </w:r>
    </w:p>
    <w:p w:rsidR="00EC396E" w:rsidRPr="007B619E" w:rsidRDefault="00EC396E" w:rsidP="00EC396E">
      <w:pPr>
        <w:pStyle w:val="11"/>
      </w:pPr>
    </w:p>
    <w:p w:rsidR="00EC396E" w:rsidRPr="007B619E" w:rsidRDefault="00EC396E" w:rsidP="00EC396E">
      <w:pPr>
        <w:jc w:val="right"/>
        <w:rPr>
          <w:lang w:val="uk-UA"/>
        </w:rPr>
      </w:pPr>
    </w:p>
    <w:p w:rsidR="00EC396E" w:rsidRPr="007B619E" w:rsidRDefault="00EC396E" w:rsidP="00EC396E">
      <w:pPr>
        <w:jc w:val="right"/>
        <w:rPr>
          <w:lang w:val="uk-UA"/>
        </w:rPr>
      </w:pPr>
    </w:p>
    <w:p w:rsidR="00EC396E" w:rsidRPr="007B619E" w:rsidRDefault="00EC396E" w:rsidP="00EC396E">
      <w:pPr>
        <w:jc w:val="right"/>
        <w:rPr>
          <w:lang w:val="uk-UA"/>
        </w:rPr>
      </w:pPr>
    </w:p>
    <w:p w:rsidR="00EC396E" w:rsidRDefault="00EC396E" w:rsidP="00EC396E">
      <w:pPr>
        <w:jc w:val="right"/>
        <w:rPr>
          <w:lang w:val="uk-UA"/>
        </w:rPr>
      </w:pPr>
    </w:p>
    <w:p w:rsidR="00EC396E" w:rsidRPr="007B619E" w:rsidRDefault="00EC396E" w:rsidP="00EC396E">
      <w:pPr>
        <w:jc w:val="right"/>
        <w:rPr>
          <w:lang w:val="uk-UA"/>
        </w:rPr>
      </w:pPr>
    </w:p>
    <w:p w:rsidR="00EC396E" w:rsidRDefault="00EC396E" w:rsidP="00EC396E">
      <w:pPr>
        <w:pStyle w:val="aa"/>
        <w:rPr>
          <w:b/>
          <w:bCs/>
        </w:rPr>
      </w:pPr>
      <w:r w:rsidRPr="007B619E">
        <w:rPr>
          <w:b/>
          <w:bCs/>
        </w:rPr>
        <w:t xml:space="preserve">ПОШУК ТА ВИвЧЕННЯ АНТИГІПОКСАНТІВ </w:t>
      </w:r>
    </w:p>
    <w:p w:rsidR="00EC396E" w:rsidRPr="007B619E" w:rsidRDefault="00EC396E" w:rsidP="00EC396E">
      <w:pPr>
        <w:pStyle w:val="aa"/>
        <w:rPr>
          <w:b/>
          <w:bCs/>
        </w:rPr>
      </w:pPr>
      <w:r w:rsidRPr="007B619E">
        <w:rPr>
          <w:b/>
          <w:bCs/>
        </w:rPr>
        <w:t xml:space="preserve">З ТЕРМОПРОТЕКТОРНИМИ ВЛАСТИВОСТЯМИ </w:t>
      </w:r>
    </w:p>
    <w:p w:rsidR="00EC396E" w:rsidRPr="007B619E" w:rsidRDefault="00EC396E" w:rsidP="00EC396E">
      <w:pPr>
        <w:pStyle w:val="aa"/>
        <w:rPr>
          <w:b/>
          <w:bCs/>
        </w:rPr>
      </w:pPr>
      <w:r w:rsidRPr="007B619E">
        <w:rPr>
          <w:b/>
          <w:bCs/>
        </w:rPr>
        <w:t>СЕРЕД 4-ТІАЗОЛІДИНІВ</w:t>
      </w:r>
    </w:p>
    <w:p w:rsidR="00EC396E" w:rsidRDefault="00EC396E" w:rsidP="00EC396E">
      <w:pPr>
        <w:pStyle w:val="aa"/>
      </w:pPr>
    </w:p>
    <w:p w:rsidR="00EC396E" w:rsidRPr="007B619E" w:rsidRDefault="00EC396E" w:rsidP="00EC396E">
      <w:pPr>
        <w:pStyle w:val="aa"/>
      </w:pPr>
    </w:p>
    <w:p w:rsidR="00EC396E" w:rsidRDefault="00EC396E" w:rsidP="00EC396E">
      <w:pPr>
        <w:pStyle w:val="aa"/>
      </w:pPr>
    </w:p>
    <w:p w:rsidR="00EC396E" w:rsidRPr="007B619E" w:rsidRDefault="00EC396E" w:rsidP="00EC396E">
      <w:pPr>
        <w:pStyle w:val="aa"/>
      </w:pPr>
    </w:p>
    <w:p w:rsidR="00EC396E" w:rsidRPr="007B619E" w:rsidRDefault="00EC396E" w:rsidP="00EC396E">
      <w:pPr>
        <w:pStyle w:val="aa"/>
        <w:rPr>
          <w:bCs/>
        </w:rPr>
      </w:pPr>
      <w:r w:rsidRPr="007B619E">
        <w:rPr>
          <w:bCs/>
        </w:rPr>
        <w:t xml:space="preserve">14.03.05 – </w:t>
      </w:r>
      <w:r w:rsidRPr="007B619E">
        <w:rPr>
          <w:bCs/>
          <w:caps/>
        </w:rPr>
        <w:t>фармакологія</w:t>
      </w:r>
    </w:p>
    <w:p w:rsidR="00EC396E" w:rsidRPr="007B619E" w:rsidRDefault="00EC396E" w:rsidP="00EC396E">
      <w:pPr>
        <w:pStyle w:val="aa"/>
        <w:rPr>
          <w:bCs/>
        </w:rPr>
      </w:pPr>
    </w:p>
    <w:p w:rsidR="00EC396E" w:rsidRPr="007B619E" w:rsidRDefault="00EC396E" w:rsidP="00EC396E">
      <w:pPr>
        <w:pStyle w:val="aa"/>
        <w:rPr>
          <w:b/>
        </w:rPr>
      </w:pPr>
    </w:p>
    <w:p w:rsidR="00EC396E" w:rsidRPr="007B619E" w:rsidRDefault="00EC396E" w:rsidP="00EC396E">
      <w:pPr>
        <w:pStyle w:val="aa"/>
        <w:rPr>
          <w:b/>
        </w:rPr>
      </w:pPr>
    </w:p>
    <w:p w:rsidR="00EC396E" w:rsidRPr="007B619E" w:rsidRDefault="00EC396E" w:rsidP="00EC396E">
      <w:pPr>
        <w:pStyle w:val="aa"/>
        <w:rPr>
          <w:b/>
        </w:rPr>
      </w:pPr>
    </w:p>
    <w:p w:rsidR="00EC396E" w:rsidRPr="007B619E" w:rsidRDefault="00EC396E" w:rsidP="00EC396E">
      <w:pPr>
        <w:pStyle w:val="aa"/>
        <w:rPr>
          <w:b/>
        </w:rPr>
      </w:pPr>
    </w:p>
    <w:p w:rsidR="00EC396E" w:rsidRDefault="00EC396E" w:rsidP="00EC396E">
      <w:pPr>
        <w:pStyle w:val="aa"/>
        <w:rPr>
          <w:b/>
        </w:rPr>
      </w:pPr>
    </w:p>
    <w:p w:rsidR="00EC396E" w:rsidRPr="007B619E" w:rsidRDefault="00EC396E" w:rsidP="00EC396E">
      <w:pPr>
        <w:pStyle w:val="aa"/>
        <w:rPr>
          <w:b/>
        </w:rPr>
      </w:pPr>
    </w:p>
    <w:p w:rsidR="00EC396E" w:rsidRPr="007B619E" w:rsidRDefault="00EC396E" w:rsidP="00EC396E">
      <w:pPr>
        <w:pStyle w:val="aa"/>
        <w:rPr>
          <w:b/>
        </w:rPr>
      </w:pPr>
    </w:p>
    <w:p w:rsidR="00EC396E" w:rsidRPr="007B619E" w:rsidRDefault="00EC396E" w:rsidP="00EC396E">
      <w:pPr>
        <w:pStyle w:val="aa"/>
        <w:rPr>
          <w:b/>
          <w:bCs/>
        </w:rPr>
      </w:pPr>
      <w:r w:rsidRPr="007B619E">
        <w:rPr>
          <w:b/>
          <w:bCs/>
          <w:caps/>
        </w:rPr>
        <w:t>Автореферат</w:t>
      </w:r>
    </w:p>
    <w:p w:rsidR="00EC396E" w:rsidRPr="007B619E" w:rsidRDefault="00EC396E" w:rsidP="00EC396E">
      <w:pPr>
        <w:pStyle w:val="aa"/>
        <w:rPr>
          <w:bCs/>
        </w:rPr>
      </w:pPr>
      <w:r w:rsidRPr="007B619E">
        <w:rPr>
          <w:bCs/>
          <w:caps/>
        </w:rPr>
        <w:t>дисертації на здобуття наукового ступеня</w:t>
      </w:r>
    </w:p>
    <w:p w:rsidR="00EC396E" w:rsidRPr="007B619E" w:rsidRDefault="00EC396E" w:rsidP="00EC396E">
      <w:pPr>
        <w:pStyle w:val="aa"/>
        <w:rPr>
          <w:bCs/>
        </w:rPr>
      </w:pPr>
      <w:r w:rsidRPr="007B619E">
        <w:rPr>
          <w:bCs/>
          <w:caps/>
        </w:rPr>
        <w:t>кандидата медичних наук</w:t>
      </w:r>
    </w:p>
    <w:p w:rsidR="00EC396E" w:rsidRPr="007B619E" w:rsidRDefault="00EC396E" w:rsidP="00EC396E">
      <w:pPr>
        <w:pStyle w:val="aa"/>
        <w:rPr>
          <w:b/>
        </w:rPr>
      </w:pPr>
    </w:p>
    <w:p w:rsidR="00EC396E" w:rsidRPr="007B619E" w:rsidRDefault="00EC396E" w:rsidP="00EC396E">
      <w:pPr>
        <w:pStyle w:val="aa"/>
        <w:rPr>
          <w:b/>
        </w:rPr>
      </w:pPr>
    </w:p>
    <w:p w:rsidR="00EC396E" w:rsidRPr="007B619E" w:rsidRDefault="00EC396E" w:rsidP="00EC396E">
      <w:pPr>
        <w:pStyle w:val="aa"/>
        <w:rPr>
          <w:b/>
        </w:rPr>
      </w:pPr>
    </w:p>
    <w:p w:rsidR="00EC396E" w:rsidRPr="007B619E" w:rsidRDefault="00EC396E" w:rsidP="00EC396E">
      <w:pPr>
        <w:pStyle w:val="aa"/>
        <w:rPr>
          <w:b/>
        </w:rPr>
      </w:pPr>
    </w:p>
    <w:p w:rsidR="00EC396E" w:rsidRPr="007B619E" w:rsidRDefault="00EC396E" w:rsidP="00EC396E">
      <w:pPr>
        <w:pStyle w:val="aa"/>
        <w:rPr>
          <w:b/>
        </w:rPr>
      </w:pPr>
    </w:p>
    <w:p w:rsidR="00EC396E" w:rsidRPr="007B619E" w:rsidRDefault="00EC396E" w:rsidP="00EC396E">
      <w:pPr>
        <w:pStyle w:val="aa"/>
        <w:rPr>
          <w:b/>
        </w:rPr>
      </w:pPr>
    </w:p>
    <w:p w:rsidR="00EC396E" w:rsidRPr="007B619E" w:rsidRDefault="00EC396E" w:rsidP="00EC396E">
      <w:pPr>
        <w:pStyle w:val="aa"/>
        <w:rPr>
          <w:b/>
        </w:rPr>
      </w:pPr>
    </w:p>
    <w:p w:rsidR="00EC396E" w:rsidRPr="007B619E" w:rsidRDefault="00EC396E" w:rsidP="00EC396E">
      <w:pPr>
        <w:pStyle w:val="aa"/>
        <w:rPr>
          <w:b/>
        </w:rPr>
      </w:pPr>
    </w:p>
    <w:p w:rsidR="00EC396E" w:rsidRDefault="00EC396E" w:rsidP="00EC396E">
      <w:pPr>
        <w:pStyle w:val="aa"/>
        <w:rPr>
          <w:bCs/>
        </w:rPr>
      </w:pPr>
    </w:p>
    <w:p w:rsidR="00EC396E" w:rsidRDefault="00EC396E" w:rsidP="00EC396E">
      <w:pPr>
        <w:pStyle w:val="aa"/>
        <w:rPr>
          <w:bCs/>
        </w:rPr>
      </w:pPr>
      <w:r w:rsidRPr="007B619E">
        <w:rPr>
          <w:bCs/>
        </w:rPr>
        <w:t>О</w:t>
      </w:r>
      <w:r w:rsidRPr="007B619E">
        <w:rPr>
          <w:bCs/>
          <w:caps/>
        </w:rPr>
        <w:t>деса</w:t>
      </w:r>
      <w:r w:rsidRPr="007B619E">
        <w:rPr>
          <w:bCs/>
        </w:rPr>
        <w:t xml:space="preserve"> – 2009</w:t>
      </w:r>
    </w:p>
    <w:p w:rsidR="00EC396E" w:rsidRPr="007B619E" w:rsidRDefault="00EC396E" w:rsidP="00EC396E">
      <w:pPr>
        <w:pStyle w:val="aa"/>
        <w:rPr>
          <w:bCs/>
        </w:rPr>
      </w:pPr>
    </w:p>
    <w:tbl>
      <w:tblPr>
        <w:tblW w:w="9900" w:type="dxa"/>
        <w:tblInd w:w="-252" w:type="dxa"/>
        <w:tblLook w:val="0000" w:firstRow="0" w:lastRow="0" w:firstColumn="0" w:lastColumn="0" w:noHBand="0" w:noVBand="0"/>
      </w:tblPr>
      <w:tblGrid>
        <w:gridCol w:w="2737"/>
        <w:gridCol w:w="1353"/>
        <w:gridCol w:w="2027"/>
        <w:gridCol w:w="3783"/>
      </w:tblGrid>
      <w:tr w:rsidR="00EC396E" w:rsidRPr="007B619E" w:rsidTr="00F019BB">
        <w:tblPrEx>
          <w:tblCellMar>
            <w:top w:w="0" w:type="dxa"/>
            <w:bottom w:w="0" w:type="dxa"/>
          </w:tblCellMar>
        </w:tblPrEx>
        <w:trPr>
          <w:cantSplit/>
        </w:trPr>
        <w:tc>
          <w:tcPr>
            <w:tcW w:w="9900" w:type="dxa"/>
            <w:gridSpan w:val="4"/>
          </w:tcPr>
          <w:p w:rsidR="00EC396E" w:rsidRPr="007B619E" w:rsidRDefault="00EC396E" w:rsidP="00F019BB">
            <w:pPr>
              <w:jc w:val="both"/>
              <w:rPr>
                <w:lang w:val="uk-UA"/>
              </w:rPr>
            </w:pPr>
            <w:r w:rsidRPr="007B619E">
              <w:rPr>
                <w:lang w:val="uk-UA"/>
              </w:rPr>
              <w:t>Дисертацією є рукопис.</w:t>
            </w:r>
          </w:p>
        </w:tc>
      </w:tr>
      <w:tr w:rsidR="00EC396E" w:rsidRPr="007B619E" w:rsidTr="00F019BB">
        <w:tblPrEx>
          <w:tblCellMar>
            <w:top w:w="0" w:type="dxa"/>
            <w:bottom w:w="0" w:type="dxa"/>
          </w:tblCellMar>
        </w:tblPrEx>
        <w:trPr>
          <w:cantSplit/>
          <w:trHeight w:val="576"/>
        </w:trPr>
        <w:tc>
          <w:tcPr>
            <w:tcW w:w="9900" w:type="dxa"/>
            <w:gridSpan w:val="4"/>
          </w:tcPr>
          <w:p w:rsidR="00EC396E" w:rsidRPr="007B619E" w:rsidRDefault="00EC396E" w:rsidP="00F019BB">
            <w:pPr>
              <w:jc w:val="both"/>
              <w:rPr>
                <w:lang w:val="uk-UA"/>
              </w:rPr>
            </w:pPr>
          </w:p>
        </w:tc>
      </w:tr>
      <w:tr w:rsidR="00EC396E" w:rsidRPr="007B619E" w:rsidTr="00F019BB">
        <w:tblPrEx>
          <w:tblCellMar>
            <w:top w:w="0" w:type="dxa"/>
            <w:bottom w:w="0" w:type="dxa"/>
          </w:tblCellMar>
        </w:tblPrEx>
        <w:tc>
          <w:tcPr>
            <w:tcW w:w="9900" w:type="dxa"/>
            <w:gridSpan w:val="4"/>
          </w:tcPr>
          <w:p w:rsidR="00EC396E" w:rsidRPr="007B619E" w:rsidRDefault="00EC396E" w:rsidP="00F019BB">
            <w:pPr>
              <w:jc w:val="both"/>
              <w:rPr>
                <w:lang w:val="uk-UA"/>
              </w:rPr>
            </w:pPr>
            <w:r w:rsidRPr="007B619E">
              <w:rPr>
                <w:bCs/>
                <w:lang w:val="uk-UA"/>
              </w:rPr>
              <w:t>Робота виконана в</w:t>
            </w:r>
            <w:r w:rsidRPr="007B619E">
              <w:t xml:space="preserve"> </w:t>
            </w:r>
            <w:r w:rsidRPr="007B619E">
              <w:rPr>
                <w:lang w:val="uk-UA"/>
              </w:rPr>
              <w:t xml:space="preserve">Луганському державному медичному університеті </w:t>
            </w:r>
            <w:r w:rsidRPr="007B619E">
              <w:br/>
            </w:r>
            <w:r w:rsidRPr="007B619E">
              <w:rPr>
                <w:lang w:val="uk-UA"/>
              </w:rPr>
              <w:t>МОЗ України.</w:t>
            </w:r>
          </w:p>
        </w:tc>
      </w:tr>
      <w:tr w:rsidR="00EC396E" w:rsidRPr="007B619E" w:rsidTr="00F019BB">
        <w:tblPrEx>
          <w:tblCellMar>
            <w:top w:w="0" w:type="dxa"/>
            <w:bottom w:w="0" w:type="dxa"/>
          </w:tblCellMar>
        </w:tblPrEx>
        <w:trPr>
          <w:trHeight w:hRule="exact" w:val="437"/>
        </w:trPr>
        <w:tc>
          <w:tcPr>
            <w:tcW w:w="2737" w:type="dxa"/>
          </w:tcPr>
          <w:p w:rsidR="00EC396E" w:rsidRPr="007B619E" w:rsidRDefault="00EC396E" w:rsidP="00F019BB">
            <w:pPr>
              <w:jc w:val="both"/>
              <w:rPr>
                <w:lang w:val="uk-UA"/>
              </w:rPr>
            </w:pPr>
          </w:p>
        </w:tc>
        <w:tc>
          <w:tcPr>
            <w:tcW w:w="7163" w:type="dxa"/>
            <w:gridSpan w:val="3"/>
          </w:tcPr>
          <w:p w:rsidR="00EC396E" w:rsidRPr="007B619E" w:rsidRDefault="00EC396E" w:rsidP="00F019BB">
            <w:pPr>
              <w:jc w:val="both"/>
              <w:rPr>
                <w:lang w:val="uk-UA"/>
              </w:rPr>
            </w:pPr>
          </w:p>
        </w:tc>
      </w:tr>
      <w:tr w:rsidR="00EC396E" w:rsidRPr="007B619E" w:rsidTr="00F019BB">
        <w:tblPrEx>
          <w:tblCellMar>
            <w:top w:w="0" w:type="dxa"/>
            <w:bottom w:w="0" w:type="dxa"/>
          </w:tblCellMar>
        </w:tblPrEx>
        <w:tc>
          <w:tcPr>
            <w:tcW w:w="2737" w:type="dxa"/>
          </w:tcPr>
          <w:p w:rsidR="00EC396E" w:rsidRPr="007B619E" w:rsidRDefault="00EC396E" w:rsidP="00F019BB">
            <w:pPr>
              <w:jc w:val="both"/>
              <w:rPr>
                <w:bCs/>
                <w:lang w:val="uk-UA"/>
              </w:rPr>
            </w:pPr>
            <w:r w:rsidRPr="007B619E">
              <w:rPr>
                <w:bCs/>
                <w:lang w:val="uk-UA"/>
              </w:rPr>
              <w:t>Науковий керівник:</w:t>
            </w:r>
          </w:p>
        </w:tc>
        <w:tc>
          <w:tcPr>
            <w:tcW w:w="7163" w:type="dxa"/>
            <w:gridSpan w:val="3"/>
            <w:tcMar>
              <w:left w:w="57" w:type="dxa"/>
              <w:right w:w="57" w:type="dxa"/>
            </w:tcMar>
          </w:tcPr>
          <w:p w:rsidR="00EC396E" w:rsidRPr="007B619E" w:rsidRDefault="00EC396E" w:rsidP="00F019BB">
            <w:pPr>
              <w:jc w:val="both"/>
              <w:rPr>
                <w:lang w:val="uk-UA"/>
              </w:rPr>
            </w:pPr>
            <w:r w:rsidRPr="007B619E">
              <w:rPr>
                <w:lang w:val="uk-UA"/>
              </w:rPr>
              <w:t xml:space="preserve">доктор медичних наук, професор, заслужений діяч науки і техніки України </w:t>
            </w:r>
            <w:r w:rsidRPr="007B619E">
              <w:rPr>
                <w:b/>
                <w:lang w:val="uk-UA"/>
              </w:rPr>
              <w:t>ЛУК’ЯНЧУК Віктор Дмитрович,</w:t>
            </w:r>
            <w:r w:rsidRPr="007B619E">
              <w:rPr>
                <w:lang w:val="uk-UA"/>
              </w:rPr>
              <w:t xml:space="preserve"> Луганський державний медичний університет МОЗ України, м. Луганськ, завідувач кафедри фармакології</w:t>
            </w:r>
          </w:p>
        </w:tc>
      </w:tr>
      <w:tr w:rsidR="00EC396E" w:rsidRPr="007B619E" w:rsidTr="00F019BB">
        <w:tblPrEx>
          <w:tblCellMar>
            <w:top w:w="0" w:type="dxa"/>
            <w:bottom w:w="0" w:type="dxa"/>
          </w:tblCellMar>
        </w:tblPrEx>
        <w:trPr>
          <w:trHeight w:hRule="exact" w:val="501"/>
        </w:trPr>
        <w:tc>
          <w:tcPr>
            <w:tcW w:w="2737" w:type="dxa"/>
          </w:tcPr>
          <w:p w:rsidR="00EC396E" w:rsidRPr="007B619E" w:rsidRDefault="00EC396E" w:rsidP="00F019BB">
            <w:pPr>
              <w:jc w:val="both"/>
              <w:rPr>
                <w:lang w:val="uk-UA"/>
              </w:rPr>
            </w:pPr>
          </w:p>
        </w:tc>
        <w:tc>
          <w:tcPr>
            <w:tcW w:w="7163" w:type="dxa"/>
            <w:gridSpan w:val="3"/>
          </w:tcPr>
          <w:p w:rsidR="00EC396E" w:rsidRPr="007B619E" w:rsidRDefault="00EC396E" w:rsidP="00F019BB">
            <w:pPr>
              <w:jc w:val="both"/>
              <w:rPr>
                <w:lang w:val="uk-UA"/>
              </w:rPr>
            </w:pPr>
          </w:p>
          <w:p w:rsidR="00EC396E" w:rsidRPr="007B619E" w:rsidRDefault="00EC396E" w:rsidP="00F019BB">
            <w:pPr>
              <w:jc w:val="both"/>
              <w:rPr>
                <w:lang w:val="uk-UA"/>
              </w:rPr>
            </w:pPr>
          </w:p>
          <w:p w:rsidR="00EC396E" w:rsidRPr="007B619E" w:rsidRDefault="00EC396E" w:rsidP="00F019BB">
            <w:pPr>
              <w:jc w:val="both"/>
              <w:rPr>
                <w:lang w:val="uk-UA"/>
              </w:rPr>
            </w:pPr>
          </w:p>
        </w:tc>
      </w:tr>
      <w:tr w:rsidR="00EC396E" w:rsidRPr="007B619E" w:rsidTr="00F019BB">
        <w:tblPrEx>
          <w:tblCellMar>
            <w:top w:w="0" w:type="dxa"/>
            <w:bottom w:w="0" w:type="dxa"/>
          </w:tblCellMar>
        </w:tblPrEx>
        <w:trPr>
          <w:trHeight w:val="4684"/>
        </w:trPr>
        <w:tc>
          <w:tcPr>
            <w:tcW w:w="2737" w:type="dxa"/>
          </w:tcPr>
          <w:p w:rsidR="00EC396E" w:rsidRPr="007B619E" w:rsidRDefault="00EC396E" w:rsidP="00F019BB">
            <w:pPr>
              <w:jc w:val="both"/>
              <w:rPr>
                <w:bCs/>
                <w:lang w:val="uk-UA"/>
              </w:rPr>
            </w:pPr>
            <w:r w:rsidRPr="007B619E">
              <w:rPr>
                <w:bCs/>
                <w:lang w:val="uk-UA"/>
              </w:rPr>
              <w:lastRenderedPageBreak/>
              <w:t>Офіційні опоненти:</w:t>
            </w:r>
          </w:p>
        </w:tc>
        <w:tc>
          <w:tcPr>
            <w:tcW w:w="7163" w:type="dxa"/>
            <w:gridSpan w:val="3"/>
            <w:tcMar>
              <w:left w:w="57" w:type="dxa"/>
              <w:right w:w="57" w:type="dxa"/>
            </w:tcMar>
          </w:tcPr>
          <w:p w:rsidR="00EC396E" w:rsidRPr="007B619E" w:rsidRDefault="00EC396E" w:rsidP="00F019BB">
            <w:pPr>
              <w:jc w:val="both"/>
              <w:rPr>
                <w:lang w:val="uk-UA"/>
              </w:rPr>
            </w:pPr>
            <w:r w:rsidRPr="007B619E">
              <w:rPr>
                <w:lang w:val="uk-UA"/>
              </w:rPr>
              <w:t xml:space="preserve">доктор медичних наук, професор </w:t>
            </w:r>
            <w:r w:rsidRPr="007B619E">
              <w:rPr>
                <w:b/>
                <w:lang w:val="uk-UA"/>
              </w:rPr>
              <w:t>СОТНІКОВА Олена Петрівна,</w:t>
            </w:r>
            <w:r w:rsidRPr="007B619E">
              <w:rPr>
                <w:lang w:val="uk-UA"/>
              </w:rPr>
              <w:t xml:space="preserve"> Державна установа «Інститут очних хвороб і тканинної терапії ім. В.П.Філатова АМН України», м. Одеса, завідувач лабораторії фармакології і тканинної терапії</w:t>
            </w:r>
          </w:p>
          <w:p w:rsidR="00EC396E" w:rsidRPr="007B619E" w:rsidRDefault="00EC396E" w:rsidP="00F019BB">
            <w:pPr>
              <w:jc w:val="both"/>
              <w:rPr>
                <w:spacing w:val="-7"/>
                <w:lang w:val="uk-UA"/>
              </w:rPr>
            </w:pPr>
          </w:p>
          <w:p w:rsidR="00EC396E" w:rsidRPr="007B619E" w:rsidRDefault="00EC396E" w:rsidP="00F019BB">
            <w:pPr>
              <w:jc w:val="both"/>
              <w:rPr>
                <w:lang w:val="uk-UA"/>
              </w:rPr>
            </w:pPr>
            <w:r w:rsidRPr="007B619E">
              <w:rPr>
                <w:lang w:val="uk-UA"/>
              </w:rPr>
              <w:t xml:space="preserve">доктор медичних наук, професор, заслужений діяч науки і техніки України </w:t>
            </w:r>
            <w:r w:rsidRPr="007B619E">
              <w:rPr>
                <w:b/>
                <w:lang w:val="uk-UA"/>
              </w:rPr>
              <w:t>БОБИРЬОВ Віктор Миколайович,</w:t>
            </w:r>
            <w:r w:rsidRPr="007B619E">
              <w:rPr>
                <w:lang w:val="uk-UA"/>
              </w:rPr>
              <w:t xml:space="preserve"> Вищий державний навчальний заклад «Українська медична стоматологічна академія» МОЗ України, м. Полтава, завідувач кафедри експериментальної та клінічної фармакології з клінічною імунологією та алергологією</w:t>
            </w:r>
          </w:p>
        </w:tc>
      </w:tr>
      <w:tr w:rsidR="00EC396E" w:rsidRPr="007B619E" w:rsidTr="00F019BB">
        <w:tblPrEx>
          <w:tblCellMar>
            <w:top w:w="0" w:type="dxa"/>
            <w:bottom w:w="0" w:type="dxa"/>
          </w:tblCellMar>
        </w:tblPrEx>
        <w:trPr>
          <w:trHeight w:val="630"/>
        </w:trPr>
        <w:tc>
          <w:tcPr>
            <w:tcW w:w="2737" w:type="dxa"/>
          </w:tcPr>
          <w:p w:rsidR="00EC396E" w:rsidRPr="007B619E" w:rsidRDefault="00EC396E" w:rsidP="00F019BB">
            <w:pPr>
              <w:jc w:val="both"/>
              <w:rPr>
                <w:b/>
                <w:bCs/>
                <w:lang w:val="uk-UA"/>
              </w:rPr>
            </w:pPr>
          </w:p>
        </w:tc>
        <w:tc>
          <w:tcPr>
            <w:tcW w:w="7163" w:type="dxa"/>
            <w:gridSpan w:val="3"/>
            <w:tcMar>
              <w:left w:w="57" w:type="dxa"/>
              <w:right w:w="57" w:type="dxa"/>
            </w:tcMar>
          </w:tcPr>
          <w:p w:rsidR="00EC396E" w:rsidRPr="007B619E" w:rsidRDefault="00EC396E" w:rsidP="00F019BB">
            <w:pPr>
              <w:jc w:val="both"/>
              <w:rPr>
                <w:lang w:val="uk-UA"/>
              </w:rPr>
            </w:pPr>
          </w:p>
          <w:p w:rsidR="00EC396E" w:rsidRPr="007B619E" w:rsidRDefault="00EC396E" w:rsidP="00F019BB">
            <w:pPr>
              <w:jc w:val="both"/>
              <w:rPr>
                <w:lang w:val="uk-UA"/>
              </w:rPr>
            </w:pPr>
          </w:p>
        </w:tc>
      </w:tr>
      <w:tr w:rsidR="00EC396E" w:rsidRPr="007B619E" w:rsidTr="00F019BB">
        <w:tblPrEx>
          <w:tblCellMar>
            <w:top w:w="0" w:type="dxa"/>
            <w:bottom w:w="0" w:type="dxa"/>
          </w:tblCellMar>
        </w:tblPrEx>
        <w:trPr>
          <w:cantSplit/>
        </w:trPr>
        <w:tc>
          <w:tcPr>
            <w:tcW w:w="9900" w:type="dxa"/>
            <w:gridSpan w:val="4"/>
          </w:tcPr>
          <w:p w:rsidR="00EC396E" w:rsidRPr="007B619E" w:rsidRDefault="00EC396E" w:rsidP="00F019BB">
            <w:pPr>
              <w:jc w:val="both"/>
              <w:rPr>
                <w:lang w:val="uk-UA"/>
              </w:rPr>
            </w:pPr>
            <w:r w:rsidRPr="007B619E">
              <w:rPr>
                <w:lang w:val="uk-UA"/>
              </w:rPr>
              <w:t xml:space="preserve">Захист дисертації відбудеться «18» вересня 2009 р. о 13.00 годині на засіданні спеціалізованої вченої ради Д 41.600.01 при Одеському державному медичному університеті МОЗ України за адресою: </w:t>
            </w:r>
            <w:smartTag w:uri="urn:schemas-microsoft-com:office:smarttags" w:element="metricconverter">
              <w:smartTagPr>
                <w:attr w:name="ProductID" w:val="65082, м"/>
              </w:smartTagPr>
              <w:r w:rsidRPr="007B619E">
                <w:rPr>
                  <w:lang w:val="uk-UA"/>
                </w:rPr>
                <w:t>65082, м</w:t>
              </w:r>
            </w:smartTag>
            <w:r w:rsidRPr="007B619E">
              <w:rPr>
                <w:lang w:val="uk-UA"/>
              </w:rPr>
              <w:t>. Одеса, Валіховський пров., 2.</w:t>
            </w:r>
          </w:p>
        </w:tc>
      </w:tr>
      <w:tr w:rsidR="00EC396E" w:rsidRPr="007B619E" w:rsidTr="00F019BB">
        <w:tblPrEx>
          <w:tblCellMar>
            <w:top w:w="0" w:type="dxa"/>
            <w:bottom w:w="0" w:type="dxa"/>
          </w:tblCellMar>
        </w:tblPrEx>
        <w:trPr>
          <w:cantSplit/>
          <w:trHeight w:hRule="exact" w:val="170"/>
        </w:trPr>
        <w:tc>
          <w:tcPr>
            <w:tcW w:w="9900" w:type="dxa"/>
            <w:gridSpan w:val="4"/>
          </w:tcPr>
          <w:p w:rsidR="00EC396E" w:rsidRPr="007B619E" w:rsidRDefault="00EC396E" w:rsidP="00F019BB">
            <w:pPr>
              <w:jc w:val="both"/>
              <w:rPr>
                <w:lang w:val="uk-UA"/>
              </w:rPr>
            </w:pPr>
          </w:p>
        </w:tc>
      </w:tr>
      <w:tr w:rsidR="00EC396E" w:rsidRPr="007B619E" w:rsidTr="00F019BB">
        <w:tblPrEx>
          <w:tblCellMar>
            <w:top w:w="0" w:type="dxa"/>
            <w:bottom w:w="0" w:type="dxa"/>
          </w:tblCellMar>
        </w:tblPrEx>
        <w:trPr>
          <w:cantSplit/>
        </w:trPr>
        <w:tc>
          <w:tcPr>
            <w:tcW w:w="9900" w:type="dxa"/>
            <w:gridSpan w:val="4"/>
          </w:tcPr>
          <w:p w:rsidR="00EC396E" w:rsidRPr="007B619E" w:rsidRDefault="00EC396E" w:rsidP="00F019BB">
            <w:pPr>
              <w:jc w:val="both"/>
              <w:rPr>
                <w:lang w:val="uk-UA"/>
              </w:rPr>
            </w:pPr>
            <w:r w:rsidRPr="007B619E">
              <w:rPr>
                <w:lang w:val="uk-UA"/>
              </w:rPr>
              <w:t xml:space="preserve">З дисертацією можна ознайомитись у бібліотеці Одеського державного медичного університету МОЗ України за адресою: </w:t>
            </w:r>
            <w:smartTag w:uri="urn:schemas-microsoft-com:office:smarttags" w:element="metricconverter">
              <w:smartTagPr>
                <w:attr w:name="ProductID" w:val="65082, м"/>
              </w:smartTagPr>
              <w:r w:rsidRPr="007B619E">
                <w:rPr>
                  <w:lang w:val="uk-UA"/>
                </w:rPr>
                <w:t>65082, м</w:t>
              </w:r>
            </w:smartTag>
            <w:r w:rsidRPr="007B619E">
              <w:rPr>
                <w:lang w:val="uk-UA"/>
              </w:rPr>
              <w:t>. Одеса, Валіховський пров., 3.</w:t>
            </w:r>
          </w:p>
        </w:tc>
      </w:tr>
      <w:tr w:rsidR="00EC396E" w:rsidRPr="007B619E" w:rsidTr="00F019BB">
        <w:tblPrEx>
          <w:tblCellMar>
            <w:top w:w="0" w:type="dxa"/>
            <w:bottom w:w="0" w:type="dxa"/>
          </w:tblCellMar>
        </w:tblPrEx>
        <w:trPr>
          <w:cantSplit/>
          <w:trHeight w:hRule="exact" w:val="561"/>
        </w:trPr>
        <w:tc>
          <w:tcPr>
            <w:tcW w:w="9900" w:type="dxa"/>
            <w:gridSpan w:val="4"/>
          </w:tcPr>
          <w:p w:rsidR="00EC396E" w:rsidRPr="007B619E" w:rsidRDefault="00EC396E" w:rsidP="00F019BB">
            <w:pPr>
              <w:jc w:val="both"/>
              <w:rPr>
                <w:lang w:val="uk-UA"/>
              </w:rPr>
            </w:pPr>
          </w:p>
        </w:tc>
      </w:tr>
      <w:tr w:rsidR="00EC396E" w:rsidRPr="007B619E" w:rsidTr="00F019BB">
        <w:tblPrEx>
          <w:tblCellMar>
            <w:top w:w="0" w:type="dxa"/>
            <w:bottom w:w="0" w:type="dxa"/>
          </w:tblCellMar>
        </w:tblPrEx>
        <w:trPr>
          <w:cantSplit/>
          <w:trHeight w:val="900"/>
        </w:trPr>
        <w:tc>
          <w:tcPr>
            <w:tcW w:w="9900" w:type="dxa"/>
            <w:gridSpan w:val="4"/>
          </w:tcPr>
          <w:p w:rsidR="00EC396E" w:rsidRPr="007B619E" w:rsidRDefault="00EC396E" w:rsidP="00F019BB">
            <w:pPr>
              <w:jc w:val="both"/>
              <w:rPr>
                <w:lang w:val="uk-UA"/>
              </w:rPr>
            </w:pPr>
            <w:r w:rsidRPr="007B619E">
              <w:rPr>
                <w:lang w:val="uk-UA"/>
              </w:rPr>
              <w:t>Автореферат розісланий</w:t>
            </w:r>
            <w:r w:rsidRPr="007B619E">
              <w:t xml:space="preserve"> «</w:t>
            </w:r>
            <w:r w:rsidRPr="007B619E">
              <w:rPr>
                <w:lang w:val="uk-UA"/>
              </w:rPr>
              <w:t>17</w:t>
            </w:r>
            <w:r w:rsidRPr="007B619E">
              <w:t>»</w:t>
            </w:r>
            <w:r w:rsidRPr="007B619E">
              <w:rPr>
                <w:lang w:val="uk-UA"/>
              </w:rPr>
              <w:t xml:space="preserve"> серпня 2009 р.</w:t>
            </w:r>
          </w:p>
          <w:p w:rsidR="00EC396E" w:rsidRPr="007B619E" w:rsidRDefault="00EC396E" w:rsidP="00F019BB">
            <w:pPr>
              <w:jc w:val="both"/>
              <w:rPr>
                <w:lang w:val="uk-UA"/>
              </w:rPr>
            </w:pPr>
          </w:p>
        </w:tc>
      </w:tr>
      <w:tr w:rsidR="00EC396E" w:rsidRPr="007B619E" w:rsidTr="00F019BB">
        <w:tblPrEx>
          <w:tblCellMar>
            <w:top w:w="0" w:type="dxa"/>
            <w:bottom w:w="0" w:type="dxa"/>
          </w:tblCellMar>
        </w:tblPrEx>
        <w:tc>
          <w:tcPr>
            <w:tcW w:w="4090" w:type="dxa"/>
            <w:gridSpan w:val="2"/>
            <w:tcMar>
              <w:right w:w="0" w:type="dxa"/>
            </w:tcMar>
          </w:tcPr>
          <w:p w:rsidR="00EC396E" w:rsidRPr="007B619E" w:rsidRDefault="00EC396E" w:rsidP="00F019BB">
            <w:pPr>
              <w:jc w:val="both"/>
              <w:rPr>
                <w:lang w:val="uk-UA"/>
              </w:rPr>
            </w:pPr>
            <w:r w:rsidRPr="007B619E">
              <w:rPr>
                <w:lang w:val="uk-UA"/>
              </w:rPr>
              <w:t>Вчений секретар</w:t>
            </w:r>
          </w:p>
          <w:p w:rsidR="00EC396E" w:rsidRPr="007B619E" w:rsidRDefault="00EC396E" w:rsidP="00F019BB">
            <w:pPr>
              <w:jc w:val="both"/>
              <w:rPr>
                <w:lang w:val="uk-UA"/>
              </w:rPr>
            </w:pPr>
            <w:r w:rsidRPr="007B619E">
              <w:rPr>
                <w:lang w:val="uk-UA"/>
              </w:rPr>
              <w:t xml:space="preserve">спеціалізованої вченої </w:t>
            </w:r>
          </w:p>
          <w:p w:rsidR="00EC396E" w:rsidRPr="005C6743" w:rsidRDefault="00EC396E" w:rsidP="00F019BB">
            <w:pPr>
              <w:jc w:val="both"/>
            </w:pPr>
            <w:r w:rsidRPr="007B619E">
              <w:rPr>
                <w:lang w:val="uk-UA"/>
              </w:rPr>
              <w:t>ради</w:t>
            </w:r>
            <w:r w:rsidRPr="007B619E">
              <w:t xml:space="preserve"> </w:t>
            </w:r>
          </w:p>
          <w:p w:rsidR="00EC396E" w:rsidRPr="007B619E" w:rsidRDefault="00EC396E" w:rsidP="00F019BB">
            <w:pPr>
              <w:jc w:val="both"/>
            </w:pPr>
            <w:r w:rsidRPr="007B619E">
              <w:rPr>
                <w:lang w:val="uk-UA"/>
              </w:rPr>
              <w:t>Д 41.600.01,</w:t>
            </w:r>
          </w:p>
          <w:p w:rsidR="00EC396E" w:rsidRPr="007B619E" w:rsidRDefault="00EC396E" w:rsidP="00F019BB">
            <w:pPr>
              <w:jc w:val="both"/>
              <w:rPr>
                <w:lang w:val="uk-UA"/>
              </w:rPr>
            </w:pPr>
            <w:r w:rsidRPr="007B619E">
              <w:rPr>
                <w:lang w:val="uk-UA"/>
              </w:rPr>
              <w:t xml:space="preserve">д.мед.н., </w:t>
            </w:r>
            <w:r w:rsidRPr="007B619E">
              <w:t>про</w:t>
            </w:r>
            <w:r w:rsidRPr="007B619E">
              <w:rPr>
                <w:lang w:val="uk-UA"/>
              </w:rPr>
              <w:t>фесор</w:t>
            </w:r>
          </w:p>
        </w:tc>
        <w:tc>
          <w:tcPr>
            <w:tcW w:w="2027" w:type="dxa"/>
          </w:tcPr>
          <w:p w:rsidR="00EC396E" w:rsidRPr="007B619E" w:rsidRDefault="00EC396E" w:rsidP="00F019BB">
            <w:pPr>
              <w:jc w:val="center"/>
              <w:rPr>
                <w:lang w:val="uk-UA"/>
              </w:rPr>
            </w:pPr>
          </w:p>
          <w:p w:rsidR="00EC396E" w:rsidRPr="007B619E" w:rsidRDefault="00EC396E" w:rsidP="00F019BB">
            <w:pPr>
              <w:rPr>
                <w:lang w:val="uk-UA"/>
              </w:rPr>
            </w:pPr>
          </w:p>
        </w:tc>
        <w:tc>
          <w:tcPr>
            <w:tcW w:w="3783" w:type="dxa"/>
          </w:tcPr>
          <w:p w:rsidR="00EC396E" w:rsidRPr="007B619E" w:rsidRDefault="00EC396E" w:rsidP="00F019BB">
            <w:pPr>
              <w:jc w:val="right"/>
              <w:rPr>
                <w:lang w:val="uk-UA"/>
              </w:rPr>
            </w:pPr>
          </w:p>
          <w:p w:rsidR="00EC396E" w:rsidRPr="007B619E" w:rsidRDefault="00EC396E" w:rsidP="00F019BB">
            <w:pPr>
              <w:jc w:val="right"/>
              <w:rPr>
                <w:lang w:val="uk-UA"/>
              </w:rPr>
            </w:pPr>
          </w:p>
          <w:p w:rsidR="00EC396E" w:rsidRPr="007B619E" w:rsidRDefault="00EC396E" w:rsidP="00F019BB">
            <w:pPr>
              <w:jc w:val="right"/>
              <w:rPr>
                <w:lang w:val="en-US"/>
              </w:rPr>
            </w:pPr>
          </w:p>
          <w:p w:rsidR="00EC396E" w:rsidRPr="007B619E" w:rsidRDefault="00EC396E" w:rsidP="00F019BB">
            <w:pPr>
              <w:jc w:val="right"/>
              <w:rPr>
                <w:lang w:val="uk-UA"/>
              </w:rPr>
            </w:pPr>
            <w:r w:rsidRPr="007B619E">
              <w:rPr>
                <w:lang w:val="uk-UA"/>
              </w:rPr>
              <w:t>В.</w:t>
            </w:r>
            <w:r w:rsidRPr="007B619E">
              <w:rPr>
                <w:lang w:val="en-US"/>
              </w:rPr>
              <w:t xml:space="preserve"> </w:t>
            </w:r>
            <w:r w:rsidRPr="007B619E">
              <w:rPr>
                <w:lang w:val="uk-UA"/>
              </w:rPr>
              <w:t>В.</w:t>
            </w:r>
            <w:r w:rsidRPr="007B619E">
              <w:rPr>
                <w:lang w:val="en-US"/>
              </w:rPr>
              <w:t xml:space="preserve"> </w:t>
            </w:r>
            <w:r w:rsidRPr="007B619E">
              <w:rPr>
                <w:lang w:val="uk-UA"/>
              </w:rPr>
              <w:t>Годован</w:t>
            </w:r>
          </w:p>
        </w:tc>
      </w:tr>
    </w:tbl>
    <w:p w:rsidR="00EC396E" w:rsidRDefault="00EC396E" w:rsidP="00EC396E">
      <w:pPr>
        <w:widowControl w:val="0"/>
        <w:shd w:val="clear" w:color="auto" w:fill="FFFFFF"/>
        <w:spacing w:line="360" w:lineRule="auto"/>
        <w:jc w:val="center"/>
        <w:rPr>
          <w:b/>
          <w:lang w:val="uk-UA"/>
        </w:rPr>
      </w:pPr>
    </w:p>
    <w:p w:rsidR="00EC396E" w:rsidRDefault="00EC396E" w:rsidP="00EC396E">
      <w:pPr>
        <w:widowControl w:val="0"/>
        <w:shd w:val="clear" w:color="auto" w:fill="FFFFFF"/>
        <w:spacing w:line="360" w:lineRule="auto"/>
        <w:jc w:val="center"/>
        <w:rPr>
          <w:b/>
          <w:lang w:val="uk-UA"/>
        </w:rPr>
        <w:sectPr w:rsidR="00EC396E">
          <w:headerReference w:type="even" r:id="rId8"/>
          <w:pgSz w:w="11906" w:h="16838"/>
          <w:pgMar w:top="1134" w:right="850" w:bottom="1134" w:left="1701" w:header="708" w:footer="708" w:gutter="0"/>
          <w:cols w:space="708"/>
          <w:docGrid w:linePitch="360"/>
        </w:sectPr>
      </w:pPr>
    </w:p>
    <w:p w:rsidR="00EC396E" w:rsidRPr="007B619E" w:rsidRDefault="00EC396E" w:rsidP="00EC396E">
      <w:pPr>
        <w:widowControl w:val="0"/>
        <w:shd w:val="clear" w:color="auto" w:fill="FFFFFF"/>
        <w:spacing w:line="360" w:lineRule="auto"/>
        <w:jc w:val="center"/>
        <w:rPr>
          <w:b/>
          <w:lang w:val="uk-UA"/>
        </w:rPr>
      </w:pPr>
      <w:r w:rsidRPr="007B619E">
        <w:rPr>
          <w:b/>
          <w:lang w:val="uk-UA"/>
        </w:rPr>
        <w:lastRenderedPageBreak/>
        <w:t>ЗАГАЛЬНА ХАРАКТЕРИСТИКА РОБОТИ</w:t>
      </w:r>
    </w:p>
    <w:p w:rsidR="00EC396E" w:rsidRPr="007B619E" w:rsidRDefault="00EC396E" w:rsidP="00EC396E">
      <w:pPr>
        <w:widowControl w:val="0"/>
        <w:shd w:val="clear" w:color="auto" w:fill="FFFFFF"/>
        <w:spacing w:line="264" w:lineRule="auto"/>
        <w:ind w:firstLine="692"/>
        <w:jc w:val="both"/>
        <w:rPr>
          <w:lang w:val="uk-UA"/>
        </w:rPr>
      </w:pPr>
      <w:r w:rsidRPr="007B619E">
        <w:rPr>
          <w:b/>
          <w:lang w:val="uk-UA"/>
        </w:rPr>
        <w:t>Актуальність проблеми</w:t>
      </w:r>
      <w:r w:rsidRPr="007B619E">
        <w:rPr>
          <w:b/>
          <w:color w:val="000000"/>
          <w:lang w:val="uk-UA"/>
        </w:rPr>
        <w:t xml:space="preserve">. </w:t>
      </w:r>
      <w:r w:rsidRPr="007B619E">
        <w:rPr>
          <w:color w:val="000000"/>
          <w:spacing w:val="-3"/>
          <w:lang w:val="uk-UA"/>
        </w:rPr>
        <w:t>Приблизно 75-80 % всіх професійних захв</w:t>
      </w:r>
      <w:r w:rsidRPr="007B619E">
        <w:rPr>
          <w:color w:val="000000"/>
          <w:spacing w:val="-3"/>
          <w:lang w:val="uk-UA"/>
        </w:rPr>
        <w:t>о</w:t>
      </w:r>
      <w:r w:rsidRPr="007B619E">
        <w:rPr>
          <w:color w:val="000000"/>
          <w:spacing w:val="-3"/>
          <w:lang w:val="uk-UA"/>
        </w:rPr>
        <w:t>рювань в Україні припадає на працівників вугільної промисловості, серед яких показник смертельного травматизму становить 3,3-4,8 у перерахува</w:t>
      </w:r>
      <w:r w:rsidRPr="007B619E">
        <w:rPr>
          <w:color w:val="000000"/>
          <w:spacing w:val="-3"/>
          <w:lang w:val="uk-UA"/>
        </w:rPr>
        <w:t>н</w:t>
      </w:r>
      <w:r w:rsidRPr="007B619E">
        <w:rPr>
          <w:color w:val="000000"/>
          <w:spacing w:val="-3"/>
          <w:lang w:val="uk-UA"/>
        </w:rPr>
        <w:t xml:space="preserve">ні на 1 млн тон здобутого вугілля </w:t>
      </w:r>
      <w:r w:rsidRPr="007B619E">
        <w:rPr>
          <w:lang w:val="uk-UA"/>
        </w:rPr>
        <w:t xml:space="preserve">[Левкин Н. Б., 2002; </w:t>
      </w:r>
      <w:r w:rsidRPr="007B619E">
        <w:t>Панов В.</w:t>
      </w:r>
      <w:r w:rsidRPr="007B619E">
        <w:rPr>
          <w:lang w:val="uk-UA"/>
        </w:rPr>
        <w:t xml:space="preserve">, 2005; </w:t>
      </w:r>
      <w:r w:rsidRPr="007B619E">
        <w:rPr>
          <w:color w:val="000000"/>
          <w:spacing w:val="-3"/>
          <w:lang w:val="uk-UA"/>
        </w:rPr>
        <w:t xml:space="preserve">Деревянский В. Ю. и соавт., 2006]. </w:t>
      </w:r>
      <w:r w:rsidRPr="007B619E">
        <w:rPr>
          <w:color w:val="000000"/>
          <w:lang w:val="uk-UA"/>
        </w:rPr>
        <w:t>Високий</w:t>
      </w:r>
      <w:r w:rsidRPr="007B619E">
        <w:rPr>
          <w:lang w:val="uk-UA"/>
        </w:rPr>
        <w:t xml:space="preserve"> ризик шахтного травматизму у Донбасі зумовлено постійним збіл</w:t>
      </w:r>
      <w:r w:rsidRPr="007B619E">
        <w:rPr>
          <w:lang w:val="uk-UA"/>
        </w:rPr>
        <w:t>ь</w:t>
      </w:r>
      <w:r w:rsidRPr="007B619E">
        <w:rPr>
          <w:lang w:val="uk-UA"/>
        </w:rPr>
        <w:t>шенням глибини гірничих виробок, які сягають 1200-</w:t>
      </w:r>
      <w:smartTag w:uri="urn:schemas-microsoft-com:office:smarttags" w:element="metricconverter">
        <w:smartTagPr>
          <w:attr w:name="ProductID" w:val="1500 м"/>
        </w:smartTagPr>
        <w:r w:rsidRPr="007B619E">
          <w:rPr>
            <w:lang w:val="uk-UA"/>
          </w:rPr>
          <w:t>1500 м</w:t>
        </w:r>
      </w:smartTag>
      <w:r w:rsidRPr="007B619E">
        <w:rPr>
          <w:lang w:val="uk-UA"/>
        </w:rPr>
        <w:t>, де вміст кисню становить близько 12 об'ємних відсотків, а температура пов</w:t>
      </w:r>
      <w:r w:rsidRPr="007B619E">
        <w:rPr>
          <w:lang w:val="uk-UA"/>
        </w:rPr>
        <w:t>і</w:t>
      </w:r>
      <w:r w:rsidRPr="007B619E">
        <w:rPr>
          <w:lang w:val="uk-UA"/>
        </w:rPr>
        <w:t xml:space="preserve">тря – 35-50 </w:t>
      </w:r>
      <w:r w:rsidRPr="007B619E">
        <w:rPr>
          <w:vertAlign w:val="superscript"/>
          <w:lang w:val="uk-UA"/>
        </w:rPr>
        <w:t>o</w:t>
      </w:r>
      <w:r w:rsidRPr="007B619E">
        <w:rPr>
          <w:lang w:val="uk-UA"/>
        </w:rPr>
        <w:t>С [Можаев Г. А. и соавт., 1995; Ніколаєнко В. Ю. та співав., 2005]. В Україні практично через день виникають аварії з груповими неща</w:t>
      </w:r>
      <w:r w:rsidRPr="007B619E">
        <w:rPr>
          <w:lang w:val="uk-UA"/>
        </w:rPr>
        <w:t>с</w:t>
      </w:r>
      <w:r w:rsidRPr="007B619E">
        <w:rPr>
          <w:lang w:val="uk-UA"/>
        </w:rPr>
        <w:t>ними випадками, кожні п'ять годин гине один працівник, кожні десять хв</w:t>
      </w:r>
      <w:r w:rsidRPr="007B619E">
        <w:rPr>
          <w:lang w:val="uk-UA"/>
        </w:rPr>
        <w:t>и</w:t>
      </w:r>
      <w:r w:rsidRPr="007B619E">
        <w:rPr>
          <w:lang w:val="uk-UA"/>
        </w:rPr>
        <w:t>лин одна людина дістає травму [Редько Г. О., 2007]. Так, згідно з опубліков</w:t>
      </w:r>
      <w:r w:rsidRPr="007B619E">
        <w:rPr>
          <w:lang w:val="uk-UA"/>
        </w:rPr>
        <w:t>а</w:t>
      </w:r>
      <w:r w:rsidRPr="007B619E">
        <w:rPr>
          <w:lang w:val="uk-UA"/>
        </w:rPr>
        <w:t>ними даними [Комаров П. Д. та співавт., 2007] рівень травматизму із смертел</w:t>
      </w:r>
      <w:r w:rsidRPr="007B619E">
        <w:rPr>
          <w:lang w:val="uk-UA"/>
        </w:rPr>
        <w:t>ь</w:t>
      </w:r>
      <w:r w:rsidRPr="007B619E">
        <w:rPr>
          <w:lang w:val="uk-UA"/>
        </w:rPr>
        <w:t>ними випадками у вугільної галузі складає 15,6 % від смертельних нещасних випадків, що відбулися у всіх галузях промислов</w:t>
      </w:r>
      <w:r w:rsidRPr="007B619E">
        <w:rPr>
          <w:lang w:val="uk-UA"/>
        </w:rPr>
        <w:t>о</w:t>
      </w:r>
      <w:r w:rsidRPr="007B619E">
        <w:rPr>
          <w:lang w:val="uk-UA"/>
        </w:rPr>
        <w:t>сті.</w:t>
      </w:r>
    </w:p>
    <w:p w:rsidR="00EC396E" w:rsidRPr="007B619E" w:rsidRDefault="00EC396E" w:rsidP="00EC396E">
      <w:pPr>
        <w:widowControl w:val="0"/>
        <w:spacing w:line="264" w:lineRule="auto"/>
        <w:ind w:firstLine="709"/>
        <w:jc w:val="both"/>
        <w:rPr>
          <w:lang w:val="uk-UA"/>
        </w:rPr>
      </w:pPr>
      <w:r w:rsidRPr="007B619E">
        <w:rPr>
          <w:lang w:val="uk-UA"/>
        </w:rPr>
        <w:t>Невідкладна медикаментозна допомога потерпілим від шахтної травми, викликаною гіпоксичною гіпоксією на тлі гіпертермії є багатогра</w:t>
      </w:r>
      <w:r w:rsidRPr="007B619E">
        <w:rPr>
          <w:lang w:val="uk-UA"/>
        </w:rPr>
        <w:t>н</w:t>
      </w:r>
      <w:r w:rsidRPr="007B619E">
        <w:rPr>
          <w:lang w:val="uk-UA"/>
        </w:rPr>
        <w:t>ною, що зумовлено особливостями патогенезу даного екстремального стану [Азаров С. И., Святун О. В., 2003; Антонов Є. В., 2008]. Існуючі засоби фармакокор</w:t>
      </w:r>
      <w:r w:rsidRPr="007B619E">
        <w:rPr>
          <w:lang w:val="uk-UA"/>
        </w:rPr>
        <w:t>е</w:t>
      </w:r>
      <w:r w:rsidRPr="007B619E">
        <w:rPr>
          <w:lang w:val="uk-UA"/>
        </w:rPr>
        <w:t>кції порушень різних видів гомеостазу за умов гострого дефіциту кисню в повітрі, що вдихається, у поєднанні з гіпертермією далеко не завжди забезп</w:t>
      </w:r>
      <w:r w:rsidRPr="007B619E">
        <w:rPr>
          <w:lang w:val="uk-UA"/>
        </w:rPr>
        <w:t>е</w:t>
      </w:r>
      <w:r w:rsidRPr="007B619E">
        <w:rPr>
          <w:lang w:val="uk-UA"/>
        </w:rPr>
        <w:t>чують бажаний лікувально-профілактичний ефект й особливо на дошпитал</w:t>
      </w:r>
      <w:r w:rsidRPr="007B619E">
        <w:rPr>
          <w:lang w:val="uk-UA"/>
        </w:rPr>
        <w:t>ь</w:t>
      </w:r>
      <w:r w:rsidRPr="007B619E">
        <w:rPr>
          <w:lang w:val="uk-UA"/>
        </w:rPr>
        <w:t>ному етапі надання допомоги постраждалим гірникам [Климовицкий В. Г. и соавт., 2002; Румянцева С. А., 2004]. Все це робить проблему пошуку та ро</w:t>
      </w:r>
      <w:r w:rsidRPr="007B619E">
        <w:rPr>
          <w:lang w:val="uk-UA"/>
        </w:rPr>
        <w:t>з</w:t>
      </w:r>
      <w:r w:rsidRPr="007B619E">
        <w:rPr>
          <w:lang w:val="uk-UA"/>
        </w:rPr>
        <w:t>робки високоефективних та безпечних лікарських засобів з антигіпоксичними та термопротекторними властивостями серед оригінальних органічних та елементорганічних сполук різної хімічної будови для профілактики і лік</w:t>
      </w:r>
      <w:r w:rsidRPr="007B619E">
        <w:rPr>
          <w:lang w:val="uk-UA"/>
        </w:rPr>
        <w:t>у</w:t>
      </w:r>
      <w:r w:rsidRPr="007B619E">
        <w:rPr>
          <w:lang w:val="uk-UA"/>
        </w:rPr>
        <w:t>вання гострого впливу гіпоксичної гіпоксії на тлі зовнішньої гіпертермії в</w:t>
      </w:r>
      <w:r w:rsidRPr="007B619E">
        <w:rPr>
          <w:lang w:val="uk-UA"/>
        </w:rPr>
        <w:t>е</w:t>
      </w:r>
      <w:r w:rsidRPr="007B619E">
        <w:rPr>
          <w:lang w:val="uk-UA"/>
        </w:rPr>
        <w:t>льми актуальною і такою, що потребує невідкладного р</w:t>
      </w:r>
      <w:r w:rsidRPr="007B619E">
        <w:rPr>
          <w:lang w:val="uk-UA"/>
        </w:rPr>
        <w:t>і</w:t>
      </w:r>
      <w:r w:rsidRPr="007B619E">
        <w:rPr>
          <w:lang w:val="uk-UA"/>
        </w:rPr>
        <w:t>шення.</w:t>
      </w:r>
    </w:p>
    <w:p w:rsidR="00EC396E" w:rsidRPr="007B619E" w:rsidRDefault="00EC396E" w:rsidP="00EC396E">
      <w:pPr>
        <w:widowControl w:val="0"/>
        <w:spacing w:line="264" w:lineRule="auto"/>
        <w:ind w:firstLine="709"/>
        <w:jc w:val="both"/>
        <w:rPr>
          <w:lang w:val="uk-UA"/>
        </w:rPr>
      </w:pPr>
      <w:r w:rsidRPr="007B619E">
        <w:rPr>
          <w:lang w:val="uk-UA"/>
        </w:rPr>
        <w:t>Раніше проведеними дослідженнями в лабораторії кафедри фармакол</w:t>
      </w:r>
      <w:r w:rsidRPr="007B619E">
        <w:rPr>
          <w:lang w:val="uk-UA"/>
        </w:rPr>
        <w:t>о</w:t>
      </w:r>
      <w:r w:rsidRPr="007B619E">
        <w:rPr>
          <w:lang w:val="uk-UA"/>
        </w:rPr>
        <w:t>гії Луганського державного медичного університету (ЛугДМУ) експериме</w:t>
      </w:r>
      <w:r w:rsidRPr="007B619E">
        <w:rPr>
          <w:lang w:val="uk-UA"/>
        </w:rPr>
        <w:t>н</w:t>
      </w:r>
      <w:r w:rsidRPr="007B619E">
        <w:rPr>
          <w:lang w:val="uk-UA"/>
        </w:rPr>
        <w:t>тально доведено високий фармакологічний потенціал 4-тіазолідинів на різних моделях г</w:t>
      </w:r>
      <w:r w:rsidRPr="007B619E">
        <w:rPr>
          <w:lang w:val="uk-UA"/>
        </w:rPr>
        <w:t>о</w:t>
      </w:r>
      <w:r w:rsidRPr="007B619E">
        <w:rPr>
          <w:lang w:val="uk-UA"/>
        </w:rPr>
        <w:t>стрих кіснедефіцитніх станів [Оглобліна М. В., 2006; Ткаченко    Є. В., 2007]. Це було одним із вагомих аргументів щодо планування та реал</w:t>
      </w:r>
      <w:r w:rsidRPr="007B619E">
        <w:rPr>
          <w:lang w:val="uk-UA"/>
        </w:rPr>
        <w:t>і</w:t>
      </w:r>
      <w:r w:rsidRPr="007B619E">
        <w:rPr>
          <w:lang w:val="uk-UA"/>
        </w:rPr>
        <w:t>зації наукової програми в частині пошуку та вивчення високоефективних а</w:t>
      </w:r>
      <w:r w:rsidRPr="007B619E">
        <w:rPr>
          <w:lang w:val="uk-UA"/>
        </w:rPr>
        <w:t>н</w:t>
      </w:r>
      <w:r w:rsidRPr="007B619E">
        <w:rPr>
          <w:lang w:val="uk-UA"/>
        </w:rPr>
        <w:t>тиг</w:t>
      </w:r>
      <w:r w:rsidRPr="007B619E">
        <w:rPr>
          <w:lang w:val="uk-UA"/>
        </w:rPr>
        <w:t>і</w:t>
      </w:r>
      <w:r w:rsidRPr="007B619E">
        <w:rPr>
          <w:lang w:val="uk-UA"/>
        </w:rPr>
        <w:t>поксантів з термопротекторними властивостями серед знов синтезованих п</w:t>
      </w:r>
      <w:r w:rsidRPr="007B619E">
        <w:rPr>
          <w:lang w:val="uk-UA"/>
        </w:rPr>
        <w:t>о</w:t>
      </w:r>
      <w:r w:rsidRPr="007B619E">
        <w:rPr>
          <w:lang w:val="uk-UA"/>
        </w:rPr>
        <w:t>хідних 4-тіазолідину, синтезованих на кафедрі фармацевтичної, органічної та біоорганічної хімії Львівського національного медичного університету ім. Данила Галицького д.фарм.н., професором Р. Б. Лесиком.</w:t>
      </w:r>
    </w:p>
    <w:p w:rsidR="00EC396E" w:rsidRPr="007B619E" w:rsidRDefault="00EC396E" w:rsidP="00EC396E">
      <w:pPr>
        <w:widowControl w:val="0"/>
        <w:spacing w:line="264" w:lineRule="auto"/>
        <w:ind w:firstLine="709"/>
        <w:jc w:val="both"/>
        <w:rPr>
          <w:lang w:val="uk-UA"/>
        </w:rPr>
      </w:pPr>
      <w:r w:rsidRPr="007B619E">
        <w:rPr>
          <w:lang w:val="uk-UA"/>
        </w:rPr>
        <w:t>Таким чином, наведене теоретичне обґрунтування є незаперечним аргументом на користь доцільності пошуку та вивчення високоефективних і безпечних у токсикологічному відношенні антигіпоксантів, що поєдн</w:t>
      </w:r>
      <w:r w:rsidRPr="007B619E">
        <w:rPr>
          <w:lang w:val="uk-UA"/>
        </w:rPr>
        <w:t>у</w:t>
      </w:r>
      <w:r w:rsidRPr="007B619E">
        <w:rPr>
          <w:lang w:val="uk-UA"/>
        </w:rPr>
        <w:t>ють у собі термопротекторні властивості серед оригінальних похідних 4-тіазолідину на експериментальній моделі шахтної травми - гострої гіпоксичної гіпоксії з гіперка</w:t>
      </w:r>
      <w:r w:rsidRPr="007B619E">
        <w:rPr>
          <w:lang w:val="uk-UA"/>
        </w:rPr>
        <w:t>п</w:t>
      </w:r>
      <w:r w:rsidRPr="007B619E">
        <w:rPr>
          <w:lang w:val="uk-UA"/>
        </w:rPr>
        <w:t>нією в умовах нагріваючого мікроклімату.</w:t>
      </w:r>
    </w:p>
    <w:p w:rsidR="00EC396E" w:rsidRPr="007B619E" w:rsidRDefault="00EC396E" w:rsidP="00EC396E">
      <w:pPr>
        <w:widowControl w:val="0"/>
        <w:spacing w:line="264" w:lineRule="auto"/>
        <w:ind w:firstLine="708"/>
        <w:jc w:val="both"/>
        <w:outlineLvl w:val="0"/>
        <w:rPr>
          <w:lang w:val="uk-UA"/>
        </w:rPr>
      </w:pPr>
      <w:r w:rsidRPr="007B619E">
        <w:rPr>
          <w:b/>
          <w:lang w:val="uk-UA"/>
        </w:rPr>
        <w:t xml:space="preserve">Зв'язок роботи з науковими програмами, планами, темами. </w:t>
      </w:r>
      <w:r w:rsidRPr="007B619E">
        <w:rPr>
          <w:lang w:val="uk-UA"/>
        </w:rPr>
        <w:t xml:space="preserve">Робота виконана в рамках планових НДР кафедри фармакології ЛугДМУ за темами МОЗ </w:t>
      </w:r>
      <w:r w:rsidRPr="007B619E">
        <w:rPr>
          <w:color w:val="000000"/>
          <w:lang w:val="uk-UA"/>
        </w:rPr>
        <w:t>України:</w:t>
      </w:r>
      <w:r w:rsidRPr="007B619E">
        <w:rPr>
          <w:lang w:val="uk-UA"/>
        </w:rPr>
        <w:t xml:space="preserve"> «Пошук засобів профілактики гіпоксичного синдрому серед похідних азолідину та координаційних сполук, отриманих на їх основі» (№ держреєстрації 0104U002060); «Пошук та розробка засобів фармакокорекції е</w:t>
      </w:r>
      <w:r w:rsidRPr="007B619E">
        <w:rPr>
          <w:lang w:val="uk-UA"/>
        </w:rPr>
        <w:t>к</w:t>
      </w:r>
      <w:r w:rsidRPr="007B619E">
        <w:rPr>
          <w:lang w:val="uk-UA"/>
        </w:rPr>
        <w:t>стремальних киснедефіцитних станів» (№ держреєстрації 0103U005539), а також на пр</w:t>
      </w:r>
      <w:r w:rsidRPr="007B619E">
        <w:rPr>
          <w:lang w:val="uk-UA"/>
        </w:rPr>
        <w:t>о</w:t>
      </w:r>
      <w:r w:rsidRPr="007B619E">
        <w:rPr>
          <w:lang w:val="uk-UA"/>
        </w:rPr>
        <w:t>хання керівництва вугільних підприємств Донбасу. Дисертант є співвиконавцем зазначених тем.</w:t>
      </w:r>
    </w:p>
    <w:p w:rsidR="00EC396E" w:rsidRPr="007B619E" w:rsidRDefault="00EC396E" w:rsidP="00EC396E">
      <w:pPr>
        <w:widowControl w:val="0"/>
        <w:spacing w:line="264" w:lineRule="auto"/>
        <w:ind w:firstLine="708"/>
        <w:jc w:val="both"/>
        <w:outlineLvl w:val="0"/>
        <w:rPr>
          <w:lang w:val="uk-UA"/>
        </w:rPr>
      </w:pPr>
      <w:r w:rsidRPr="007B619E">
        <w:rPr>
          <w:b/>
          <w:lang w:val="uk-UA"/>
        </w:rPr>
        <w:t>Мета та задачі дослідження.</w:t>
      </w:r>
      <w:r w:rsidRPr="007B619E">
        <w:rPr>
          <w:lang w:val="uk-UA"/>
        </w:rPr>
        <w:t xml:space="preserve"> Мета роботи – пошук високоефективного та безпечного антигіпоксанту з термопротекторним ефектом серед зновсинт</w:t>
      </w:r>
      <w:r w:rsidRPr="007B619E">
        <w:rPr>
          <w:lang w:val="uk-UA"/>
        </w:rPr>
        <w:t>е</w:t>
      </w:r>
      <w:r w:rsidRPr="007B619E">
        <w:rPr>
          <w:lang w:val="uk-UA"/>
        </w:rPr>
        <w:t>зованих похідних 4-тіазолідину.</w:t>
      </w:r>
    </w:p>
    <w:p w:rsidR="00EC396E" w:rsidRPr="007B619E" w:rsidRDefault="00EC396E" w:rsidP="00EC396E">
      <w:pPr>
        <w:widowControl w:val="0"/>
        <w:spacing w:line="264" w:lineRule="auto"/>
        <w:ind w:firstLine="709"/>
        <w:jc w:val="both"/>
        <w:rPr>
          <w:lang w:val="uk-UA"/>
        </w:rPr>
      </w:pPr>
      <w:r w:rsidRPr="007B619E">
        <w:rPr>
          <w:lang w:val="uk-UA"/>
        </w:rPr>
        <w:lastRenderedPageBreak/>
        <w:t xml:space="preserve">Для досягнення поставленої мети вирішувалися наступні </w:t>
      </w:r>
      <w:r w:rsidRPr="007B619E">
        <w:rPr>
          <w:i/>
          <w:lang w:val="uk-UA"/>
        </w:rPr>
        <w:t>задачі:</w:t>
      </w:r>
    </w:p>
    <w:p w:rsidR="00EC396E" w:rsidRPr="007B619E" w:rsidRDefault="00EC396E" w:rsidP="00EC396E">
      <w:pPr>
        <w:widowControl w:val="0"/>
        <w:spacing w:line="264" w:lineRule="auto"/>
        <w:ind w:firstLine="709"/>
        <w:jc w:val="both"/>
        <w:rPr>
          <w:lang w:val="uk-UA"/>
        </w:rPr>
      </w:pPr>
      <w:r w:rsidRPr="007B619E">
        <w:rPr>
          <w:lang w:val="uk-UA"/>
        </w:rPr>
        <w:t>1. Провести скринінгове дослідження потенційних засобів профілакт</w:t>
      </w:r>
      <w:r w:rsidRPr="007B619E">
        <w:rPr>
          <w:lang w:val="uk-UA"/>
        </w:rPr>
        <w:t>и</w:t>
      </w:r>
      <w:r w:rsidRPr="007B619E">
        <w:rPr>
          <w:lang w:val="uk-UA"/>
        </w:rPr>
        <w:t>ки гіпоксичного синдрому серед оригінальних 4-тіазолідинів на експериме</w:t>
      </w:r>
      <w:r w:rsidRPr="007B619E">
        <w:rPr>
          <w:lang w:val="uk-UA"/>
        </w:rPr>
        <w:t>н</w:t>
      </w:r>
      <w:r w:rsidRPr="007B619E">
        <w:rPr>
          <w:lang w:val="uk-UA"/>
        </w:rPr>
        <w:t>тал</w:t>
      </w:r>
      <w:r w:rsidRPr="007B619E">
        <w:rPr>
          <w:lang w:val="uk-UA"/>
        </w:rPr>
        <w:t>ь</w:t>
      </w:r>
      <w:r w:rsidRPr="007B619E">
        <w:rPr>
          <w:lang w:val="uk-UA"/>
        </w:rPr>
        <w:t>ній моделі шахтної травми, що розвивається в умовах гострої гіпоксичної гіпоксії з гіперкапнією на тлі гіпертермії, а також визначити параметри гос</w:t>
      </w:r>
      <w:r w:rsidRPr="007B619E">
        <w:rPr>
          <w:lang w:val="uk-UA"/>
        </w:rPr>
        <w:t>т</w:t>
      </w:r>
      <w:r w:rsidRPr="007B619E">
        <w:rPr>
          <w:lang w:val="uk-UA"/>
        </w:rPr>
        <w:t>рої токсичності та небезпеки найбільш активної сполуки при інтраперітоне</w:t>
      </w:r>
      <w:r w:rsidRPr="007B619E">
        <w:rPr>
          <w:lang w:val="uk-UA"/>
        </w:rPr>
        <w:t>а</w:t>
      </w:r>
      <w:r w:rsidRPr="007B619E">
        <w:rPr>
          <w:lang w:val="uk-UA"/>
        </w:rPr>
        <w:t>льному введе</w:t>
      </w:r>
      <w:r w:rsidRPr="007B619E">
        <w:rPr>
          <w:lang w:val="uk-UA"/>
        </w:rPr>
        <w:t>н</w:t>
      </w:r>
      <w:r w:rsidRPr="007B619E">
        <w:rPr>
          <w:lang w:val="uk-UA"/>
        </w:rPr>
        <w:t>ні.</w:t>
      </w:r>
    </w:p>
    <w:p w:rsidR="00EC396E" w:rsidRPr="007B619E" w:rsidRDefault="00EC396E" w:rsidP="00EC396E">
      <w:pPr>
        <w:widowControl w:val="0"/>
        <w:spacing w:line="264" w:lineRule="auto"/>
        <w:ind w:firstLine="708"/>
        <w:jc w:val="both"/>
        <w:rPr>
          <w:lang w:val="uk-UA"/>
        </w:rPr>
      </w:pPr>
      <w:r w:rsidRPr="007B619E">
        <w:rPr>
          <w:lang w:val="uk-UA"/>
        </w:rPr>
        <w:t>2. На підставі фармакометричних досліджень із використанням методу математичного планування розробити оптимальний режим дозування на</w:t>
      </w:r>
      <w:r w:rsidRPr="007B619E">
        <w:rPr>
          <w:lang w:val="uk-UA"/>
        </w:rPr>
        <w:t>й</w:t>
      </w:r>
      <w:r w:rsidRPr="007B619E">
        <w:rPr>
          <w:lang w:val="uk-UA"/>
        </w:rPr>
        <w:t>більш активної сполуки при формі гіпоксичного синдрому, що моделюється.</w:t>
      </w:r>
    </w:p>
    <w:p w:rsidR="00EC396E" w:rsidRPr="007B619E" w:rsidRDefault="00EC396E" w:rsidP="00EC396E">
      <w:pPr>
        <w:widowControl w:val="0"/>
        <w:spacing w:line="264" w:lineRule="auto"/>
        <w:ind w:firstLine="708"/>
        <w:jc w:val="both"/>
        <w:rPr>
          <w:lang w:val="uk-UA"/>
        </w:rPr>
      </w:pPr>
      <w:r w:rsidRPr="007B619E">
        <w:rPr>
          <w:lang w:val="uk-UA"/>
        </w:rPr>
        <w:t>3. Вивчити в динаміці вплив найбільш активної сполуки на кінетику в</w:t>
      </w:r>
      <w:r w:rsidRPr="007B619E">
        <w:rPr>
          <w:lang w:val="uk-UA"/>
        </w:rPr>
        <w:t>і</w:t>
      </w:r>
      <w:r w:rsidRPr="007B619E">
        <w:rPr>
          <w:lang w:val="uk-UA"/>
        </w:rPr>
        <w:t>льнорадикальних реакцій і стан антиоксидантного профілю у щурів з гострою гіпоксією на тлі пер</w:t>
      </w:r>
      <w:r w:rsidRPr="007B619E">
        <w:rPr>
          <w:lang w:val="uk-UA"/>
        </w:rPr>
        <w:t>е</w:t>
      </w:r>
      <w:r w:rsidRPr="007B619E">
        <w:rPr>
          <w:lang w:val="uk-UA"/>
        </w:rPr>
        <w:t>гріву.</w:t>
      </w:r>
    </w:p>
    <w:p w:rsidR="00EC396E" w:rsidRPr="007B619E" w:rsidRDefault="00EC396E" w:rsidP="00EC396E">
      <w:pPr>
        <w:widowControl w:val="0"/>
        <w:spacing w:line="264" w:lineRule="auto"/>
        <w:ind w:firstLine="708"/>
        <w:jc w:val="both"/>
        <w:rPr>
          <w:lang w:val="uk-UA"/>
        </w:rPr>
      </w:pPr>
      <w:r w:rsidRPr="007B619E">
        <w:rPr>
          <w:lang w:val="uk-UA"/>
        </w:rPr>
        <w:t>4. Оцінити вплив потенційного засобу профілактики форми шахтної травми, що моделюється, на динаміку вмісту аденілових нуклеотидів, а т</w:t>
      </w:r>
      <w:r w:rsidRPr="007B619E">
        <w:rPr>
          <w:lang w:val="uk-UA"/>
        </w:rPr>
        <w:t>а</w:t>
      </w:r>
      <w:r w:rsidRPr="007B619E">
        <w:rPr>
          <w:lang w:val="uk-UA"/>
        </w:rPr>
        <w:t>кож основних компонентів вуглеводного обміну.</w:t>
      </w:r>
    </w:p>
    <w:p w:rsidR="00EC396E" w:rsidRPr="007B619E" w:rsidRDefault="00EC396E" w:rsidP="00EC396E">
      <w:pPr>
        <w:widowControl w:val="0"/>
        <w:spacing w:line="264" w:lineRule="auto"/>
        <w:ind w:firstLine="708"/>
        <w:jc w:val="both"/>
        <w:rPr>
          <w:lang w:val="uk-UA"/>
        </w:rPr>
      </w:pPr>
      <w:r w:rsidRPr="007B619E">
        <w:rPr>
          <w:lang w:val="uk-UA"/>
        </w:rPr>
        <w:t>5. Дослідити стан транспортної функції сироваткових білків при гіп</w:t>
      </w:r>
      <w:r w:rsidRPr="007B619E">
        <w:rPr>
          <w:lang w:val="uk-UA"/>
        </w:rPr>
        <w:t>о</w:t>
      </w:r>
      <w:r w:rsidRPr="007B619E">
        <w:rPr>
          <w:lang w:val="uk-UA"/>
        </w:rPr>
        <w:t>ксичному синдромі та фармакологічній корекції найбільш активною спол</w:t>
      </w:r>
      <w:r w:rsidRPr="007B619E">
        <w:rPr>
          <w:lang w:val="uk-UA"/>
        </w:rPr>
        <w:t>у</w:t>
      </w:r>
      <w:r w:rsidRPr="007B619E">
        <w:rPr>
          <w:lang w:val="uk-UA"/>
        </w:rPr>
        <w:t>кою.</w:t>
      </w:r>
    </w:p>
    <w:p w:rsidR="00EC396E" w:rsidRPr="007B619E" w:rsidRDefault="00EC396E" w:rsidP="00EC396E">
      <w:pPr>
        <w:widowControl w:val="0"/>
        <w:spacing w:line="264" w:lineRule="auto"/>
        <w:ind w:firstLine="708"/>
        <w:jc w:val="both"/>
        <w:rPr>
          <w:lang w:val="uk-UA"/>
        </w:rPr>
      </w:pPr>
      <w:r w:rsidRPr="007B619E">
        <w:rPr>
          <w:lang w:val="uk-UA"/>
        </w:rPr>
        <w:t xml:space="preserve">6. </w:t>
      </w:r>
      <w:r w:rsidRPr="007B619E">
        <w:rPr>
          <w:color w:val="000000"/>
          <w:lang w:val="uk-UA"/>
        </w:rPr>
        <w:t xml:space="preserve">Провести електронно-парамагнитно-резонансний </w:t>
      </w:r>
      <w:r w:rsidRPr="007B619E">
        <w:rPr>
          <w:lang w:val="uk-UA"/>
        </w:rPr>
        <w:t>(ЕПР)-спектрометричний аналіз протигіпоксичної дії найбільш активної сполуки при формі киснедефіцитного стану, що вивчаєт</w:t>
      </w:r>
      <w:r w:rsidRPr="007B619E">
        <w:rPr>
          <w:lang w:val="uk-UA"/>
        </w:rPr>
        <w:t>ь</w:t>
      </w:r>
      <w:r w:rsidRPr="007B619E">
        <w:rPr>
          <w:lang w:val="uk-UA"/>
        </w:rPr>
        <w:t>ся.</w:t>
      </w:r>
    </w:p>
    <w:p w:rsidR="00EC396E" w:rsidRPr="007B619E" w:rsidRDefault="00EC396E" w:rsidP="00EC396E">
      <w:pPr>
        <w:widowControl w:val="0"/>
        <w:spacing w:line="264" w:lineRule="auto"/>
        <w:ind w:firstLine="708"/>
        <w:jc w:val="both"/>
        <w:rPr>
          <w:lang w:val="uk-UA"/>
        </w:rPr>
      </w:pPr>
      <w:r w:rsidRPr="007B619E">
        <w:rPr>
          <w:i/>
          <w:lang w:val="uk-UA"/>
        </w:rPr>
        <w:t>Об'єкт дослідження</w:t>
      </w:r>
      <w:r w:rsidRPr="007B619E">
        <w:rPr>
          <w:b/>
          <w:lang w:val="uk-UA"/>
        </w:rPr>
        <w:t xml:space="preserve"> – </w:t>
      </w:r>
      <w:r w:rsidRPr="007B619E">
        <w:rPr>
          <w:lang w:val="uk-UA"/>
        </w:rPr>
        <w:t>медикаментозна профілактика шахтної травми, що ро</w:t>
      </w:r>
      <w:r w:rsidRPr="007B619E">
        <w:rPr>
          <w:lang w:val="uk-UA"/>
        </w:rPr>
        <w:t>з</w:t>
      </w:r>
      <w:r w:rsidRPr="007B619E">
        <w:rPr>
          <w:lang w:val="uk-UA"/>
        </w:rPr>
        <w:t>вивається за умов гострої гіпоксичної гіпоксії на тлі гіпертермії.</w:t>
      </w:r>
    </w:p>
    <w:p w:rsidR="00EC396E" w:rsidRPr="007B619E" w:rsidRDefault="00EC396E" w:rsidP="00EC396E">
      <w:pPr>
        <w:widowControl w:val="0"/>
        <w:spacing w:line="264" w:lineRule="auto"/>
        <w:ind w:firstLine="708"/>
        <w:jc w:val="both"/>
        <w:rPr>
          <w:lang w:val="uk-UA"/>
        </w:rPr>
      </w:pPr>
      <w:r w:rsidRPr="007B619E">
        <w:rPr>
          <w:i/>
          <w:lang w:val="uk-UA"/>
        </w:rPr>
        <w:t>Предмет дослідження</w:t>
      </w:r>
      <w:r w:rsidRPr="007B619E">
        <w:rPr>
          <w:b/>
          <w:lang w:val="uk-UA"/>
        </w:rPr>
        <w:t xml:space="preserve"> – </w:t>
      </w:r>
      <w:r w:rsidRPr="007B619E">
        <w:rPr>
          <w:lang w:val="uk-UA"/>
        </w:rPr>
        <w:t>пошук потенційного протигіпоксичного засобу з термопротекторними властивостями серед похідних 4-тіазолідину.</w:t>
      </w:r>
    </w:p>
    <w:p w:rsidR="00EC396E" w:rsidRPr="007B619E" w:rsidRDefault="00EC396E" w:rsidP="00EC396E">
      <w:pPr>
        <w:widowControl w:val="0"/>
        <w:spacing w:line="264" w:lineRule="auto"/>
        <w:ind w:firstLine="708"/>
        <w:jc w:val="both"/>
        <w:rPr>
          <w:lang w:val="uk-UA"/>
        </w:rPr>
      </w:pPr>
      <w:r w:rsidRPr="007B619E">
        <w:rPr>
          <w:i/>
          <w:lang w:val="uk-UA"/>
        </w:rPr>
        <w:t xml:space="preserve">Методи дослідження – </w:t>
      </w:r>
      <w:r w:rsidRPr="007B619E">
        <w:rPr>
          <w:lang w:val="uk-UA"/>
        </w:rPr>
        <w:t>фармакологічні, біохімічні, біофізичні, фізико-хімічні, математичні, статистичні.</w:t>
      </w:r>
    </w:p>
    <w:p w:rsidR="00EC396E" w:rsidRPr="007B619E" w:rsidRDefault="00EC396E" w:rsidP="00EC396E">
      <w:pPr>
        <w:widowControl w:val="0"/>
        <w:spacing w:line="264" w:lineRule="auto"/>
        <w:ind w:firstLine="708"/>
        <w:jc w:val="both"/>
        <w:rPr>
          <w:lang w:val="uk-UA"/>
        </w:rPr>
      </w:pPr>
      <w:r w:rsidRPr="007B619E">
        <w:rPr>
          <w:b/>
          <w:lang w:val="uk-UA"/>
        </w:rPr>
        <w:t>Наукова новизна отриманих результатів.</w:t>
      </w:r>
      <w:r w:rsidRPr="007B619E">
        <w:rPr>
          <w:lang w:val="uk-UA"/>
        </w:rPr>
        <w:t xml:space="preserve"> У роботі вперше теорети</w:t>
      </w:r>
      <w:r w:rsidRPr="007B619E">
        <w:rPr>
          <w:lang w:val="uk-UA"/>
        </w:rPr>
        <w:t>ч</w:t>
      </w:r>
      <w:r w:rsidRPr="007B619E">
        <w:rPr>
          <w:lang w:val="uk-UA"/>
        </w:rPr>
        <w:t>но обґрунтовано доцільність пошуку засобів медикаментозної профілактики шахтної травми, що розвивається в умовах гострої гіпоксичної гіпоксії на тлі гіпертермії серед тіазолотіоперанів, а також експериментально доведено в</w:t>
      </w:r>
      <w:r w:rsidRPr="007B619E">
        <w:rPr>
          <w:lang w:val="uk-UA"/>
        </w:rPr>
        <w:t>и</w:t>
      </w:r>
      <w:r w:rsidRPr="007B619E">
        <w:rPr>
          <w:lang w:val="uk-UA"/>
        </w:rPr>
        <w:t>соку фармакологічну ефективність та безпечність представника цього класу х</w:t>
      </w:r>
      <w:r w:rsidRPr="007B619E">
        <w:rPr>
          <w:lang w:val="uk-UA"/>
        </w:rPr>
        <w:t>і</w:t>
      </w:r>
      <w:r w:rsidRPr="007B619E">
        <w:rPr>
          <w:lang w:val="uk-UA"/>
        </w:rPr>
        <w:t>мічних сполук - 9-(3-етокси-4-гідроксифеніл)-14-(4-фторфеніл)-3,7-дитіа-5, 14-діазапентацикло-[9.5. 1.0</w:t>
      </w:r>
      <w:r w:rsidRPr="007B619E">
        <w:rPr>
          <w:vertAlign w:val="superscript"/>
          <w:lang w:val="uk-UA"/>
        </w:rPr>
        <w:t>2,10</w:t>
      </w:r>
      <w:r w:rsidRPr="007B619E">
        <w:rPr>
          <w:lang w:val="uk-UA"/>
        </w:rPr>
        <w:t>.0</w:t>
      </w:r>
      <w:r w:rsidRPr="007B619E">
        <w:rPr>
          <w:vertAlign w:val="superscript"/>
          <w:lang w:val="uk-UA"/>
        </w:rPr>
        <w:t>4,8</w:t>
      </w:r>
      <w:r w:rsidRPr="007B619E">
        <w:rPr>
          <w:lang w:val="uk-UA"/>
        </w:rPr>
        <w:t>.0</w:t>
      </w:r>
      <w:r w:rsidRPr="007B619E">
        <w:rPr>
          <w:vertAlign w:val="superscript"/>
          <w:lang w:val="uk-UA"/>
        </w:rPr>
        <w:t>12,16</w:t>
      </w:r>
      <w:r w:rsidRPr="007B619E">
        <w:rPr>
          <w:lang w:val="uk-UA"/>
        </w:rPr>
        <w:t>]-гептадец-4(8)-ен-6,13,15-тріону (Les-2140). Розроблено оригінальний режим дозування Les-2140 в умовах експ</w:t>
      </w:r>
      <w:r w:rsidRPr="007B619E">
        <w:rPr>
          <w:lang w:val="uk-UA"/>
        </w:rPr>
        <w:t>е</w:t>
      </w:r>
      <w:r w:rsidRPr="007B619E">
        <w:rPr>
          <w:lang w:val="uk-UA"/>
        </w:rPr>
        <w:t>рименту.</w:t>
      </w:r>
    </w:p>
    <w:p w:rsidR="00EC396E" w:rsidRPr="007B619E" w:rsidRDefault="00EC396E" w:rsidP="00EC396E">
      <w:pPr>
        <w:widowControl w:val="0"/>
        <w:spacing w:line="264" w:lineRule="auto"/>
        <w:ind w:firstLine="708"/>
        <w:jc w:val="both"/>
        <w:rPr>
          <w:lang w:val="uk-UA"/>
        </w:rPr>
      </w:pPr>
      <w:r w:rsidRPr="007B619E">
        <w:rPr>
          <w:lang w:val="uk-UA"/>
        </w:rPr>
        <w:t>Отримано нові дані з фармакодинаміки Les-2140 щодо його здатності істотно модифікувати кінетику вільнорадикальних реакцій у крові та гол</w:t>
      </w:r>
      <w:r w:rsidRPr="007B619E">
        <w:rPr>
          <w:lang w:val="uk-UA"/>
        </w:rPr>
        <w:t>о</w:t>
      </w:r>
      <w:r w:rsidRPr="007B619E">
        <w:rPr>
          <w:lang w:val="uk-UA"/>
        </w:rPr>
        <w:t>вному мозку щурів з гіпоксичним синдромом, реалізуючи, таким чином, а</w:t>
      </w:r>
      <w:r w:rsidRPr="007B619E">
        <w:rPr>
          <w:lang w:val="uk-UA"/>
        </w:rPr>
        <w:t>н</w:t>
      </w:r>
      <w:r w:rsidRPr="007B619E">
        <w:rPr>
          <w:lang w:val="uk-UA"/>
        </w:rPr>
        <w:t>тирадикальну активність, а також ефективно регулювати процеси енергети</w:t>
      </w:r>
      <w:r w:rsidRPr="007B619E">
        <w:rPr>
          <w:lang w:val="uk-UA"/>
        </w:rPr>
        <w:t>ч</w:t>
      </w:r>
      <w:r w:rsidRPr="007B619E">
        <w:rPr>
          <w:lang w:val="uk-UA"/>
        </w:rPr>
        <w:t>ного г</w:t>
      </w:r>
      <w:r w:rsidRPr="007B619E">
        <w:rPr>
          <w:lang w:val="uk-UA"/>
        </w:rPr>
        <w:t>о</w:t>
      </w:r>
      <w:r w:rsidRPr="007B619E">
        <w:rPr>
          <w:lang w:val="uk-UA"/>
        </w:rPr>
        <w:t>меостазу та вуглеводного обміну. Вперше проведений ЕПР-спектрометричний аналіз впливу Les-2140 на динаміку вмісту та активність компонентів мітохон</w:t>
      </w:r>
      <w:r w:rsidRPr="007B619E">
        <w:rPr>
          <w:lang w:val="uk-UA"/>
        </w:rPr>
        <w:t>д</w:t>
      </w:r>
      <w:r w:rsidRPr="007B619E">
        <w:rPr>
          <w:lang w:val="uk-UA"/>
        </w:rPr>
        <w:t>ріального та мікросомального електрон-транспортних ланцюгів гепатоцитів щурів з досліджуваним екстремальним станом.</w:t>
      </w:r>
    </w:p>
    <w:p w:rsidR="00EC396E" w:rsidRPr="007B619E" w:rsidRDefault="00EC396E" w:rsidP="00EC396E">
      <w:pPr>
        <w:widowControl w:val="0"/>
        <w:spacing w:line="264" w:lineRule="auto"/>
        <w:ind w:firstLine="708"/>
        <w:jc w:val="both"/>
        <w:rPr>
          <w:lang w:val="uk-UA"/>
        </w:rPr>
      </w:pPr>
      <w:r w:rsidRPr="007B619E">
        <w:rPr>
          <w:lang w:val="uk-UA"/>
        </w:rPr>
        <w:t>Вперше доведена здатність досліджуваної сполуки модифікувати ко</w:t>
      </w:r>
      <w:r w:rsidRPr="007B619E">
        <w:rPr>
          <w:lang w:val="uk-UA"/>
        </w:rPr>
        <w:t>м</w:t>
      </w:r>
      <w:r w:rsidRPr="007B619E">
        <w:rPr>
          <w:lang w:val="uk-UA"/>
        </w:rPr>
        <w:t>плексоутворюючі властивості сироваткових білків на етапі біотранспорту в ум</w:t>
      </w:r>
      <w:r w:rsidRPr="007B619E">
        <w:rPr>
          <w:lang w:val="uk-UA"/>
        </w:rPr>
        <w:t>о</w:t>
      </w:r>
      <w:r w:rsidRPr="007B619E">
        <w:rPr>
          <w:lang w:val="uk-UA"/>
        </w:rPr>
        <w:t>вах гіпоксичного синдрому за рахунок підвищення константи асоціації компле</w:t>
      </w:r>
      <w:r w:rsidRPr="007B619E">
        <w:rPr>
          <w:lang w:val="uk-UA"/>
        </w:rPr>
        <w:t>к</w:t>
      </w:r>
      <w:r w:rsidRPr="007B619E">
        <w:rPr>
          <w:lang w:val="uk-UA"/>
        </w:rPr>
        <w:t xml:space="preserve">сів «білок-ліганд» і кількості місць фіксації на молекулі протеїну. </w:t>
      </w:r>
    </w:p>
    <w:p w:rsidR="00EC396E" w:rsidRPr="007B619E" w:rsidRDefault="00EC396E" w:rsidP="00EC396E">
      <w:pPr>
        <w:widowControl w:val="0"/>
        <w:spacing w:line="264" w:lineRule="auto"/>
        <w:ind w:firstLine="708"/>
        <w:jc w:val="both"/>
        <w:rPr>
          <w:color w:val="000000"/>
          <w:lang w:val="uk-UA"/>
        </w:rPr>
      </w:pPr>
      <w:r w:rsidRPr="007B619E">
        <w:rPr>
          <w:color w:val="000000"/>
          <w:lang w:val="uk-UA"/>
        </w:rPr>
        <w:lastRenderedPageBreak/>
        <w:t xml:space="preserve">За матеріалами дисертації одержано патент України № 17608 від 16.10.2006 р. </w:t>
      </w:r>
      <w:r w:rsidRPr="007B619E">
        <w:rPr>
          <w:lang w:val="uk-UA"/>
        </w:rPr>
        <w:t>«9-(3-етокси-4-гідроксифеніл)-14-(4-фторфеніл)-3,7-дитіа-5, 14-діазапентацикло-[9.5. 1.0</w:t>
      </w:r>
      <w:r w:rsidRPr="007B619E">
        <w:rPr>
          <w:vertAlign w:val="superscript"/>
          <w:lang w:val="uk-UA"/>
        </w:rPr>
        <w:t>2,10</w:t>
      </w:r>
      <w:r w:rsidRPr="007B619E">
        <w:rPr>
          <w:lang w:val="uk-UA"/>
        </w:rPr>
        <w:t>.0</w:t>
      </w:r>
      <w:r w:rsidRPr="007B619E">
        <w:rPr>
          <w:vertAlign w:val="superscript"/>
          <w:lang w:val="uk-UA"/>
        </w:rPr>
        <w:t>4,8</w:t>
      </w:r>
      <w:r w:rsidRPr="007B619E">
        <w:rPr>
          <w:lang w:val="uk-UA"/>
        </w:rPr>
        <w:t>.0</w:t>
      </w:r>
      <w:r w:rsidRPr="007B619E">
        <w:rPr>
          <w:vertAlign w:val="superscript"/>
          <w:lang w:val="uk-UA"/>
        </w:rPr>
        <w:t>12,16</w:t>
      </w:r>
      <w:r w:rsidRPr="007B619E">
        <w:rPr>
          <w:lang w:val="uk-UA"/>
        </w:rPr>
        <w:t>]-гептадец-4(8)-ен-6,13,15-тріон, що в</w:t>
      </w:r>
      <w:r w:rsidRPr="007B619E">
        <w:rPr>
          <w:lang w:val="uk-UA"/>
        </w:rPr>
        <w:t>и</w:t>
      </w:r>
      <w:r w:rsidRPr="007B619E">
        <w:rPr>
          <w:lang w:val="uk-UA"/>
        </w:rPr>
        <w:t>являє прот</w:t>
      </w:r>
      <w:r w:rsidRPr="007B619E">
        <w:rPr>
          <w:lang w:val="uk-UA"/>
        </w:rPr>
        <w:t>и</w:t>
      </w:r>
      <w:r w:rsidRPr="007B619E">
        <w:rPr>
          <w:lang w:val="uk-UA"/>
        </w:rPr>
        <w:t>гіпоксичну активність з термопротекторними властивостями».</w:t>
      </w:r>
    </w:p>
    <w:p w:rsidR="00EC396E" w:rsidRPr="005C6743" w:rsidRDefault="00EC396E" w:rsidP="00EC396E">
      <w:pPr>
        <w:widowControl w:val="0"/>
        <w:spacing w:line="264" w:lineRule="auto"/>
        <w:ind w:firstLine="708"/>
        <w:jc w:val="both"/>
        <w:rPr>
          <w:color w:val="000000"/>
          <w:lang w:val="uk-UA"/>
        </w:rPr>
      </w:pPr>
      <w:r w:rsidRPr="007B619E">
        <w:rPr>
          <w:b/>
          <w:lang w:val="uk-UA"/>
        </w:rPr>
        <w:t>Практичне значення одержаних результатів.</w:t>
      </w:r>
      <w:r w:rsidRPr="007B619E">
        <w:rPr>
          <w:lang w:val="uk-UA"/>
        </w:rPr>
        <w:t xml:space="preserve"> Вперше  дано теорет</w:t>
      </w:r>
      <w:r w:rsidRPr="007B619E">
        <w:rPr>
          <w:lang w:val="uk-UA"/>
        </w:rPr>
        <w:t>и</w:t>
      </w:r>
      <w:r w:rsidRPr="007B619E">
        <w:rPr>
          <w:lang w:val="uk-UA"/>
        </w:rPr>
        <w:t>чне обґрунтування доцільності застосування похідного тіазолідину при гіп</w:t>
      </w:r>
      <w:r w:rsidRPr="007B619E">
        <w:rPr>
          <w:lang w:val="uk-UA"/>
        </w:rPr>
        <w:t>о</w:t>
      </w:r>
      <w:r w:rsidRPr="007B619E">
        <w:rPr>
          <w:lang w:val="uk-UA"/>
        </w:rPr>
        <w:t>ксичної гіпоксії з гіпертермією. Крім того, результати досліджень можуть слугувати експериментальним обґрунтуванням щодо оптимізації клінічного вивчення похідних тіазолідину, як засобу фармакопрофілактики та фармак</w:t>
      </w:r>
      <w:r w:rsidRPr="007B619E">
        <w:rPr>
          <w:lang w:val="uk-UA"/>
        </w:rPr>
        <w:t>о</w:t>
      </w:r>
      <w:r w:rsidRPr="007B619E">
        <w:rPr>
          <w:lang w:val="uk-UA"/>
        </w:rPr>
        <w:t>терапії гострих киснедефіцитних станів, а також доцільності цілеспрямован</w:t>
      </w:r>
      <w:r w:rsidRPr="007B619E">
        <w:rPr>
          <w:lang w:val="uk-UA"/>
        </w:rPr>
        <w:t>о</w:t>
      </w:r>
      <w:r w:rsidRPr="007B619E">
        <w:rPr>
          <w:lang w:val="uk-UA"/>
        </w:rPr>
        <w:t>го синтезу сполук даного класу, як потенційних лікарських засобів фармак</w:t>
      </w:r>
      <w:r w:rsidRPr="007B619E">
        <w:rPr>
          <w:lang w:val="uk-UA"/>
        </w:rPr>
        <w:t>о</w:t>
      </w:r>
      <w:r w:rsidRPr="007B619E">
        <w:rPr>
          <w:lang w:val="uk-UA"/>
        </w:rPr>
        <w:t>корекції гіпоксичного синдр</w:t>
      </w:r>
      <w:r w:rsidRPr="007B619E">
        <w:rPr>
          <w:lang w:val="uk-UA"/>
        </w:rPr>
        <w:t>о</w:t>
      </w:r>
      <w:r w:rsidRPr="007B619E">
        <w:rPr>
          <w:lang w:val="uk-UA"/>
        </w:rPr>
        <w:t>му.</w:t>
      </w:r>
      <w:r w:rsidRPr="007B619E">
        <w:rPr>
          <w:color w:val="000000"/>
          <w:lang w:val="uk-UA"/>
        </w:rPr>
        <w:t xml:space="preserve"> </w:t>
      </w:r>
    </w:p>
    <w:p w:rsidR="00EC396E" w:rsidRPr="005C6743" w:rsidRDefault="00EC396E" w:rsidP="00EC396E">
      <w:pPr>
        <w:widowControl w:val="0"/>
        <w:spacing w:line="264" w:lineRule="auto"/>
        <w:ind w:firstLine="708"/>
        <w:jc w:val="both"/>
        <w:rPr>
          <w:color w:val="000000"/>
          <w:lang w:val="uk-UA"/>
        </w:rPr>
      </w:pPr>
      <w:r w:rsidRPr="007B619E">
        <w:rPr>
          <w:lang w:val="uk-UA"/>
        </w:rPr>
        <w:t>Отримані в роботі дані можуть слугувати базовими для хіміків-синтетиків у частині цілеспрямованого синтезу оригінальних хімічних сполук тіазолідинового ряду, що мають певну біологічну а</w:t>
      </w:r>
      <w:r w:rsidRPr="007B619E">
        <w:rPr>
          <w:lang w:val="uk-UA"/>
        </w:rPr>
        <w:t>к</w:t>
      </w:r>
      <w:r w:rsidRPr="007B619E">
        <w:rPr>
          <w:lang w:val="uk-UA"/>
        </w:rPr>
        <w:t>тивність.</w:t>
      </w:r>
    </w:p>
    <w:p w:rsidR="00EC396E" w:rsidRPr="007B619E" w:rsidRDefault="00EC396E" w:rsidP="00EC396E">
      <w:pPr>
        <w:widowControl w:val="0"/>
        <w:spacing w:line="264" w:lineRule="auto"/>
        <w:ind w:firstLine="708"/>
        <w:jc w:val="both"/>
        <w:rPr>
          <w:lang w:val="uk-UA"/>
        </w:rPr>
      </w:pPr>
      <w:r w:rsidRPr="007B619E">
        <w:rPr>
          <w:lang w:val="uk-UA"/>
        </w:rPr>
        <w:t>Матеріали дослідження впроваджені в навчальний процес на кафедрах фармакології Вінницького національ</w:t>
      </w:r>
      <w:r>
        <w:rPr>
          <w:lang w:val="uk-UA"/>
        </w:rPr>
        <w:t xml:space="preserve">ного медичного університету ім. </w:t>
      </w:r>
      <w:r w:rsidRPr="007B619E">
        <w:rPr>
          <w:lang w:val="uk-UA"/>
        </w:rPr>
        <w:t>М. І. Пирогова, Запорізького, Одеського державних медичних університетів, Дніпропетровської державної медичної академії, Сумського державного ун</w:t>
      </w:r>
      <w:r w:rsidRPr="007B619E">
        <w:rPr>
          <w:lang w:val="uk-UA"/>
        </w:rPr>
        <w:t>і</w:t>
      </w:r>
      <w:r w:rsidRPr="007B619E">
        <w:rPr>
          <w:lang w:val="uk-UA"/>
        </w:rPr>
        <w:t>верс</w:t>
      </w:r>
      <w:r w:rsidRPr="007B619E">
        <w:rPr>
          <w:lang w:val="uk-UA"/>
        </w:rPr>
        <w:t>и</w:t>
      </w:r>
      <w:r w:rsidRPr="007B619E">
        <w:rPr>
          <w:lang w:val="uk-UA"/>
        </w:rPr>
        <w:t>тету.</w:t>
      </w:r>
    </w:p>
    <w:p w:rsidR="00EC396E" w:rsidRPr="007B619E" w:rsidRDefault="00EC396E" w:rsidP="00EC396E">
      <w:pPr>
        <w:widowControl w:val="0"/>
        <w:spacing w:line="264" w:lineRule="auto"/>
        <w:ind w:firstLine="708"/>
        <w:jc w:val="both"/>
        <w:outlineLvl w:val="0"/>
        <w:rPr>
          <w:lang w:val="uk-UA"/>
        </w:rPr>
      </w:pPr>
      <w:r w:rsidRPr="007B619E">
        <w:rPr>
          <w:b/>
          <w:lang w:val="uk-UA"/>
        </w:rPr>
        <w:t xml:space="preserve">Особистий внесок дисертанта. </w:t>
      </w:r>
      <w:r w:rsidRPr="007B619E">
        <w:rPr>
          <w:lang w:val="uk-UA"/>
        </w:rPr>
        <w:t>Автором самостійно сформульовані мета і задачі, визначені напрямок, обсяг і методичні підходи до дослідження, проведений патентно-інформаційний пошук. Всі етапи експериментального дослідження, написання огляду літератури, а також аналіз та узагальнення даних, статистична обробка отриманих результатів, розробка основних пол</w:t>
      </w:r>
      <w:r w:rsidRPr="007B619E">
        <w:rPr>
          <w:lang w:val="uk-UA"/>
        </w:rPr>
        <w:t>о</w:t>
      </w:r>
      <w:r w:rsidRPr="007B619E">
        <w:rPr>
          <w:lang w:val="uk-UA"/>
        </w:rPr>
        <w:t>жень роботи, її висновків автором, а також підготовка наукової роботи до друку проведені особисто.</w:t>
      </w:r>
    </w:p>
    <w:p w:rsidR="00EC396E" w:rsidRPr="007B619E" w:rsidRDefault="00EC396E" w:rsidP="00EC396E">
      <w:pPr>
        <w:widowControl w:val="0"/>
        <w:spacing w:line="264" w:lineRule="auto"/>
        <w:ind w:firstLine="708"/>
        <w:jc w:val="both"/>
        <w:rPr>
          <w:lang w:val="uk-UA"/>
        </w:rPr>
      </w:pPr>
      <w:r w:rsidRPr="007B619E">
        <w:rPr>
          <w:b/>
          <w:lang w:val="uk-UA"/>
        </w:rPr>
        <w:t>Апробація результатів дисертації.</w:t>
      </w:r>
      <w:r w:rsidRPr="007B619E">
        <w:rPr>
          <w:lang w:val="uk-UA"/>
        </w:rPr>
        <w:t xml:space="preserve"> Основні положення дисертаційної роботи доповідалися на: І Міжнародній науково-практичній конференції «Науково-технічний прогрес і оптимізація технологічних процесів ств</w:t>
      </w:r>
      <w:r w:rsidRPr="007B619E">
        <w:rPr>
          <w:lang w:val="uk-UA"/>
        </w:rPr>
        <w:t>о</w:t>
      </w:r>
      <w:r w:rsidRPr="007B619E">
        <w:rPr>
          <w:lang w:val="uk-UA"/>
        </w:rPr>
        <w:t>рення лікарських препаратів» (Тернопіль, 2006); III Національному з'їзді фармак</w:t>
      </w:r>
      <w:r w:rsidRPr="007B619E">
        <w:rPr>
          <w:lang w:val="uk-UA"/>
        </w:rPr>
        <w:t>о</w:t>
      </w:r>
      <w:r w:rsidRPr="007B619E">
        <w:rPr>
          <w:lang w:val="uk-UA"/>
        </w:rPr>
        <w:t>логів України «Фармакологія 2006 – крок у майбутнє» (Одеса, 2006); ІІІ Мі</w:t>
      </w:r>
      <w:r w:rsidRPr="007B619E">
        <w:rPr>
          <w:lang w:val="uk-UA"/>
        </w:rPr>
        <w:t>ж</w:t>
      </w:r>
      <w:r w:rsidRPr="007B619E">
        <w:rPr>
          <w:lang w:val="uk-UA"/>
        </w:rPr>
        <w:t>народній медико-фармацевтичній конференції студентів і молодих вчених (Чернівці, 2006); Всеукраїнській науково-практичній конференції «Актуал</w:t>
      </w:r>
      <w:r w:rsidRPr="007B619E">
        <w:rPr>
          <w:lang w:val="uk-UA"/>
        </w:rPr>
        <w:t>ь</w:t>
      </w:r>
      <w:r w:rsidRPr="007B619E">
        <w:rPr>
          <w:lang w:val="uk-UA"/>
        </w:rPr>
        <w:t>ные вопросы биологии, медицины и фармации» (Луганськ, 2006); ХІ Конгресі СФУЛТ (Полтава, 2006); Всеукраїнській науково-практичній конференції «Актуальні проблеми фундаментальної медицини» (Луганськ, 2006); VI Вс</w:t>
      </w:r>
      <w:r w:rsidRPr="007B619E">
        <w:rPr>
          <w:lang w:val="uk-UA"/>
        </w:rPr>
        <w:t>е</w:t>
      </w:r>
      <w:r w:rsidRPr="007B619E">
        <w:rPr>
          <w:lang w:val="uk-UA"/>
        </w:rPr>
        <w:t>українській науково-практичній конференції «Клінічна фарм</w:t>
      </w:r>
      <w:r w:rsidRPr="007B619E">
        <w:rPr>
          <w:lang w:val="uk-UA"/>
        </w:rPr>
        <w:t>а</w:t>
      </w:r>
      <w:r w:rsidRPr="007B619E">
        <w:rPr>
          <w:lang w:val="uk-UA"/>
        </w:rPr>
        <w:t>ція в Україні» (Харків, 2007); науково-практичній конференції молодих учених «Актуальні проблеми клінічної, експериментальної та профілактичної медицини» (Д</w:t>
      </w:r>
      <w:r w:rsidRPr="007B619E">
        <w:rPr>
          <w:lang w:val="uk-UA"/>
        </w:rPr>
        <w:t>о</w:t>
      </w:r>
      <w:r w:rsidRPr="007B619E">
        <w:rPr>
          <w:lang w:val="uk-UA"/>
        </w:rPr>
        <w:t>нецьк, 2007); 76 міжвузівській науковій конференції студентів і молодих уч</w:t>
      </w:r>
      <w:r w:rsidRPr="007B619E">
        <w:rPr>
          <w:lang w:val="uk-UA"/>
        </w:rPr>
        <w:t>е</w:t>
      </w:r>
      <w:r w:rsidRPr="007B619E">
        <w:rPr>
          <w:lang w:val="uk-UA"/>
        </w:rPr>
        <w:t>них з міжнародною участю «Працюємо, творимо, презентуємо» (Івано-Франківськ, 2007); VII Всеукраїнській науково-практичній конференції «Кл</w:t>
      </w:r>
      <w:r w:rsidRPr="007B619E">
        <w:rPr>
          <w:lang w:val="uk-UA"/>
        </w:rPr>
        <w:t>і</w:t>
      </w:r>
      <w:r w:rsidRPr="007B619E">
        <w:rPr>
          <w:lang w:val="uk-UA"/>
        </w:rPr>
        <w:t>нічна фармація в Україні» (Харків, 2007); мі</w:t>
      </w:r>
      <w:r w:rsidRPr="007B619E">
        <w:rPr>
          <w:lang w:val="uk-UA"/>
        </w:rPr>
        <w:t>ж</w:t>
      </w:r>
      <w:r w:rsidRPr="007B619E">
        <w:rPr>
          <w:lang w:val="uk-UA"/>
        </w:rPr>
        <w:t>народній науковій конференції студентів і молодих учених «Актуальні питання в сучасній медицині» (Ха</w:t>
      </w:r>
      <w:r w:rsidRPr="007B619E">
        <w:rPr>
          <w:lang w:val="uk-UA"/>
        </w:rPr>
        <w:t>р</w:t>
      </w:r>
      <w:r w:rsidRPr="007B619E">
        <w:rPr>
          <w:lang w:val="uk-UA"/>
        </w:rPr>
        <w:t>ків, 2007); Всеукраїнській н</w:t>
      </w:r>
      <w:r w:rsidRPr="007B619E">
        <w:rPr>
          <w:lang w:val="uk-UA"/>
        </w:rPr>
        <w:t>а</w:t>
      </w:r>
      <w:r w:rsidRPr="007B619E">
        <w:rPr>
          <w:lang w:val="uk-UA"/>
        </w:rPr>
        <w:t xml:space="preserve">уково-практичній конференції «Сучасні підходи до аналізу стану здоров'я» (Луганськ, 2007); XX </w:t>
      </w:r>
      <w:r w:rsidRPr="007B619E">
        <w:rPr>
          <w:lang w:val="en-GB"/>
        </w:rPr>
        <w:t>Scientific</w:t>
      </w:r>
      <w:r w:rsidRPr="007B619E">
        <w:rPr>
          <w:lang w:val="uk-UA"/>
        </w:rPr>
        <w:t xml:space="preserve"> </w:t>
      </w:r>
      <w:r w:rsidRPr="007B619E">
        <w:rPr>
          <w:lang w:val="en-GB"/>
        </w:rPr>
        <w:t>meeting</w:t>
      </w:r>
      <w:r w:rsidRPr="007B619E">
        <w:rPr>
          <w:lang w:val="uk-UA"/>
        </w:rPr>
        <w:t xml:space="preserve"> </w:t>
      </w:r>
      <w:r w:rsidRPr="007B619E">
        <w:rPr>
          <w:lang w:val="en-GB"/>
        </w:rPr>
        <w:t>of</w:t>
      </w:r>
      <w:r w:rsidRPr="007B619E">
        <w:rPr>
          <w:lang w:val="uk-UA"/>
        </w:rPr>
        <w:t xml:space="preserve"> </w:t>
      </w:r>
      <w:r w:rsidRPr="007B619E">
        <w:rPr>
          <w:lang w:val="en-GB"/>
        </w:rPr>
        <w:t>Polish</w:t>
      </w:r>
      <w:r w:rsidRPr="007B619E">
        <w:rPr>
          <w:lang w:val="uk-UA"/>
        </w:rPr>
        <w:t xml:space="preserve"> </w:t>
      </w:r>
      <w:r w:rsidRPr="007B619E">
        <w:rPr>
          <w:lang w:val="en-GB"/>
        </w:rPr>
        <w:t>Pharmaceutical</w:t>
      </w:r>
      <w:r w:rsidRPr="007B619E">
        <w:rPr>
          <w:lang w:val="uk-UA"/>
        </w:rPr>
        <w:t xml:space="preserve"> </w:t>
      </w:r>
      <w:r w:rsidRPr="007B619E">
        <w:rPr>
          <w:lang w:val="en-GB"/>
        </w:rPr>
        <w:t>Society</w:t>
      </w:r>
      <w:r w:rsidRPr="007B619E">
        <w:rPr>
          <w:lang w:val="uk-UA"/>
        </w:rPr>
        <w:t xml:space="preserve"> «</w:t>
      </w:r>
      <w:r w:rsidRPr="007B619E">
        <w:rPr>
          <w:lang w:val="en-GB"/>
        </w:rPr>
        <w:t>Pharmacy</w:t>
      </w:r>
      <w:r w:rsidRPr="007B619E">
        <w:rPr>
          <w:lang w:val="uk-UA"/>
        </w:rPr>
        <w:t xml:space="preserve"> </w:t>
      </w:r>
      <w:r w:rsidRPr="007B619E">
        <w:rPr>
          <w:lang w:val="en-GB"/>
        </w:rPr>
        <w:t>of</w:t>
      </w:r>
      <w:r w:rsidRPr="007B619E">
        <w:rPr>
          <w:lang w:val="uk-UA"/>
        </w:rPr>
        <w:t xml:space="preserve"> </w:t>
      </w:r>
      <w:r w:rsidRPr="007B619E">
        <w:rPr>
          <w:lang w:val="en-GB"/>
        </w:rPr>
        <w:t>XXI</w:t>
      </w:r>
      <w:r w:rsidRPr="007B619E">
        <w:rPr>
          <w:lang w:val="uk-UA"/>
        </w:rPr>
        <w:t xml:space="preserve"> </w:t>
      </w:r>
      <w:r w:rsidRPr="007B619E">
        <w:rPr>
          <w:lang w:val="en-GB"/>
        </w:rPr>
        <w:t>century</w:t>
      </w:r>
      <w:r w:rsidRPr="007B619E">
        <w:rPr>
          <w:lang w:val="uk-UA"/>
        </w:rPr>
        <w:t xml:space="preserve"> - </w:t>
      </w:r>
      <w:r w:rsidRPr="007B619E">
        <w:rPr>
          <w:lang w:val="en-GB"/>
        </w:rPr>
        <w:t>challenges</w:t>
      </w:r>
      <w:r w:rsidRPr="007B619E">
        <w:rPr>
          <w:lang w:val="uk-UA"/>
        </w:rPr>
        <w:t xml:space="preserve"> </w:t>
      </w:r>
      <w:r w:rsidRPr="007B619E">
        <w:rPr>
          <w:lang w:val="en-GB"/>
        </w:rPr>
        <w:t>and</w:t>
      </w:r>
      <w:r w:rsidRPr="007B619E">
        <w:rPr>
          <w:lang w:val="uk-UA"/>
        </w:rPr>
        <w:t xml:space="preserve"> </w:t>
      </w:r>
      <w:r w:rsidRPr="007B619E">
        <w:rPr>
          <w:lang w:val="en-GB"/>
        </w:rPr>
        <w:t>hopes</w:t>
      </w:r>
      <w:r w:rsidRPr="007B619E">
        <w:rPr>
          <w:lang w:val="uk-UA"/>
        </w:rPr>
        <w:t>» (</w:t>
      </w:r>
      <w:r w:rsidRPr="007B619E">
        <w:rPr>
          <w:lang w:val="en-GB"/>
        </w:rPr>
        <w:t>Poland</w:t>
      </w:r>
      <w:r w:rsidRPr="007B619E">
        <w:rPr>
          <w:lang w:val="uk-UA"/>
        </w:rPr>
        <w:t>, Katowice-Spodek, 2007); VIII Всеукраїнській науково-практичній конф</w:t>
      </w:r>
      <w:r w:rsidRPr="007B619E">
        <w:rPr>
          <w:lang w:val="uk-UA"/>
        </w:rPr>
        <w:t>е</w:t>
      </w:r>
      <w:r w:rsidRPr="007B619E">
        <w:rPr>
          <w:lang w:val="uk-UA"/>
        </w:rPr>
        <w:t>ренції «Клінічна фармація в Україні» (Харків, 2008); V Всеукраїнській науково-практичній конференції з міжнародною участю «Досягнення та пе</w:t>
      </w:r>
      <w:r w:rsidRPr="007B619E">
        <w:rPr>
          <w:lang w:val="uk-UA"/>
        </w:rPr>
        <w:t>р</w:t>
      </w:r>
      <w:r w:rsidRPr="007B619E">
        <w:rPr>
          <w:lang w:val="uk-UA"/>
        </w:rPr>
        <w:t>спективи клінічної фармакології» (Ві</w:t>
      </w:r>
      <w:r w:rsidRPr="007B619E">
        <w:rPr>
          <w:lang w:val="uk-UA"/>
        </w:rPr>
        <w:t>н</w:t>
      </w:r>
      <w:r w:rsidRPr="007B619E">
        <w:rPr>
          <w:lang w:val="uk-UA"/>
        </w:rPr>
        <w:t>ниця, 2008 ).</w:t>
      </w:r>
    </w:p>
    <w:p w:rsidR="00EC396E" w:rsidRPr="00EC396E" w:rsidRDefault="00EC396E" w:rsidP="00EC396E">
      <w:pPr>
        <w:pStyle w:val="aa"/>
        <w:widowControl w:val="0"/>
        <w:spacing w:line="264" w:lineRule="auto"/>
        <w:ind w:firstLine="708"/>
        <w:jc w:val="both"/>
        <w:rPr>
          <w:caps/>
          <w:spacing w:val="-2"/>
          <w:lang w:val="uk-UA" w:eastAsia="uk-UA"/>
        </w:rPr>
      </w:pPr>
      <w:r w:rsidRPr="00EC396E">
        <w:rPr>
          <w:b/>
          <w:bCs/>
          <w:caps/>
          <w:lang w:val="uk-UA" w:eastAsia="uk-UA"/>
        </w:rPr>
        <w:t>Публікації.</w:t>
      </w:r>
      <w:r w:rsidRPr="00EC396E">
        <w:rPr>
          <w:caps/>
          <w:lang w:val="uk-UA" w:eastAsia="uk-UA"/>
        </w:rPr>
        <w:t xml:space="preserve"> За темою дисертації опубліковано 23 наукові роботи, з них 7 статей у наукових виданнях, рекомендованих ВАК України, 1 патент Укр</w:t>
      </w:r>
      <w:r w:rsidRPr="00EC396E">
        <w:rPr>
          <w:caps/>
          <w:lang w:val="uk-UA" w:eastAsia="uk-UA"/>
        </w:rPr>
        <w:t>а</w:t>
      </w:r>
      <w:r w:rsidRPr="00EC396E">
        <w:rPr>
          <w:caps/>
          <w:lang w:val="uk-UA" w:eastAsia="uk-UA"/>
        </w:rPr>
        <w:t xml:space="preserve">їни, 16 тез </w:t>
      </w:r>
      <w:r w:rsidRPr="00EC396E">
        <w:rPr>
          <w:caps/>
          <w:lang w:val="uk-UA" w:eastAsia="uk-UA"/>
        </w:rPr>
        <w:lastRenderedPageBreak/>
        <w:t>доповідей на наукових форумах.</w:t>
      </w:r>
    </w:p>
    <w:p w:rsidR="00EC396E" w:rsidRPr="007B619E" w:rsidRDefault="00EC396E" w:rsidP="00EC396E">
      <w:pPr>
        <w:widowControl w:val="0"/>
        <w:tabs>
          <w:tab w:val="left" w:pos="0"/>
        </w:tabs>
        <w:spacing w:line="264" w:lineRule="auto"/>
        <w:ind w:firstLine="360"/>
        <w:jc w:val="both"/>
        <w:rPr>
          <w:lang w:val="uk-UA" w:eastAsia="uk-UA"/>
        </w:rPr>
      </w:pPr>
      <w:r w:rsidRPr="007B619E">
        <w:rPr>
          <w:b/>
          <w:bCs/>
          <w:lang w:val="uk-UA" w:eastAsia="uk-UA"/>
        </w:rPr>
        <w:tab/>
        <w:t xml:space="preserve">Обсяг і структура дисертації. </w:t>
      </w:r>
      <w:r w:rsidRPr="007B619E">
        <w:rPr>
          <w:lang w:val="uk-UA" w:eastAsia="uk-UA"/>
        </w:rPr>
        <w:t>Робота викладена на 184 сторінках комп’ютерного тексту, ілюстрована 20 рисунками та 19 таблицями. Дисерт</w:t>
      </w:r>
      <w:r w:rsidRPr="007B619E">
        <w:rPr>
          <w:lang w:val="uk-UA" w:eastAsia="uk-UA"/>
        </w:rPr>
        <w:t>а</w:t>
      </w:r>
      <w:r w:rsidRPr="007B619E">
        <w:rPr>
          <w:lang w:val="uk-UA" w:eastAsia="uk-UA"/>
        </w:rPr>
        <w:t>ція складається зі вступу, огляду літератури, розділу «Матеріали й методи досліджень», 6 розділів власних досліджень, аналізу та узагальнення отрим</w:t>
      </w:r>
      <w:r w:rsidRPr="007B619E">
        <w:rPr>
          <w:lang w:val="uk-UA" w:eastAsia="uk-UA"/>
        </w:rPr>
        <w:t>а</w:t>
      </w:r>
      <w:r w:rsidRPr="007B619E">
        <w:rPr>
          <w:lang w:val="uk-UA" w:eastAsia="uk-UA"/>
        </w:rPr>
        <w:t>них результатів, висновків, а також списку використаних джерел, який вкл</w:t>
      </w:r>
      <w:r w:rsidRPr="007B619E">
        <w:rPr>
          <w:lang w:val="uk-UA" w:eastAsia="uk-UA"/>
        </w:rPr>
        <w:t>ю</w:t>
      </w:r>
      <w:r w:rsidRPr="007B619E">
        <w:rPr>
          <w:lang w:val="uk-UA" w:eastAsia="uk-UA"/>
        </w:rPr>
        <w:t>чає 161 вітчизняних та 110 зарубіжних дж</w:t>
      </w:r>
      <w:r w:rsidRPr="007B619E">
        <w:rPr>
          <w:lang w:val="uk-UA" w:eastAsia="uk-UA"/>
        </w:rPr>
        <w:t>е</w:t>
      </w:r>
      <w:r w:rsidRPr="007B619E">
        <w:rPr>
          <w:lang w:val="uk-UA" w:eastAsia="uk-UA"/>
        </w:rPr>
        <w:t xml:space="preserve">рел. </w:t>
      </w:r>
    </w:p>
    <w:p w:rsidR="00EC396E" w:rsidRPr="007B619E" w:rsidRDefault="00EC396E" w:rsidP="00EC396E">
      <w:pPr>
        <w:widowControl w:val="0"/>
        <w:spacing w:line="264" w:lineRule="auto"/>
        <w:jc w:val="both"/>
        <w:outlineLvl w:val="0"/>
        <w:rPr>
          <w:lang w:val="uk-UA"/>
        </w:rPr>
      </w:pPr>
    </w:p>
    <w:p w:rsidR="00EC396E" w:rsidRPr="007B619E" w:rsidRDefault="00EC396E" w:rsidP="00EC396E">
      <w:pPr>
        <w:pStyle w:val="40"/>
        <w:keepNext w:val="0"/>
        <w:widowControl w:val="0"/>
        <w:spacing w:after="120" w:line="264" w:lineRule="auto"/>
        <w:jc w:val="center"/>
        <w:rPr>
          <w:sz w:val="24"/>
          <w:szCs w:val="24"/>
        </w:rPr>
      </w:pPr>
      <w:r w:rsidRPr="007B619E">
        <w:rPr>
          <w:sz w:val="24"/>
          <w:szCs w:val="24"/>
        </w:rPr>
        <w:t>ОСНОВНИЙ ЗМІСТ РОБОТИ</w:t>
      </w:r>
    </w:p>
    <w:p w:rsidR="00EC396E" w:rsidRPr="007B619E" w:rsidRDefault="00EC396E" w:rsidP="00EC396E">
      <w:pPr>
        <w:widowControl w:val="0"/>
        <w:tabs>
          <w:tab w:val="left" w:pos="720"/>
        </w:tabs>
        <w:spacing w:line="264" w:lineRule="auto"/>
        <w:ind w:firstLine="720"/>
        <w:jc w:val="both"/>
        <w:rPr>
          <w:lang w:val="uk-UA"/>
        </w:rPr>
      </w:pPr>
      <w:r w:rsidRPr="007B619E">
        <w:rPr>
          <w:b/>
          <w:lang w:val="uk-UA"/>
        </w:rPr>
        <w:t>Матеріали та методи дослідження.</w:t>
      </w:r>
      <w:r w:rsidRPr="007B619E">
        <w:rPr>
          <w:lang w:val="uk-UA"/>
        </w:rPr>
        <w:t xml:space="preserve"> Експериментальні дослідження проведені в лабораторії кафедри фармакології ЛугДМУ, що сертифікована Державним фармакологічним центром (ДФЦ) МОЗ України (посвідчення № 07 від 29.09.2005р.) у повній відповідності з вимогами Комісії з біоетики ЛугДМУ (протокол № 1 від 19.01.2009 р.) а також методичних рекомендацій </w:t>
      </w:r>
      <w:r w:rsidRPr="005C6743">
        <w:rPr>
          <w:lang w:val="uk-UA"/>
        </w:rPr>
        <w:t>[</w:t>
      </w:r>
      <w:r w:rsidRPr="007B619E">
        <w:rPr>
          <w:lang w:val="uk-UA"/>
        </w:rPr>
        <w:t>Стефанов О. В., 2002</w:t>
      </w:r>
      <w:r w:rsidRPr="005C6743">
        <w:rPr>
          <w:lang w:val="uk-UA"/>
        </w:rPr>
        <w:t>]</w:t>
      </w:r>
      <w:r w:rsidRPr="007B619E">
        <w:rPr>
          <w:lang w:val="uk-UA"/>
        </w:rPr>
        <w:t>.</w:t>
      </w:r>
    </w:p>
    <w:p w:rsidR="00EC396E" w:rsidRPr="007B619E" w:rsidRDefault="00EC396E" w:rsidP="00EC396E">
      <w:pPr>
        <w:widowControl w:val="0"/>
        <w:tabs>
          <w:tab w:val="left" w:pos="720"/>
        </w:tabs>
        <w:spacing w:line="264" w:lineRule="auto"/>
        <w:ind w:firstLine="720"/>
        <w:jc w:val="both"/>
        <w:rPr>
          <w:lang w:val="uk-UA"/>
        </w:rPr>
      </w:pPr>
      <w:r w:rsidRPr="007B619E">
        <w:rPr>
          <w:lang w:val="uk-UA"/>
        </w:rPr>
        <w:t>Дослідження виконані на 510 білих нелінійних статевозрілих щурах обох статей масою 160-</w:t>
      </w:r>
      <w:smartTag w:uri="urn:schemas-microsoft-com:office:smarttags" w:element="metricconverter">
        <w:smartTagPr>
          <w:attr w:name="ProductID" w:val="220 г"/>
        </w:smartTagPr>
        <w:r w:rsidRPr="007B619E">
          <w:rPr>
            <w:lang w:val="uk-UA"/>
          </w:rPr>
          <w:t>220 г</w:t>
        </w:r>
      </w:smartTag>
      <w:r w:rsidRPr="007B619E">
        <w:rPr>
          <w:lang w:val="uk-UA"/>
        </w:rPr>
        <w:t>. Тварини перебували в умовах віварію Луг</w:t>
      </w:r>
      <w:r w:rsidRPr="007B619E">
        <w:rPr>
          <w:lang w:val="uk-UA"/>
        </w:rPr>
        <w:t>Д</w:t>
      </w:r>
      <w:r w:rsidRPr="007B619E">
        <w:rPr>
          <w:lang w:val="uk-UA"/>
        </w:rPr>
        <w:t>МУ та одержували стандартну дієту у вигляді гранульованого корму за встано</w:t>
      </w:r>
      <w:r w:rsidRPr="007B619E">
        <w:rPr>
          <w:lang w:val="uk-UA"/>
        </w:rPr>
        <w:t>в</w:t>
      </w:r>
      <w:r w:rsidRPr="007B619E">
        <w:rPr>
          <w:lang w:val="uk-UA"/>
        </w:rPr>
        <w:t>леними нормами.</w:t>
      </w:r>
    </w:p>
    <w:p w:rsidR="00EC396E" w:rsidRPr="007B619E" w:rsidRDefault="00EC396E" w:rsidP="00EC396E">
      <w:pPr>
        <w:pStyle w:val="aa"/>
        <w:widowControl w:val="0"/>
        <w:spacing w:line="264" w:lineRule="auto"/>
        <w:ind w:firstLine="709"/>
        <w:jc w:val="both"/>
        <w:rPr>
          <w:caps/>
        </w:rPr>
      </w:pPr>
      <w:r w:rsidRPr="007B619E">
        <w:rPr>
          <w:caps/>
        </w:rPr>
        <w:t>Експериментально моделювали патологічний процес, що розвивався при одночасному впливі гіпоксичної г</w:t>
      </w:r>
      <w:r w:rsidRPr="007B619E">
        <w:rPr>
          <w:caps/>
        </w:rPr>
        <w:t>і</w:t>
      </w:r>
      <w:r w:rsidRPr="007B619E">
        <w:rPr>
          <w:caps/>
        </w:rPr>
        <w:t>поксії та нагріваючого мікроклімату. Гіпоксію моделювали за допомогою спеціально розробленої камери співроб</w:t>
      </w:r>
      <w:r w:rsidRPr="007B619E">
        <w:rPr>
          <w:caps/>
        </w:rPr>
        <w:t>і</w:t>
      </w:r>
      <w:r w:rsidRPr="007B619E">
        <w:rPr>
          <w:caps/>
        </w:rPr>
        <w:t>тниками кафедри фармакології ЛугДМУ, в якій вміст</w:t>
      </w:r>
      <w:r w:rsidRPr="007B619E">
        <w:rPr>
          <w:caps/>
          <w:color w:val="000000"/>
        </w:rPr>
        <w:t xml:space="preserve"> кисню </w:t>
      </w:r>
      <w:r w:rsidRPr="007B619E">
        <w:rPr>
          <w:caps/>
        </w:rPr>
        <w:t>становив</w:t>
      </w:r>
      <w:r w:rsidRPr="007B619E">
        <w:rPr>
          <w:caps/>
          <w:color w:val="000000"/>
        </w:rPr>
        <w:t xml:space="preserve"> 10 </w:t>
      </w:r>
      <w:r w:rsidRPr="007B619E">
        <w:rPr>
          <w:caps/>
        </w:rPr>
        <w:t>об</w:t>
      </w:r>
      <w:r w:rsidRPr="007B619E">
        <w:rPr>
          <w:caps/>
        </w:rPr>
        <w:t>'</w:t>
      </w:r>
      <w:r w:rsidRPr="007B619E">
        <w:rPr>
          <w:caps/>
        </w:rPr>
        <w:t>ємних</w:t>
      </w:r>
      <w:r w:rsidRPr="007B619E">
        <w:rPr>
          <w:caps/>
          <w:color w:val="000000"/>
        </w:rPr>
        <w:t xml:space="preserve"> %, що досягалося шляхом витиснення ки</w:t>
      </w:r>
      <w:r w:rsidRPr="007B619E">
        <w:rPr>
          <w:caps/>
          <w:color w:val="000000"/>
        </w:rPr>
        <w:t>с</w:t>
      </w:r>
      <w:r w:rsidRPr="007B619E">
        <w:rPr>
          <w:caps/>
          <w:color w:val="000000"/>
        </w:rPr>
        <w:t xml:space="preserve">ню газоподібним азотом </w:t>
      </w:r>
      <w:r w:rsidRPr="007B619E">
        <w:rPr>
          <w:caps/>
        </w:rPr>
        <w:t>зі</w:t>
      </w:r>
      <w:r w:rsidRPr="007B619E">
        <w:rPr>
          <w:caps/>
          <w:color w:val="000000"/>
        </w:rPr>
        <w:t xml:space="preserve"> швидкістю 10 </w:t>
      </w:r>
      <w:r w:rsidRPr="007B619E">
        <w:rPr>
          <w:caps/>
        </w:rPr>
        <w:t>л</w:t>
      </w:r>
      <w:r w:rsidRPr="007B619E">
        <w:rPr>
          <w:caps/>
          <w:color w:val="000000"/>
        </w:rPr>
        <w:t>/хв у першу хвилину, а потім</w:t>
      </w:r>
      <w:r w:rsidRPr="007B619E">
        <w:rPr>
          <w:caps/>
        </w:rPr>
        <w:t xml:space="preserve"> протягом 12</w:t>
      </w:r>
      <w:r w:rsidRPr="007B619E">
        <w:rPr>
          <w:caps/>
          <w:color w:val="000000"/>
        </w:rPr>
        <w:t xml:space="preserve"> хв </w:t>
      </w:r>
      <w:r w:rsidRPr="007B619E">
        <w:rPr>
          <w:caps/>
        </w:rPr>
        <w:t>зі</w:t>
      </w:r>
      <w:r w:rsidRPr="007B619E">
        <w:rPr>
          <w:caps/>
          <w:color w:val="000000"/>
        </w:rPr>
        <w:t xml:space="preserve"> швидкі</w:t>
      </w:r>
      <w:r w:rsidRPr="007B619E">
        <w:rPr>
          <w:caps/>
          <w:color w:val="000000"/>
        </w:rPr>
        <w:t>с</w:t>
      </w:r>
      <w:r w:rsidRPr="007B619E">
        <w:rPr>
          <w:caps/>
          <w:color w:val="000000"/>
        </w:rPr>
        <w:t xml:space="preserve">тю   0,5 </w:t>
      </w:r>
      <w:r w:rsidRPr="007B619E">
        <w:rPr>
          <w:caps/>
        </w:rPr>
        <w:t>л</w:t>
      </w:r>
      <w:r w:rsidRPr="007B619E">
        <w:rPr>
          <w:caps/>
          <w:color w:val="000000"/>
        </w:rPr>
        <w:t xml:space="preserve">/хв. </w:t>
      </w:r>
      <w:r w:rsidRPr="007B619E">
        <w:rPr>
          <w:caps/>
        </w:rPr>
        <w:t>Контроль за вмістом кисню та вуглекислоти проводили з викори</w:t>
      </w:r>
      <w:r w:rsidRPr="007B619E">
        <w:rPr>
          <w:caps/>
        </w:rPr>
        <w:t>с</w:t>
      </w:r>
      <w:r w:rsidRPr="007B619E">
        <w:rPr>
          <w:caps/>
        </w:rPr>
        <w:t xml:space="preserve">танням мас-спектрометра «МХ-6203». Температура повітря в гермокамері становила 42 </w:t>
      </w:r>
      <w:r w:rsidRPr="007B619E">
        <w:rPr>
          <w:caps/>
          <w:vertAlign w:val="superscript"/>
        </w:rPr>
        <w:t>0</w:t>
      </w:r>
      <w:r w:rsidRPr="007B619E">
        <w:rPr>
          <w:caps/>
        </w:rPr>
        <w:t>С, яка підтримувалася автоматично за допомогою реле, вмо</w:t>
      </w:r>
      <w:r w:rsidRPr="007B619E">
        <w:rPr>
          <w:caps/>
        </w:rPr>
        <w:t>н</w:t>
      </w:r>
      <w:r w:rsidRPr="007B619E">
        <w:rPr>
          <w:caps/>
        </w:rPr>
        <w:t>тованого у її сті</w:t>
      </w:r>
      <w:r w:rsidRPr="007B619E">
        <w:rPr>
          <w:caps/>
        </w:rPr>
        <w:t>н</w:t>
      </w:r>
      <w:r w:rsidRPr="007B619E">
        <w:rPr>
          <w:caps/>
        </w:rPr>
        <w:t>ки.</w:t>
      </w:r>
    </w:p>
    <w:p w:rsidR="00EC396E" w:rsidRPr="007B619E" w:rsidRDefault="00EC396E" w:rsidP="00EC396E">
      <w:pPr>
        <w:pStyle w:val="aa"/>
        <w:widowControl w:val="0"/>
        <w:spacing w:line="264" w:lineRule="auto"/>
        <w:ind w:firstLine="709"/>
        <w:jc w:val="both"/>
        <w:rPr>
          <w:caps/>
        </w:rPr>
      </w:pPr>
      <w:r w:rsidRPr="007B619E">
        <w:rPr>
          <w:caps/>
        </w:rPr>
        <w:t>В скринінговій серії досліджень на моделі гострої гіпоксичної гіпоксії на фоні гіпертермії було використано 15 оригінальних похідних тіазолід</w:t>
      </w:r>
      <w:r w:rsidRPr="007B619E">
        <w:rPr>
          <w:caps/>
        </w:rPr>
        <w:t>и</w:t>
      </w:r>
      <w:r w:rsidRPr="007B619E">
        <w:rPr>
          <w:caps/>
        </w:rPr>
        <w:t>ну.</w:t>
      </w:r>
      <w:r w:rsidRPr="007B619E">
        <w:rPr>
          <w:rStyle w:val="aff1"/>
          <w:caps/>
        </w:rPr>
        <w:footnoteReference w:customMarkFollows="1" w:id="1"/>
        <w:t>*)</w:t>
      </w:r>
    </w:p>
    <w:p w:rsidR="00EC396E" w:rsidRPr="007B619E" w:rsidRDefault="00EC396E" w:rsidP="00EC396E">
      <w:pPr>
        <w:pStyle w:val="aa"/>
        <w:widowControl w:val="0"/>
        <w:spacing w:line="264" w:lineRule="auto"/>
        <w:ind w:firstLine="709"/>
        <w:jc w:val="both"/>
        <w:rPr>
          <w:caps/>
        </w:rPr>
      </w:pPr>
      <w:r w:rsidRPr="007B619E">
        <w:rPr>
          <w:caps/>
        </w:rPr>
        <w:t>Як препарат порівняння був обраний пентоксифілін («Дарниця», Укра</w:t>
      </w:r>
      <w:r w:rsidRPr="007B619E">
        <w:rPr>
          <w:caps/>
        </w:rPr>
        <w:t>ї</w:t>
      </w:r>
      <w:r w:rsidRPr="007B619E">
        <w:rPr>
          <w:caps/>
        </w:rPr>
        <w:t>на), висока протекторна активність якого ідентифікована раніше [Бел</w:t>
      </w:r>
      <w:r w:rsidRPr="007B619E">
        <w:rPr>
          <w:caps/>
        </w:rPr>
        <w:t>о</w:t>
      </w:r>
      <w:r w:rsidRPr="007B619E">
        <w:rPr>
          <w:caps/>
        </w:rPr>
        <w:t xml:space="preserve">усова И. П., 2000]. Всі 15 сполук вводили одноразово внутришньоочеревинно (в/о) дозою 100 мг/кг у вигляді 1 % розчину за 40 хв до початку </w:t>
      </w:r>
      <w:r w:rsidRPr="007B619E">
        <w:rPr>
          <w:caps/>
        </w:rPr>
        <w:lastRenderedPageBreak/>
        <w:t>моделювання п</w:t>
      </w:r>
      <w:r w:rsidRPr="007B619E">
        <w:rPr>
          <w:caps/>
        </w:rPr>
        <w:t>а</w:t>
      </w:r>
      <w:r w:rsidRPr="007B619E">
        <w:rPr>
          <w:caps/>
        </w:rPr>
        <w:t>тології.</w:t>
      </w:r>
    </w:p>
    <w:p w:rsidR="00EC396E" w:rsidRPr="007B619E" w:rsidRDefault="00EC396E" w:rsidP="00EC396E">
      <w:pPr>
        <w:pStyle w:val="aa"/>
        <w:widowControl w:val="0"/>
        <w:spacing w:line="264" w:lineRule="auto"/>
        <w:ind w:firstLine="709"/>
        <w:jc w:val="both"/>
        <w:rPr>
          <w:caps/>
        </w:rPr>
      </w:pPr>
      <w:r w:rsidRPr="007B619E">
        <w:rPr>
          <w:caps/>
        </w:rPr>
        <w:t>Ефективність сполук, що досліджувались, оцінювали за виживанням тварин [Лук'янчук В. Д. та співавт., 2002], а також за перебігом клінічної картини при досліджуваній формі гіпоксії.</w:t>
      </w:r>
    </w:p>
    <w:p w:rsidR="00EC396E" w:rsidRPr="007B619E" w:rsidRDefault="00EC396E" w:rsidP="00EC396E">
      <w:pPr>
        <w:pStyle w:val="aa"/>
        <w:widowControl w:val="0"/>
        <w:spacing w:line="264" w:lineRule="auto"/>
        <w:ind w:firstLine="709"/>
        <w:jc w:val="both"/>
        <w:rPr>
          <w:caps/>
        </w:rPr>
      </w:pPr>
      <w:r w:rsidRPr="007B619E">
        <w:rPr>
          <w:caps/>
        </w:rPr>
        <w:t>У серії токсикометричних досліджень похідного тіазолідину Les-2140, як найбільш активної сполуки за результатами скринінгових досліджень визначали параметри гострої токсичності з використанням методу пробіт-аналізу [Прозоровський В. Б., 1962].</w:t>
      </w:r>
    </w:p>
    <w:p w:rsidR="00EC396E" w:rsidRPr="007B619E" w:rsidRDefault="00EC396E" w:rsidP="00EC396E">
      <w:pPr>
        <w:pStyle w:val="aa"/>
        <w:widowControl w:val="0"/>
        <w:spacing w:line="264" w:lineRule="auto"/>
        <w:ind w:firstLine="709"/>
        <w:jc w:val="both"/>
        <w:rPr>
          <w:caps/>
        </w:rPr>
      </w:pPr>
      <w:r w:rsidRPr="007B619E">
        <w:rPr>
          <w:caps/>
        </w:rPr>
        <w:t>Екстраполяцію параметрів токсичності на людину, отриманих в експ</w:t>
      </w:r>
      <w:r w:rsidRPr="007B619E">
        <w:rPr>
          <w:caps/>
        </w:rPr>
        <w:t>е</w:t>
      </w:r>
      <w:r w:rsidRPr="007B619E">
        <w:rPr>
          <w:caps/>
        </w:rPr>
        <w:t>рименті, проводили методом [Рыболовьев Ю. Р., Рыболовьев  Р. С., 1979] з в</w:t>
      </w:r>
      <w:r w:rsidRPr="007B619E">
        <w:rPr>
          <w:caps/>
        </w:rPr>
        <w:t>и</w:t>
      </w:r>
      <w:r w:rsidRPr="007B619E">
        <w:rPr>
          <w:caps/>
        </w:rPr>
        <w:t>користанням констант біологічної акти</w:t>
      </w:r>
      <w:r w:rsidRPr="007B619E">
        <w:rPr>
          <w:caps/>
        </w:rPr>
        <w:t>в</w:t>
      </w:r>
      <w:r w:rsidRPr="007B619E">
        <w:rPr>
          <w:caps/>
        </w:rPr>
        <w:t>ності.</w:t>
      </w:r>
    </w:p>
    <w:p w:rsidR="00EC396E" w:rsidRPr="007B619E" w:rsidRDefault="00EC396E" w:rsidP="00EC396E">
      <w:pPr>
        <w:pStyle w:val="aa"/>
        <w:widowControl w:val="0"/>
        <w:spacing w:line="264" w:lineRule="auto"/>
        <w:ind w:firstLine="709"/>
        <w:jc w:val="both"/>
        <w:rPr>
          <w:caps/>
        </w:rPr>
      </w:pPr>
      <w:r w:rsidRPr="007B619E">
        <w:rPr>
          <w:caps/>
        </w:rPr>
        <w:t>При розробці оптимального дозового режиму потенційного антигіпо</w:t>
      </w:r>
      <w:r w:rsidRPr="007B619E">
        <w:rPr>
          <w:caps/>
        </w:rPr>
        <w:t>к</w:t>
      </w:r>
      <w:r w:rsidRPr="007B619E">
        <w:rPr>
          <w:caps/>
        </w:rPr>
        <w:t>санту Les-2140 вводили в/о одноразово в різних дозах (100,0 та 200,0 мг/кг) і в різний час (за 30 хв та 60 хв до початку моделювання досліджуваного пат</w:t>
      </w:r>
      <w:r w:rsidRPr="007B619E">
        <w:rPr>
          <w:caps/>
        </w:rPr>
        <w:t>о</w:t>
      </w:r>
      <w:r w:rsidRPr="007B619E">
        <w:rPr>
          <w:caps/>
        </w:rPr>
        <w:t>логічного стану, а також безпосередньо перед посадкою тварин у камеру) у вигляді 1 % розчину. Математичний аналіз залежності с</w:t>
      </w:r>
      <w:r w:rsidRPr="007B619E">
        <w:rPr>
          <w:caps/>
        </w:rPr>
        <w:t>е</w:t>
      </w:r>
      <w:r w:rsidRPr="007B619E">
        <w:rPr>
          <w:caps/>
        </w:rPr>
        <w:t>редньої тривалості життя в умовах гіпоксії від введеної дози Les-2140 проводився методом дв</w:t>
      </w:r>
      <w:r w:rsidRPr="007B619E">
        <w:rPr>
          <w:caps/>
        </w:rPr>
        <w:t>о</w:t>
      </w:r>
      <w:r w:rsidRPr="007B619E">
        <w:rPr>
          <w:caps/>
        </w:rPr>
        <w:t xml:space="preserve">факторного </w:t>
      </w:r>
      <w:r w:rsidRPr="007B619E">
        <w:rPr>
          <w:caps/>
          <w:color w:val="000000"/>
        </w:rPr>
        <w:t>експерименту [Рафаэлес Е. Е. и соавт., 1971] за допомогою ко</w:t>
      </w:r>
      <w:r w:rsidRPr="007B619E">
        <w:rPr>
          <w:caps/>
          <w:color w:val="000000"/>
        </w:rPr>
        <w:t>м</w:t>
      </w:r>
      <w:r w:rsidRPr="007B619E">
        <w:rPr>
          <w:caps/>
          <w:color w:val="000000"/>
        </w:rPr>
        <w:t>п'ютерної програми [Кравец Д. С., 1999]</w:t>
      </w:r>
      <w:r w:rsidRPr="007B619E">
        <w:rPr>
          <w:rStyle w:val="aff1"/>
          <w:caps/>
          <w:color w:val="000000"/>
        </w:rPr>
        <w:footnoteReference w:customMarkFollows="1" w:id="2"/>
        <w:t>**)</w:t>
      </w:r>
      <w:r w:rsidRPr="007B619E">
        <w:rPr>
          <w:caps/>
          <w:color w:val="000000"/>
        </w:rPr>
        <w:t>.</w:t>
      </w:r>
    </w:p>
    <w:p w:rsidR="00EC396E" w:rsidRPr="007B619E" w:rsidRDefault="00EC396E" w:rsidP="00EC396E">
      <w:pPr>
        <w:widowControl w:val="0"/>
        <w:spacing w:line="264" w:lineRule="auto"/>
        <w:ind w:firstLine="708"/>
        <w:jc w:val="both"/>
        <w:rPr>
          <w:lang w:val="uk-UA"/>
        </w:rPr>
      </w:pPr>
      <w:r w:rsidRPr="007B619E">
        <w:rPr>
          <w:lang w:val="uk-UA"/>
        </w:rPr>
        <w:t>Всі дослідження виконані в динаміці: через 3, 6 й 24 год з моменту ре</w:t>
      </w:r>
      <w:r w:rsidRPr="007B619E">
        <w:rPr>
          <w:lang w:val="uk-UA"/>
        </w:rPr>
        <w:t>о</w:t>
      </w:r>
      <w:r w:rsidRPr="007B619E">
        <w:rPr>
          <w:lang w:val="uk-UA"/>
        </w:rPr>
        <w:t>ксигенації тварин. Біосубстратами для проведення комплексних біофізи</w:t>
      </w:r>
      <w:r w:rsidRPr="007B619E">
        <w:rPr>
          <w:lang w:val="uk-UA"/>
        </w:rPr>
        <w:t>ч</w:t>
      </w:r>
      <w:r w:rsidRPr="007B619E">
        <w:rPr>
          <w:lang w:val="uk-UA"/>
        </w:rPr>
        <w:t>них, біохімічних, а також фізико-хімічних досліджень у рамках поставлених у р</w:t>
      </w:r>
      <w:r w:rsidRPr="007B619E">
        <w:rPr>
          <w:lang w:val="uk-UA"/>
        </w:rPr>
        <w:t>о</w:t>
      </w:r>
      <w:r w:rsidRPr="007B619E">
        <w:rPr>
          <w:lang w:val="uk-UA"/>
        </w:rPr>
        <w:t>боті завдань, були використані цільна кров, сироватка крові, кора гол</w:t>
      </w:r>
      <w:r w:rsidRPr="007B619E">
        <w:rPr>
          <w:lang w:val="uk-UA"/>
        </w:rPr>
        <w:t>о</w:t>
      </w:r>
      <w:r w:rsidRPr="007B619E">
        <w:rPr>
          <w:lang w:val="uk-UA"/>
        </w:rPr>
        <w:t>вного мозку та печ</w:t>
      </w:r>
      <w:r w:rsidRPr="007B619E">
        <w:rPr>
          <w:lang w:val="uk-UA"/>
        </w:rPr>
        <w:t>і</w:t>
      </w:r>
      <w:r w:rsidRPr="007B619E">
        <w:rPr>
          <w:lang w:val="uk-UA"/>
        </w:rPr>
        <w:t>нка тварин.</w:t>
      </w:r>
    </w:p>
    <w:p w:rsidR="00EC396E" w:rsidRPr="007B619E" w:rsidRDefault="00EC396E" w:rsidP="00EC396E">
      <w:pPr>
        <w:pStyle w:val="aa"/>
        <w:widowControl w:val="0"/>
        <w:spacing w:line="264" w:lineRule="auto"/>
        <w:ind w:firstLine="708"/>
        <w:jc w:val="both"/>
      </w:pPr>
      <w:r w:rsidRPr="00EC396E">
        <w:rPr>
          <w:caps/>
          <w:lang w:val="uk-UA"/>
        </w:rPr>
        <w:t xml:space="preserve">Антирадикальну активність </w:t>
      </w:r>
      <w:r w:rsidRPr="007B619E">
        <w:rPr>
          <w:caps/>
        </w:rPr>
        <w:t>Les</w:t>
      </w:r>
      <w:r w:rsidRPr="00EC396E">
        <w:rPr>
          <w:caps/>
          <w:lang w:val="uk-UA"/>
        </w:rPr>
        <w:t>-2140 вивчали методом біохемілюміні</w:t>
      </w:r>
      <w:r w:rsidRPr="00EC396E">
        <w:rPr>
          <w:caps/>
          <w:lang w:val="uk-UA"/>
        </w:rPr>
        <w:t>с</w:t>
      </w:r>
      <w:r w:rsidRPr="00EC396E">
        <w:rPr>
          <w:caps/>
          <w:lang w:val="uk-UA"/>
        </w:rPr>
        <w:t>ценції (БХЛ), яку реєстрували на люмінометрі "</w:t>
      </w:r>
      <w:r w:rsidRPr="007B619E">
        <w:rPr>
          <w:caps/>
        </w:rPr>
        <w:t>Em</w:t>
      </w:r>
      <w:r w:rsidRPr="00EC396E">
        <w:rPr>
          <w:caps/>
          <w:lang w:val="uk-UA"/>
        </w:rPr>
        <w:t>і</w:t>
      </w:r>
      <w:r w:rsidRPr="007B619E">
        <w:rPr>
          <w:caps/>
        </w:rPr>
        <w:t>ll</w:t>
      </w:r>
      <w:r w:rsidRPr="00EC396E">
        <w:rPr>
          <w:caps/>
          <w:lang w:val="uk-UA"/>
        </w:rPr>
        <w:t>і</w:t>
      </w:r>
      <w:r w:rsidRPr="007B619E">
        <w:rPr>
          <w:caps/>
        </w:rPr>
        <w:t>te</w:t>
      </w:r>
      <w:r w:rsidRPr="00EC396E">
        <w:rPr>
          <w:caps/>
          <w:lang w:val="uk-UA"/>
        </w:rPr>
        <w:t>-1105" (спільного ав</w:t>
      </w:r>
      <w:r w:rsidRPr="00EC396E">
        <w:rPr>
          <w:caps/>
          <w:lang w:val="uk-UA"/>
        </w:rPr>
        <w:t>с</w:t>
      </w:r>
      <w:r w:rsidRPr="00EC396E">
        <w:rPr>
          <w:caps/>
          <w:lang w:val="uk-UA"/>
        </w:rPr>
        <w:t>тро-німецького-російського виробництва) в сироватці крові та у гомогенаті кори головного мозку щурів. Кінетику БХЛ оцінювали за наступними пока</w:t>
      </w:r>
      <w:r w:rsidRPr="00EC396E">
        <w:rPr>
          <w:caps/>
          <w:lang w:val="uk-UA"/>
        </w:rPr>
        <w:t>з</w:t>
      </w:r>
      <w:r w:rsidRPr="00EC396E">
        <w:rPr>
          <w:caps/>
          <w:lang w:val="uk-UA"/>
        </w:rPr>
        <w:t>никами: амплітуді швидкого спалаху (</w:t>
      </w:r>
      <w:r w:rsidRPr="007B619E">
        <w:rPr>
          <w:caps/>
        </w:rPr>
        <w:t>I</w:t>
      </w:r>
      <w:r w:rsidRPr="00EC396E">
        <w:rPr>
          <w:caps/>
          <w:vertAlign w:val="subscript"/>
          <w:lang w:val="uk-UA"/>
        </w:rPr>
        <w:t>1</w:t>
      </w:r>
      <w:r w:rsidRPr="00EC396E">
        <w:rPr>
          <w:caps/>
          <w:lang w:val="uk-UA"/>
        </w:rPr>
        <w:t>), час інд</w:t>
      </w:r>
      <w:r w:rsidRPr="00EC396E">
        <w:rPr>
          <w:caps/>
          <w:lang w:val="uk-UA"/>
        </w:rPr>
        <w:t>у</w:t>
      </w:r>
      <w:r w:rsidRPr="00EC396E">
        <w:rPr>
          <w:caps/>
          <w:lang w:val="uk-UA"/>
        </w:rPr>
        <w:t>кції повільного спалаху (</w:t>
      </w:r>
      <w:r w:rsidRPr="007B619E">
        <w:rPr>
          <w:caps/>
        </w:rPr>
        <w:t>τ</w:t>
      </w:r>
      <w:r w:rsidRPr="00EC396E">
        <w:rPr>
          <w:caps/>
          <w:lang w:val="uk-UA"/>
        </w:rPr>
        <w:t>), амплітуді повільного спалаху (</w:t>
      </w:r>
      <w:r w:rsidRPr="007B619E">
        <w:rPr>
          <w:caps/>
        </w:rPr>
        <w:t>I</w:t>
      </w:r>
      <w:r w:rsidRPr="00EC396E">
        <w:rPr>
          <w:caps/>
          <w:vertAlign w:val="subscript"/>
          <w:lang w:val="uk-UA"/>
        </w:rPr>
        <w:t>2</w:t>
      </w:r>
      <w:r w:rsidRPr="00EC396E">
        <w:rPr>
          <w:caps/>
          <w:lang w:val="uk-UA"/>
        </w:rPr>
        <w:t>), амплітуді кінцевого значення БХЛ (</w:t>
      </w:r>
      <w:r w:rsidRPr="007B619E">
        <w:rPr>
          <w:caps/>
        </w:rPr>
        <w:t>I</w:t>
      </w:r>
      <w:r w:rsidRPr="00EC396E">
        <w:rPr>
          <w:caps/>
          <w:vertAlign w:val="subscript"/>
          <w:lang w:val="uk-UA"/>
        </w:rPr>
        <w:t>К</w:t>
      </w:r>
      <w:r w:rsidRPr="00EC396E">
        <w:rPr>
          <w:caps/>
          <w:lang w:val="uk-UA"/>
        </w:rPr>
        <w:t>), а також загальна світлосума реакції (</w:t>
      </w:r>
      <w:r w:rsidRPr="007B619E">
        <w:rPr>
          <w:caps/>
        </w:rPr>
        <w:t>S</w:t>
      </w:r>
      <w:r w:rsidRPr="00EC396E">
        <w:rPr>
          <w:caps/>
          <w:lang w:val="uk-UA"/>
        </w:rPr>
        <w:t xml:space="preserve">). </w:t>
      </w:r>
      <w:r w:rsidRPr="007B619E">
        <w:rPr>
          <w:caps/>
        </w:rPr>
        <w:lastRenderedPageBreak/>
        <w:t>Розрахунок досліджуваних параме</w:t>
      </w:r>
      <w:r w:rsidRPr="007B619E">
        <w:rPr>
          <w:caps/>
        </w:rPr>
        <w:t>т</w:t>
      </w:r>
      <w:r w:rsidRPr="007B619E">
        <w:rPr>
          <w:caps/>
        </w:rPr>
        <w:t>рів робили за допомогою спеціально розробленої на кафедрі фармакології Лу</w:t>
      </w:r>
      <w:r w:rsidRPr="007B619E">
        <w:rPr>
          <w:caps/>
        </w:rPr>
        <w:t>г</w:t>
      </w:r>
      <w:r w:rsidRPr="007B619E">
        <w:rPr>
          <w:caps/>
        </w:rPr>
        <w:t>ДМУ комп'ютерної</w:t>
      </w:r>
      <w:r w:rsidRPr="007B619E">
        <w:t xml:space="preserve"> </w:t>
      </w:r>
      <w:r w:rsidRPr="007B619E">
        <w:rPr>
          <w:caps/>
        </w:rPr>
        <w:t>програми на базі проц</w:t>
      </w:r>
      <w:r w:rsidRPr="007B619E">
        <w:rPr>
          <w:caps/>
        </w:rPr>
        <w:t>е</w:t>
      </w:r>
      <w:r w:rsidRPr="007B619E">
        <w:rPr>
          <w:caps/>
        </w:rPr>
        <w:t>сора Іntel Pentіum.</w:t>
      </w:r>
    </w:p>
    <w:p w:rsidR="00EC396E" w:rsidRPr="007B619E" w:rsidRDefault="00EC396E" w:rsidP="00EC396E">
      <w:pPr>
        <w:widowControl w:val="0"/>
        <w:spacing w:line="264" w:lineRule="auto"/>
        <w:ind w:firstLine="708"/>
        <w:jc w:val="both"/>
        <w:rPr>
          <w:lang w:val="uk-UA"/>
        </w:rPr>
      </w:pPr>
      <w:r w:rsidRPr="007B619E">
        <w:rPr>
          <w:lang w:val="uk-UA"/>
        </w:rPr>
        <w:t>Стан прооксидантно-антиоксидантної рівноваги організму оцінювали за вмістом у досліджуваних біосубстратах продуктів перекісного окислення ліпідів (ПОЛ) та активності основних компонентів (АОС) захисту організму в рамках алгоритму, передбаченого методичними рекомендаціями, розробленими співроб</w:t>
      </w:r>
      <w:r w:rsidRPr="007B619E">
        <w:rPr>
          <w:lang w:val="uk-UA"/>
        </w:rPr>
        <w:t>і</w:t>
      </w:r>
      <w:r w:rsidRPr="007B619E">
        <w:rPr>
          <w:lang w:val="uk-UA"/>
        </w:rPr>
        <w:t>тниками нашої кафедри [Лук’янчук В. Д. та співавт., 1999]. Так, стан АОС оцінювали за активністю двох ключових ферментів її ензимної ланки - СОД [К</w:t>
      </w:r>
      <w:r w:rsidRPr="007B619E">
        <w:rPr>
          <w:lang w:val="uk-UA"/>
        </w:rPr>
        <w:t>о</w:t>
      </w:r>
      <w:r w:rsidRPr="007B619E">
        <w:rPr>
          <w:lang w:val="uk-UA"/>
        </w:rPr>
        <w:t>стюк В. А. та співавт., 1990] та каталази [Королюк М. А. та співавт., 1988], а також за рівнем відновленого глутатіону [Sedlusk J., Lindsey H., 1969] та вільних SH-груп [Ellman G. L., 1959] Забезпеченість о</w:t>
      </w:r>
      <w:r w:rsidRPr="007B619E">
        <w:rPr>
          <w:lang w:val="uk-UA"/>
        </w:rPr>
        <w:t>р</w:t>
      </w:r>
      <w:r w:rsidRPr="007B619E">
        <w:rPr>
          <w:lang w:val="uk-UA"/>
        </w:rPr>
        <w:t>ганізму ендогенними антиоксидантами оцінювали за станом перекисної рез</w:t>
      </w:r>
      <w:r w:rsidRPr="007B619E">
        <w:rPr>
          <w:lang w:val="uk-UA"/>
        </w:rPr>
        <w:t>и</w:t>
      </w:r>
      <w:r w:rsidRPr="007B619E">
        <w:rPr>
          <w:lang w:val="uk-UA"/>
        </w:rPr>
        <w:t>стентності еритроцитів (ПРЕ) [А</w:t>
      </w:r>
      <w:r w:rsidRPr="007B619E">
        <w:rPr>
          <w:lang w:val="uk-UA"/>
        </w:rPr>
        <w:t>р</w:t>
      </w:r>
      <w:r w:rsidRPr="007B619E">
        <w:rPr>
          <w:lang w:val="uk-UA"/>
        </w:rPr>
        <w:t>хипова О. Г., 1988].</w:t>
      </w:r>
    </w:p>
    <w:p w:rsidR="00EC396E" w:rsidRPr="007B619E" w:rsidRDefault="00EC396E" w:rsidP="00EC396E">
      <w:pPr>
        <w:widowControl w:val="0"/>
        <w:spacing w:line="264" w:lineRule="auto"/>
        <w:ind w:firstLine="709"/>
        <w:jc w:val="both"/>
        <w:rPr>
          <w:lang w:val="uk-UA"/>
        </w:rPr>
      </w:pPr>
      <w:r w:rsidRPr="007B619E">
        <w:rPr>
          <w:lang w:val="uk-UA"/>
        </w:rPr>
        <w:t>При комплексному вивченні фармакодинаміки Les-2140 визначали стан енергетичного обміну за рівнем АТФ, АДФ та АМФ в еритроцитах за доп</w:t>
      </w:r>
      <w:r w:rsidRPr="007B619E">
        <w:rPr>
          <w:lang w:val="uk-UA"/>
        </w:rPr>
        <w:t>о</w:t>
      </w:r>
      <w:r w:rsidRPr="007B619E">
        <w:rPr>
          <w:lang w:val="uk-UA"/>
        </w:rPr>
        <w:t>могою методу тонкошарової хроматографії (ТСХ) на пластинах фірми «Merk» (Німеччина) [Захарова Н. Б., Рубін В. И., 1980]. На підставі отрим</w:t>
      </w:r>
      <w:r w:rsidRPr="007B619E">
        <w:rPr>
          <w:lang w:val="uk-UA"/>
        </w:rPr>
        <w:t>а</w:t>
      </w:r>
      <w:r w:rsidRPr="007B619E">
        <w:rPr>
          <w:lang w:val="uk-UA"/>
        </w:rPr>
        <w:t>них при цьому даних розраховували показники, що характеризують стан ен</w:t>
      </w:r>
      <w:r w:rsidRPr="007B619E">
        <w:rPr>
          <w:lang w:val="uk-UA"/>
        </w:rPr>
        <w:t>е</w:t>
      </w:r>
      <w:r w:rsidRPr="007B619E">
        <w:rPr>
          <w:lang w:val="uk-UA"/>
        </w:rPr>
        <w:t>ргетичного гомеостазу: енергетичний заряд (ЕЗ) за формулою ЕЗ=(АТФ+1/2АДФ)/(АТФ+АДФ+АМФ), енергетичний потенціал (ЕП) за співвідношенням ЕП=АТФ/АДФ, порівняльний коефіцієнт (К</w:t>
      </w:r>
      <w:r w:rsidRPr="007B619E">
        <w:rPr>
          <w:vertAlign w:val="subscript"/>
          <w:lang w:val="uk-UA"/>
        </w:rPr>
        <w:t>пор</w:t>
      </w:r>
      <w:r w:rsidRPr="007B619E">
        <w:rPr>
          <w:lang w:val="uk-UA"/>
        </w:rPr>
        <w:t>) за форм</w:t>
      </w:r>
      <w:r w:rsidRPr="007B619E">
        <w:rPr>
          <w:lang w:val="uk-UA"/>
        </w:rPr>
        <w:t>у</w:t>
      </w:r>
      <w:r w:rsidRPr="007B619E">
        <w:rPr>
          <w:lang w:val="uk-UA"/>
        </w:rPr>
        <w:t>лою К</w:t>
      </w:r>
      <w:r w:rsidRPr="007B619E">
        <w:rPr>
          <w:vertAlign w:val="subscript"/>
          <w:lang w:val="uk-UA"/>
        </w:rPr>
        <w:t>пор</w:t>
      </w:r>
      <w:r w:rsidRPr="007B619E">
        <w:rPr>
          <w:lang w:val="uk-UA"/>
        </w:rPr>
        <w:t>=(АТФ+АМФ)/АДФ, індекс фосфорилювання (ІФ) за співвідноше</w:t>
      </w:r>
      <w:r w:rsidRPr="007B619E">
        <w:rPr>
          <w:lang w:val="uk-UA"/>
        </w:rPr>
        <w:t>н</w:t>
      </w:r>
      <w:r w:rsidRPr="007B619E">
        <w:rPr>
          <w:lang w:val="uk-UA"/>
        </w:rPr>
        <w:t xml:space="preserve">ням ІФ=АТФ/(АДФ+АМФ), а </w:t>
      </w:r>
      <w:r w:rsidRPr="007B619E">
        <w:rPr>
          <w:color w:val="000000"/>
          <w:lang w:val="uk-UA"/>
        </w:rPr>
        <w:t>також термодинамічний контроль дихання (ТКД) за формулою ТКД=АДФ/АМФ [Лук’янчук В. Д., Савченкова Л. В.,</w:t>
      </w:r>
      <w:r w:rsidRPr="007B619E">
        <w:rPr>
          <w:lang w:val="uk-UA"/>
        </w:rPr>
        <w:t xml:space="preserve"> 2000].</w:t>
      </w:r>
    </w:p>
    <w:p w:rsidR="00EC396E" w:rsidRPr="007B619E" w:rsidRDefault="00EC396E" w:rsidP="00EC396E">
      <w:pPr>
        <w:widowControl w:val="0"/>
        <w:spacing w:line="264" w:lineRule="auto"/>
        <w:ind w:firstLine="709"/>
        <w:jc w:val="both"/>
        <w:rPr>
          <w:highlight w:val="green"/>
          <w:lang w:val="uk-UA"/>
        </w:rPr>
      </w:pPr>
      <w:r w:rsidRPr="007B619E">
        <w:rPr>
          <w:lang w:val="uk-UA"/>
        </w:rPr>
        <w:t>Вплив Les-2140 на стан вуглеводного обміну у тварин з гіпоксичним синдромом оцінювали за рівнем основних постачальників енергії в клітинах – глюкози (набори фірми «Філісіт-діагностика») і глікогену [Покровський О. О., 1964], а також проміжного продукту метаболізму глюкози – п</w:t>
      </w:r>
      <w:r w:rsidRPr="007B619E">
        <w:rPr>
          <w:lang w:val="uk-UA"/>
        </w:rPr>
        <w:t>і</w:t>
      </w:r>
      <w:r w:rsidRPr="007B619E">
        <w:rPr>
          <w:lang w:val="uk-UA"/>
        </w:rPr>
        <w:t>ровиногр</w:t>
      </w:r>
      <w:r w:rsidRPr="007B619E">
        <w:rPr>
          <w:lang w:val="uk-UA"/>
        </w:rPr>
        <w:t>а</w:t>
      </w:r>
      <w:r w:rsidRPr="007B619E">
        <w:rPr>
          <w:lang w:val="uk-UA"/>
        </w:rPr>
        <w:t>дної кислоти і кінцевого продукту її анаеробного перетворення – молочної кислоти у крові та корі головного мозку тв</w:t>
      </w:r>
      <w:r w:rsidRPr="007B619E">
        <w:rPr>
          <w:lang w:val="uk-UA"/>
        </w:rPr>
        <w:t>а</w:t>
      </w:r>
      <w:r w:rsidRPr="007B619E">
        <w:rPr>
          <w:lang w:val="uk-UA"/>
        </w:rPr>
        <w:t>рин.</w:t>
      </w:r>
    </w:p>
    <w:p w:rsidR="00EC396E" w:rsidRPr="007B619E" w:rsidRDefault="00EC396E" w:rsidP="00EC396E">
      <w:pPr>
        <w:widowControl w:val="0"/>
        <w:tabs>
          <w:tab w:val="num" w:pos="1440"/>
        </w:tabs>
        <w:spacing w:line="264" w:lineRule="auto"/>
        <w:ind w:firstLine="709"/>
        <w:jc w:val="both"/>
        <w:rPr>
          <w:lang w:val="uk-UA"/>
        </w:rPr>
      </w:pPr>
      <w:r w:rsidRPr="007B619E">
        <w:rPr>
          <w:lang w:val="uk-UA"/>
        </w:rPr>
        <w:t>Для збільшення коректності оцінки стану вуглеводного обміну розрах</w:t>
      </w:r>
      <w:r w:rsidRPr="007B619E">
        <w:rPr>
          <w:lang w:val="uk-UA"/>
        </w:rPr>
        <w:t>о</w:t>
      </w:r>
      <w:r w:rsidRPr="007B619E">
        <w:rPr>
          <w:lang w:val="uk-UA"/>
        </w:rPr>
        <w:t>вували окислювально-відновний потенціал (ОВП) системи молочна-піровиноградна кислоти [Райскіна М. Е. та співавт., 1974].</w:t>
      </w:r>
    </w:p>
    <w:p w:rsidR="00EC396E" w:rsidRPr="007B619E" w:rsidRDefault="00EC396E" w:rsidP="00EC396E">
      <w:pPr>
        <w:pStyle w:val="aa"/>
        <w:widowControl w:val="0"/>
        <w:spacing w:line="264" w:lineRule="auto"/>
        <w:ind w:firstLine="708"/>
        <w:jc w:val="both"/>
        <w:rPr>
          <w:caps/>
        </w:rPr>
      </w:pPr>
      <w:r w:rsidRPr="007B619E">
        <w:rPr>
          <w:caps/>
        </w:rPr>
        <w:t>Важливим етапом доклінічного вивчення будь-яких потенційних ліків є фармакокінетика, центральною ланкою якої становить біотранспорт. Для в</w:t>
      </w:r>
      <w:r w:rsidRPr="007B619E">
        <w:rPr>
          <w:caps/>
        </w:rPr>
        <w:t>и</w:t>
      </w:r>
      <w:r w:rsidRPr="007B619E">
        <w:rPr>
          <w:caps/>
        </w:rPr>
        <w:t>вчення процесів зворотнього комлексоутворення компонентів крові як тест-ліганд використовували динітроортокрезол (ДНОК). Концентрацію ДНОК в діалізаті визначали за методом [Кравець Д. С., 2001]. Зв’язуючу здатність б</w:t>
      </w:r>
      <w:r w:rsidRPr="007B619E">
        <w:rPr>
          <w:caps/>
        </w:rPr>
        <w:t>і</w:t>
      </w:r>
      <w:r w:rsidRPr="007B619E">
        <w:rPr>
          <w:caps/>
        </w:rPr>
        <w:t>лків цільної сироватки крові, мембран еритроц</w:t>
      </w:r>
      <w:r w:rsidRPr="007B619E">
        <w:rPr>
          <w:caps/>
        </w:rPr>
        <w:t>и</w:t>
      </w:r>
      <w:r w:rsidRPr="007B619E">
        <w:rPr>
          <w:caps/>
        </w:rPr>
        <w:t>тів та 4 % водного розчину альбуміну з ДНОК вивчали методом рівноважного діалізу [Луйк А. И., Лук’янчук В. Д., 1984]. Для доведення зворотних процесів комплексоутв</w:t>
      </w:r>
      <w:r w:rsidRPr="007B619E">
        <w:rPr>
          <w:caps/>
        </w:rPr>
        <w:t>о</w:t>
      </w:r>
      <w:r w:rsidRPr="007B619E">
        <w:rPr>
          <w:caps/>
        </w:rPr>
        <w:t xml:space="preserve">рень ДНОК з досліджуваними біосубстратами використали відповідність отриманих в експерименті значень вільних </w:t>
      </w:r>
      <w:r w:rsidRPr="007B619E">
        <w:rPr>
          <w:caps/>
        </w:rPr>
        <w:lastRenderedPageBreak/>
        <w:t>фракцій ДНОК у великих дослі</w:t>
      </w:r>
      <w:r w:rsidRPr="007B619E">
        <w:rPr>
          <w:caps/>
        </w:rPr>
        <w:t>д</w:t>
      </w:r>
      <w:r w:rsidRPr="007B619E">
        <w:rPr>
          <w:caps/>
        </w:rPr>
        <w:t>них та контрольних камер діалізного апарату закону діючих мас, тобто мо</w:t>
      </w:r>
      <w:r w:rsidRPr="007B619E">
        <w:rPr>
          <w:caps/>
        </w:rPr>
        <w:t>ж</w:t>
      </w:r>
      <w:r w:rsidRPr="007B619E">
        <w:rPr>
          <w:caps/>
        </w:rPr>
        <w:t>ливості їх лінеаризації в координата</w:t>
      </w:r>
      <w:r>
        <w:rPr>
          <w:caps/>
        </w:rPr>
        <w:t xml:space="preserve">х Скетчарда, як це зазначено в </w:t>
      </w:r>
      <w:r w:rsidRPr="007B619E">
        <w:rPr>
          <w:caps/>
        </w:rPr>
        <w:t xml:space="preserve">[Луйк А. И., Лук’янчук В. Д., 1984]. </w:t>
      </w:r>
    </w:p>
    <w:p w:rsidR="00EC396E" w:rsidRPr="007B619E" w:rsidRDefault="00EC396E" w:rsidP="00EC396E">
      <w:pPr>
        <w:pStyle w:val="aa"/>
        <w:widowControl w:val="0"/>
        <w:spacing w:line="264" w:lineRule="auto"/>
        <w:ind w:firstLine="708"/>
        <w:jc w:val="both"/>
        <w:rPr>
          <w:caps/>
          <w:color w:val="000000"/>
        </w:rPr>
      </w:pPr>
      <w:r w:rsidRPr="007B619E">
        <w:rPr>
          <w:caps/>
        </w:rPr>
        <w:t>Кількісні параметри зворотнього комплексоутворення - константу ас</w:t>
      </w:r>
      <w:r w:rsidRPr="007B619E">
        <w:rPr>
          <w:caps/>
        </w:rPr>
        <w:t>о</w:t>
      </w:r>
      <w:r w:rsidRPr="007B619E">
        <w:rPr>
          <w:caps/>
        </w:rPr>
        <w:t>ціації (К</w:t>
      </w:r>
      <w:r w:rsidRPr="007B619E">
        <w:rPr>
          <w:caps/>
          <w:vertAlign w:val="subscript"/>
        </w:rPr>
        <w:t>ас</w:t>
      </w:r>
      <w:r w:rsidRPr="007B619E">
        <w:rPr>
          <w:caps/>
        </w:rPr>
        <w:t>) комплекса «білок-ліганд» і число місць зв'язування (N) визначали відповідно до методичних рекомендацій ГФЦ МОЗ України [Київ, 2002] в динаміці. Розрахунок величин К</w:t>
      </w:r>
      <w:r w:rsidRPr="007B619E">
        <w:rPr>
          <w:caps/>
          <w:vertAlign w:val="subscript"/>
        </w:rPr>
        <w:t>ас</w:t>
      </w:r>
      <w:r w:rsidRPr="007B619E">
        <w:rPr>
          <w:caps/>
        </w:rPr>
        <w:t xml:space="preserve"> та N проводили за допомогою спеціальної </w:t>
      </w:r>
      <w:r w:rsidRPr="007B619E">
        <w:rPr>
          <w:caps/>
          <w:color w:val="000000"/>
        </w:rPr>
        <w:t>комп'ют</w:t>
      </w:r>
      <w:r w:rsidRPr="007B619E">
        <w:rPr>
          <w:caps/>
          <w:color w:val="000000"/>
        </w:rPr>
        <w:t>е</w:t>
      </w:r>
      <w:r w:rsidRPr="007B619E">
        <w:rPr>
          <w:caps/>
          <w:color w:val="000000"/>
        </w:rPr>
        <w:t>рної програми, розробленої в середовищі Turbo Pascal v.7.0 [Кравець Д. С. 2000].</w:t>
      </w:r>
    </w:p>
    <w:p w:rsidR="00EC396E" w:rsidRPr="007B619E" w:rsidRDefault="00EC396E" w:rsidP="00EC396E">
      <w:pPr>
        <w:widowControl w:val="0"/>
        <w:spacing w:line="264" w:lineRule="auto"/>
        <w:ind w:firstLine="709"/>
        <w:jc w:val="both"/>
        <w:rPr>
          <w:color w:val="000000"/>
          <w:lang w:val="uk-UA"/>
        </w:rPr>
      </w:pPr>
      <w:r w:rsidRPr="007B619E">
        <w:rPr>
          <w:color w:val="000000"/>
          <w:lang w:val="uk-UA"/>
        </w:rPr>
        <w:t>Стан мітохондріальних та мікросомальних ланцюгів транспорту елек</w:t>
      </w:r>
      <w:r w:rsidRPr="007B619E">
        <w:rPr>
          <w:color w:val="000000"/>
          <w:lang w:val="uk-UA"/>
        </w:rPr>
        <w:t>т</w:t>
      </w:r>
      <w:r w:rsidRPr="007B619E">
        <w:rPr>
          <w:color w:val="000000"/>
          <w:lang w:val="uk-UA"/>
        </w:rPr>
        <w:t>ронів у гепатоцитах в умовах експерименту оцінювали за д</w:t>
      </w:r>
      <w:r w:rsidRPr="007B619E">
        <w:rPr>
          <w:color w:val="000000"/>
          <w:lang w:val="uk-UA"/>
        </w:rPr>
        <w:t>о</w:t>
      </w:r>
      <w:r w:rsidRPr="007B619E">
        <w:rPr>
          <w:color w:val="000000"/>
          <w:lang w:val="uk-UA"/>
        </w:rPr>
        <w:t>помогою ЕПР-спектрометрії через 3, 6 й 24 год з моменту реоксигенації за положенням та величиною амплітуди наступних парамагнітних центрів г</w:t>
      </w:r>
      <w:r w:rsidRPr="007B619E">
        <w:rPr>
          <w:color w:val="000000"/>
          <w:lang w:val="uk-UA"/>
        </w:rPr>
        <w:t>е</w:t>
      </w:r>
      <w:r w:rsidRPr="007B619E">
        <w:rPr>
          <w:color w:val="000000"/>
          <w:lang w:val="uk-UA"/>
        </w:rPr>
        <w:t>патоцитів з g-факторами: 1,94 – залізосірчані білки (ЖСБ); 1,97 - Мо</w:t>
      </w:r>
      <w:r w:rsidRPr="007B619E">
        <w:rPr>
          <w:color w:val="000000"/>
          <w:vertAlign w:val="superscript"/>
          <w:lang w:val="uk-UA"/>
        </w:rPr>
        <w:t>5+</w:t>
      </w:r>
      <w:r w:rsidRPr="007B619E">
        <w:rPr>
          <w:color w:val="000000"/>
          <w:lang w:val="uk-UA"/>
        </w:rPr>
        <w:t>–вмісні комплекси; 2,00 – вільні радикали; 2,03 – нітрозильні комплекси заліза (НКЖ); 2,17 - Мn</w:t>
      </w:r>
      <w:r w:rsidRPr="007B619E">
        <w:rPr>
          <w:color w:val="000000"/>
          <w:vertAlign w:val="superscript"/>
          <w:lang w:val="uk-UA"/>
        </w:rPr>
        <w:t>2+</w:t>
      </w:r>
      <w:r w:rsidRPr="007B619E">
        <w:rPr>
          <w:color w:val="000000"/>
          <w:lang w:val="uk-UA"/>
        </w:rPr>
        <w:t>–вмісні парамагнітні центри; 2,25 – цитохром Р-450 низькоспиновий, 2,45 – цитохром Р-450 оки</w:t>
      </w:r>
      <w:r w:rsidRPr="007B619E">
        <w:rPr>
          <w:color w:val="000000"/>
          <w:lang w:val="uk-UA"/>
        </w:rPr>
        <w:t>с</w:t>
      </w:r>
      <w:r w:rsidRPr="007B619E">
        <w:rPr>
          <w:color w:val="000000"/>
          <w:lang w:val="uk-UA"/>
        </w:rPr>
        <w:t>лений [Ажипа Я. И., 1983].</w:t>
      </w:r>
    </w:p>
    <w:p w:rsidR="00EC396E" w:rsidRPr="007B619E" w:rsidRDefault="00EC396E" w:rsidP="00EC396E">
      <w:pPr>
        <w:widowControl w:val="0"/>
        <w:spacing w:line="264" w:lineRule="auto"/>
        <w:ind w:firstLine="708"/>
        <w:jc w:val="both"/>
        <w:rPr>
          <w:lang w:val="uk-UA"/>
        </w:rPr>
      </w:pPr>
      <w:r w:rsidRPr="007B619E">
        <w:rPr>
          <w:color w:val="000000"/>
          <w:lang w:val="uk-UA"/>
        </w:rPr>
        <w:t>Всі використані в роботі одиниці виміру та параметри наведені відпов</w:t>
      </w:r>
      <w:r w:rsidRPr="007B619E">
        <w:rPr>
          <w:color w:val="000000"/>
          <w:lang w:val="uk-UA"/>
        </w:rPr>
        <w:t>і</w:t>
      </w:r>
      <w:r w:rsidRPr="007B619E">
        <w:rPr>
          <w:color w:val="000000"/>
          <w:lang w:val="uk-UA"/>
        </w:rPr>
        <w:t>дно до міжнародної стандартної системи одиниць [Липперт Г., 1980].</w:t>
      </w:r>
      <w:r w:rsidRPr="007B619E">
        <w:rPr>
          <w:lang w:val="uk-UA"/>
        </w:rPr>
        <w:t xml:space="preserve"> Отр</w:t>
      </w:r>
      <w:r w:rsidRPr="007B619E">
        <w:rPr>
          <w:lang w:val="uk-UA"/>
        </w:rPr>
        <w:t>и</w:t>
      </w:r>
      <w:r w:rsidRPr="007B619E">
        <w:rPr>
          <w:lang w:val="uk-UA"/>
        </w:rPr>
        <w:t xml:space="preserve">мані дані оброблялись статистично загальноприйнятими методами з </w:t>
      </w:r>
      <w:r w:rsidRPr="007B619E">
        <w:rPr>
          <w:color w:val="000000"/>
          <w:lang w:val="uk-UA"/>
        </w:rPr>
        <w:t>викори</w:t>
      </w:r>
      <w:r w:rsidRPr="007B619E">
        <w:rPr>
          <w:color w:val="000000"/>
          <w:lang w:val="uk-UA"/>
        </w:rPr>
        <w:t>с</w:t>
      </w:r>
      <w:r w:rsidRPr="007B619E">
        <w:rPr>
          <w:color w:val="000000"/>
          <w:lang w:val="uk-UA"/>
        </w:rPr>
        <w:t>танням прогр</w:t>
      </w:r>
      <w:r w:rsidRPr="007B619E">
        <w:rPr>
          <w:color w:val="000000"/>
          <w:lang w:val="uk-UA"/>
        </w:rPr>
        <w:t>а</w:t>
      </w:r>
      <w:r w:rsidRPr="007B619E">
        <w:rPr>
          <w:color w:val="000000"/>
          <w:lang w:val="uk-UA"/>
        </w:rPr>
        <w:t>ми Statgraf, оцінюючи вірогідність на рівні значення не менш 95 % (Р&lt;0,05) з використанням критерію Ст’юдента, а також непараметри</w:t>
      </w:r>
      <w:r w:rsidRPr="007B619E">
        <w:rPr>
          <w:color w:val="000000"/>
          <w:lang w:val="uk-UA"/>
        </w:rPr>
        <w:t>ч</w:t>
      </w:r>
      <w:r w:rsidRPr="007B619E">
        <w:rPr>
          <w:color w:val="000000"/>
          <w:lang w:val="uk-UA"/>
        </w:rPr>
        <w:t>ного критерію статистики - точного методу Фішера для чотирипільної табл</w:t>
      </w:r>
      <w:r w:rsidRPr="007B619E">
        <w:rPr>
          <w:color w:val="000000"/>
          <w:lang w:val="uk-UA"/>
        </w:rPr>
        <w:t>и</w:t>
      </w:r>
      <w:r w:rsidRPr="007B619E">
        <w:rPr>
          <w:color w:val="000000"/>
          <w:lang w:val="uk-UA"/>
        </w:rPr>
        <w:t>ці [Гублер Е. В., 1978].</w:t>
      </w:r>
    </w:p>
    <w:p w:rsidR="00EC396E" w:rsidRPr="007B619E" w:rsidRDefault="00EC396E" w:rsidP="00EC396E">
      <w:pPr>
        <w:widowControl w:val="0"/>
        <w:spacing w:line="264" w:lineRule="auto"/>
        <w:ind w:firstLine="708"/>
        <w:jc w:val="both"/>
        <w:rPr>
          <w:lang w:val="uk-UA"/>
        </w:rPr>
      </w:pPr>
      <w:r w:rsidRPr="007B619E">
        <w:rPr>
          <w:b/>
          <w:lang w:val="uk-UA"/>
        </w:rPr>
        <w:t>Результати досліджень та їх обговорення</w:t>
      </w:r>
      <w:r w:rsidRPr="007B619E">
        <w:rPr>
          <w:lang w:val="uk-UA"/>
        </w:rPr>
        <w:t xml:space="preserve">. </w:t>
      </w:r>
      <w:r w:rsidRPr="007B619E">
        <w:rPr>
          <w:i/>
          <w:lang w:val="uk-UA"/>
        </w:rPr>
        <w:t>Скринінгові дослідження і порівняльна оцінка протигіпоксичної активності похідних тіазолідину</w:t>
      </w:r>
      <w:r w:rsidRPr="007B619E">
        <w:rPr>
          <w:lang w:val="uk-UA"/>
        </w:rPr>
        <w:t>. Р</w:t>
      </w:r>
      <w:r w:rsidRPr="007B619E">
        <w:rPr>
          <w:lang w:val="uk-UA"/>
        </w:rPr>
        <w:t>е</w:t>
      </w:r>
      <w:r w:rsidRPr="007B619E">
        <w:rPr>
          <w:lang w:val="uk-UA"/>
        </w:rPr>
        <w:t>зультати окремої серії скринінгових дослідів як в модельних системах, так і на тваринах переконливо показали, що з 16 вивчених сполук найбільш пер</w:t>
      </w:r>
      <w:r w:rsidRPr="007B619E">
        <w:rPr>
          <w:lang w:val="uk-UA"/>
        </w:rPr>
        <w:t>с</w:t>
      </w:r>
      <w:r w:rsidRPr="007B619E">
        <w:rPr>
          <w:lang w:val="uk-UA"/>
        </w:rPr>
        <w:t>пективним субституєнтом у плані подальшого поглибленого дослідження специфічної фарм</w:t>
      </w:r>
      <w:r w:rsidRPr="007B619E">
        <w:rPr>
          <w:lang w:val="uk-UA"/>
        </w:rPr>
        <w:t>а</w:t>
      </w:r>
      <w:r w:rsidRPr="007B619E">
        <w:rPr>
          <w:lang w:val="uk-UA"/>
        </w:rPr>
        <w:t>кологічної активності за умов гострої гіпоксичної гіпоксії та гіпертермії реалізує сполука під лабораторним шифром Les-2140 (рис.1).</w:t>
      </w:r>
    </w:p>
    <w:p w:rsidR="00EC396E" w:rsidRPr="007B619E" w:rsidRDefault="00EC396E" w:rsidP="00EC396E">
      <w:pPr>
        <w:widowControl w:val="0"/>
        <w:spacing w:line="360" w:lineRule="auto"/>
        <w:jc w:val="center"/>
        <w:rPr>
          <w:lang w:val="uk-UA"/>
        </w:rPr>
      </w:pPr>
      <w:r w:rsidRPr="007B619E">
        <w:rPr>
          <w:lang w:val="uk-UA"/>
        </w:rPr>
        <w:object w:dxaOrig="4680"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7pt;height:123.45pt" o:ole="">
            <v:imagedata r:id="rId9" o:title=""/>
          </v:shape>
          <o:OLEObject Type="Embed" ProgID="ISISServer" ShapeID="_x0000_i1025" DrawAspect="Content" ObjectID="_1494409310" r:id="rId10"/>
        </w:object>
      </w:r>
    </w:p>
    <w:p w:rsidR="00EC396E" w:rsidRPr="007B619E" w:rsidRDefault="00EC396E" w:rsidP="00EC396E">
      <w:pPr>
        <w:widowControl w:val="0"/>
        <w:ind w:left="1980" w:hanging="1260"/>
        <w:rPr>
          <w:color w:val="000000"/>
          <w:lang w:val="uk-UA"/>
        </w:rPr>
      </w:pPr>
      <w:r w:rsidRPr="007B619E">
        <w:rPr>
          <w:color w:val="000000"/>
          <w:lang w:val="uk-UA"/>
        </w:rPr>
        <w:t xml:space="preserve">Рис. 1.      </w:t>
      </w:r>
      <w:r w:rsidRPr="007B619E">
        <w:rPr>
          <w:lang w:val="uk-UA"/>
        </w:rPr>
        <w:t>9-(3-етокси-4-гідроксифеніл)-14-(4-фторфеніл)-3,7-дитіа-5, 14-діазапентацикло-[9.5. 1.0</w:t>
      </w:r>
      <w:r w:rsidRPr="007B619E">
        <w:rPr>
          <w:vertAlign w:val="superscript"/>
          <w:lang w:val="uk-UA"/>
        </w:rPr>
        <w:t>2,10</w:t>
      </w:r>
      <w:r w:rsidRPr="007B619E">
        <w:rPr>
          <w:lang w:val="uk-UA"/>
        </w:rPr>
        <w:t>.0</w:t>
      </w:r>
      <w:r w:rsidRPr="007B619E">
        <w:rPr>
          <w:vertAlign w:val="superscript"/>
          <w:lang w:val="uk-UA"/>
        </w:rPr>
        <w:t>4,8</w:t>
      </w:r>
      <w:r w:rsidRPr="007B619E">
        <w:rPr>
          <w:lang w:val="uk-UA"/>
        </w:rPr>
        <w:t>.0</w:t>
      </w:r>
      <w:r w:rsidRPr="007B619E">
        <w:rPr>
          <w:vertAlign w:val="superscript"/>
          <w:lang w:val="uk-UA"/>
        </w:rPr>
        <w:t>12,16</w:t>
      </w:r>
      <w:r w:rsidRPr="007B619E">
        <w:rPr>
          <w:lang w:val="uk-UA"/>
        </w:rPr>
        <w:t>]-гептадец-4(8)-ен-6,13, 15-тріон</w:t>
      </w:r>
      <w:r w:rsidRPr="007B619E">
        <w:rPr>
          <w:color w:val="000000"/>
          <w:lang w:val="uk-UA"/>
        </w:rPr>
        <w:t xml:space="preserve"> (Les-2140)</w:t>
      </w:r>
    </w:p>
    <w:p w:rsidR="00EC396E" w:rsidRPr="007B619E" w:rsidRDefault="00EC396E" w:rsidP="00EC396E">
      <w:pPr>
        <w:widowControl w:val="0"/>
        <w:spacing w:line="264" w:lineRule="auto"/>
        <w:ind w:firstLine="709"/>
        <w:jc w:val="right"/>
        <w:rPr>
          <w:lang w:val="uk-UA"/>
        </w:rPr>
      </w:pPr>
    </w:p>
    <w:p w:rsidR="00EC396E" w:rsidRPr="007B619E" w:rsidRDefault="00EC396E" w:rsidP="00EC396E">
      <w:pPr>
        <w:widowControl w:val="0"/>
        <w:spacing w:line="264" w:lineRule="auto"/>
        <w:ind w:firstLine="708"/>
        <w:jc w:val="both"/>
        <w:rPr>
          <w:lang w:val="uk-UA"/>
        </w:rPr>
      </w:pPr>
      <w:r w:rsidRPr="007B619E">
        <w:rPr>
          <w:lang w:val="uk-UA"/>
        </w:rPr>
        <w:t>Вперше в дослідах in vitro виявлена антиоксидантна активність з ант</w:t>
      </w:r>
      <w:r w:rsidRPr="007B619E">
        <w:rPr>
          <w:lang w:val="uk-UA"/>
        </w:rPr>
        <w:t>и</w:t>
      </w:r>
      <w:r w:rsidRPr="007B619E">
        <w:rPr>
          <w:lang w:val="uk-UA"/>
        </w:rPr>
        <w:t>радикальними властивостями Les-2140. Це підтверджено на двох моделях, а саме: при Fe</w:t>
      </w:r>
      <w:r w:rsidRPr="007B619E">
        <w:rPr>
          <w:vertAlign w:val="superscript"/>
          <w:lang w:val="uk-UA"/>
        </w:rPr>
        <w:t>2+</w:t>
      </w:r>
      <w:r w:rsidRPr="007B619E">
        <w:rPr>
          <w:lang w:val="uk-UA"/>
        </w:rPr>
        <w:t xml:space="preserve">-ініційованому ПОЛ і на </w:t>
      </w:r>
      <w:r w:rsidRPr="007B619E">
        <w:rPr>
          <w:lang w:val="uk-UA"/>
        </w:rPr>
        <w:lastRenderedPageBreak/>
        <w:t>моделі інгібування супероксидрадик</w:t>
      </w:r>
      <w:r w:rsidRPr="007B619E">
        <w:rPr>
          <w:lang w:val="uk-UA"/>
        </w:rPr>
        <w:t>а</w:t>
      </w:r>
      <w:r w:rsidRPr="007B619E">
        <w:rPr>
          <w:lang w:val="uk-UA"/>
        </w:rPr>
        <w:t>лу. Результати цих модельних дослідів знайшли своє підтвердження і в скр</w:t>
      </w:r>
      <w:r w:rsidRPr="007B619E">
        <w:rPr>
          <w:lang w:val="uk-UA"/>
        </w:rPr>
        <w:t>и</w:t>
      </w:r>
      <w:r w:rsidRPr="007B619E">
        <w:rPr>
          <w:lang w:val="uk-UA"/>
        </w:rPr>
        <w:t>нінгових дослідах in vivo, де встановлено достатньо високу протигіпокси</w:t>
      </w:r>
      <w:r w:rsidRPr="007B619E">
        <w:rPr>
          <w:lang w:val="uk-UA"/>
        </w:rPr>
        <w:t>ч</w:t>
      </w:r>
      <w:r w:rsidRPr="007B619E">
        <w:rPr>
          <w:lang w:val="uk-UA"/>
        </w:rPr>
        <w:t>ну активність Les-2140 порівняно з іншими похідними тіазолідину, а також з р</w:t>
      </w:r>
      <w:r w:rsidRPr="007B619E">
        <w:rPr>
          <w:lang w:val="uk-UA"/>
        </w:rPr>
        <w:t>е</w:t>
      </w:r>
      <w:r w:rsidRPr="007B619E">
        <w:rPr>
          <w:lang w:val="uk-UA"/>
        </w:rPr>
        <w:t>ферентним препаратом пентоксифіліном. Протигипоксичні властивості Les-2140 проявлялись істотним збільшенням виживання тварин (табл. 1) і спри</w:t>
      </w:r>
      <w:r w:rsidRPr="007B619E">
        <w:rPr>
          <w:lang w:val="uk-UA"/>
        </w:rPr>
        <w:t>я</w:t>
      </w:r>
      <w:r w:rsidRPr="007B619E">
        <w:rPr>
          <w:lang w:val="uk-UA"/>
        </w:rPr>
        <w:t>тливим перебігом клінічних симптомів гіпоксичного син</w:t>
      </w:r>
      <w:r w:rsidRPr="007B619E">
        <w:rPr>
          <w:lang w:val="uk-UA"/>
        </w:rPr>
        <w:t>д</w:t>
      </w:r>
      <w:r w:rsidRPr="007B619E">
        <w:rPr>
          <w:lang w:val="uk-UA"/>
        </w:rPr>
        <w:t>рому.</w:t>
      </w:r>
    </w:p>
    <w:p w:rsidR="00EC396E" w:rsidRPr="007B619E" w:rsidRDefault="00EC396E" w:rsidP="00EC396E">
      <w:pPr>
        <w:widowControl w:val="0"/>
        <w:spacing w:line="264" w:lineRule="auto"/>
        <w:ind w:firstLine="709"/>
        <w:rPr>
          <w:lang w:val="uk-UA"/>
        </w:rPr>
      </w:pPr>
    </w:p>
    <w:p w:rsidR="00EC396E" w:rsidRPr="007B619E" w:rsidRDefault="00EC396E" w:rsidP="00EC396E">
      <w:pPr>
        <w:widowControl w:val="0"/>
        <w:spacing w:line="264" w:lineRule="auto"/>
        <w:ind w:firstLine="709"/>
        <w:jc w:val="right"/>
        <w:rPr>
          <w:lang w:val="uk-UA"/>
        </w:rPr>
      </w:pPr>
      <w:r w:rsidRPr="007B619E">
        <w:rPr>
          <w:lang w:val="uk-UA"/>
        </w:rPr>
        <w:t>Таблиця 1</w:t>
      </w:r>
    </w:p>
    <w:p w:rsidR="00EC396E" w:rsidRPr="007B619E" w:rsidRDefault="00EC396E" w:rsidP="00EC396E">
      <w:pPr>
        <w:widowControl w:val="0"/>
        <w:spacing w:line="264" w:lineRule="auto"/>
        <w:jc w:val="center"/>
        <w:rPr>
          <w:lang w:val="uk-UA"/>
        </w:rPr>
      </w:pPr>
      <w:r w:rsidRPr="007B619E">
        <w:rPr>
          <w:lang w:val="uk-UA"/>
        </w:rPr>
        <w:t>Результати первинного фармакологічного скринінга похідних тіазолідину за умов одночасного впливу на організм гіпоксії та гіпертермії (n=6)</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2340"/>
        <w:gridCol w:w="1620"/>
        <w:gridCol w:w="1620"/>
      </w:tblGrid>
      <w:tr w:rsidR="00EC396E" w:rsidRPr="007B619E" w:rsidTr="00F019BB">
        <w:tblPrEx>
          <w:tblCellMar>
            <w:top w:w="0" w:type="dxa"/>
            <w:bottom w:w="0" w:type="dxa"/>
          </w:tblCellMar>
        </w:tblPrEx>
        <w:trPr>
          <w:cantSplit/>
          <w:trHeight w:val="719"/>
        </w:trPr>
        <w:tc>
          <w:tcPr>
            <w:tcW w:w="2340" w:type="dxa"/>
            <w:vAlign w:val="center"/>
          </w:tcPr>
          <w:p w:rsidR="00EC396E" w:rsidRPr="007B619E" w:rsidRDefault="00EC396E" w:rsidP="00F019BB">
            <w:pPr>
              <w:widowControl w:val="0"/>
              <w:jc w:val="center"/>
              <w:rPr>
                <w:lang w:val="uk-UA"/>
              </w:rPr>
            </w:pPr>
            <w:r w:rsidRPr="007B619E">
              <w:rPr>
                <w:lang w:val="uk-UA"/>
              </w:rPr>
              <w:t>Сполука</w:t>
            </w:r>
          </w:p>
        </w:tc>
        <w:tc>
          <w:tcPr>
            <w:tcW w:w="1800" w:type="dxa"/>
            <w:vAlign w:val="center"/>
          </w:tcPr>
          <w:p w:rsidR="00EC396E" w:rsidRPr="007B619E" w:rsidRDefault="00EC396E" w:rsidP="00F019BB">
            <w:pPr>
              <w:widowControl w:val="0"/>
              <w:jc w:val="center"/>
              <w:rPr>
                <w:lang w:val="uk-UA"/>
              </w:rPr>
            </w:pPr>
            <w:r w:rsidRPr="007B619E">
              <w:rPr>
                <w:lang w:val="uk-UA"/>
              </w:rPr>
              <w:t>Виживання, %</w:t>
            </w:r>
          </w:p>
        </w:tc>
        <w:tc>
          <w:tcPr>
            <w:tcW w:w="2340" w:type="dxa"/>
            <w:vAlign w:val="center"/>
          </w:tcPr>
          <w:p w:rsidR="00EC396E" w:rsidRPr="007B619E" w:rsidRDefault="00EC396E" w:rsidP="00F019BB">
            <w:pPr>
              <w:widowControl w:val="0"/>
              <w:jc w:val="center"/>
              <w:rPr>
                <w:lang w:val="uk-UA"/>
              </w:rPr>
            </w:pPr>
            <w:r w:rsidRPr="007B619E">
              <w:rPr>
                <w:lang w:val="uk-UA"/>
              </w:rPr>
              <w:t>Ефективність профілактики, %</w:t>
            </w:r>
          </w:p>
        </w:tc>
        <w:tc>
          <w:tcPr>
            <w:tcW w:w="1620" w:type="dxa"/>
            <w:vAlign w:val="center"/>
          </w:tcPr>
          <w:p w:rsidR="00EC396E" w:rsidRPr="007B619E" w:rsidRDefault="00EC396E" w:rsidP="00F019BB">
            <w:pPr>
              <w:widowControl w:val="0"/>
              <w:jc w:val="center"/>
              <w:rPr>
                <w:lang w:val="uk-UA"/>
              </w:rPr>
            </w:pPr>
            <w:r w:rsidRPr="007B619E">
              <w:rPr>
                <w:lang w:val="uk-UA"/>
              </w:rPr>
              <w:t>Р</w:t>
            </w:r>
            <w:r w:rsidRPr="007B619E">
              <w:rPr>
                <w:vertAlign w:val="subscript"/>
                <w:lang w:val="uk-UA"/>
              </w:rPr>
              <w:t>1</w:t>
            </w:r>
          </w:p>
        </w:tc>
        <w:tc>
          <w:tcPr>
            <w:tcW w:w="1620" w:type="dxa"/>
            <w:vAlign w:val="center"/>
          </w:tcPr>
          <w:p w:rsidR="00EC396E" w:rsidRPr="007B619E" w:rsidRDefault="00EC396E" w:rsidP="00F019BB">
            <w:pPr>
              <w:widowControl w:val="0"/>
              <w:jc w:val="center"/>
              <w:rPr>
                <w:lang w:val="uk-UA"/>
              </w:rPr>
            </w:pPr>
            <w:r w:rsidRPr="007B619E">
              <w:rPr>
                <w:lang w:val="uk-UA"/>
              </w:rPr>
              <w:t>Р</w:t>
            </w:r>
            <w:r w:rsidRPr="007B619E">
              <w:rPr>
                <w:vertAlign w:val="subscript"/>
                <w:lang w:val="uk-UA"/>
              </w:rPr>
              <w:t>2</w:t>
            </w:r>
          </w:p>
        </w:tc>
      </w:tr>
      <w:tr w:rsidR="00EC396E" w:rsidRPr="007B619E" w:rsidTr="00F019BB">
        <w:tblPrEx>
          <w:tblCellMar>
            <w:top w:w="0" w:type="dxa"/>
            <w:bottom w:w="0" w:type="dxa"/>
          </w:tblCellMar>
        </w:tblPrEx>
        <w:trPr>
          <w:cantSplit/>
          <w:trHeight w:val="545"/>
        </w:trPr>
        <w:tc>
          <w:tcPr>
            <w:tcW w:w="2340" w:type="dxa"/>
            <w:vAlign w:val="center"/>
          </w:tcPr>
          <w:p w:rsidR="00EC396E" w:rsidRPr="007B619E" w:rsidRDefault="00EC396E" w:rsidP="00F019BB">
            <w:pPr>
              <w:widowControl w:val="0"/>
              <w:jc w:val="center"/>
              <w:rPr>
                <w:lang w:val="uk-UA"/>
              </w:rPr>
            </w:pPr>
            <w:r w:rsidRPr="007B619E">
              <w:rPr>
                <w:lang w:val="uk-UA"/>
              </w:rPr>
              <w:t>Контроль</w:t>
            </w:r>
          </w:p>
          <w:p w:rsidR="00EC396E" w:rsidRPr="007B619E" w:rsidRDefault="00EC396E" w:rsidP="00F019BB">
            <w:pPr>
              <w:widowControl w:val="0"/>
              <w:jc w:val="center"/>
              <w:rPr>
                <w:lang w:val="en-US"/>
              </w:rPr>
            </w:pPr>
            <w:r w:rsidRPr="007B619E">
              <w:rPr>
                <w:lang w:val="uk-UA"/>
              </w:rPr>
              <w:t>(гіпоксія)</w:t>
            </w:r>
            <w:r w:rsidRPr="007B619E">
              <w:rPr>
                <w:lang w:val="en-US"/>
              </w:rPr>
              <w:t xml:space="preserve"> (</w:t>
            </w:r>
            <w:r w:rsidRPr="007B619E">
              <w:rPr>
                <w:lang w:val="uk-UA"/>
              </w:rPr>
              <w:t>n=21</w:t>
            </w:r>
            <w:r w:rsidRPr="007B619E">
              <w:rPr>
                <w:lang w:val="en-US"/>
              </w:rPr>
              <w:t>)</w:t>
            </w:r>
          </w:p>
        </w:tc>
        <w:tc>
          <w:tcPr>
            <w:tcW w:w="1800" w:type="dxa"/>
            <w:vAlign w:val="center"/>
          </w:tcPr>
          <w:p w:rsidR="00EC396E" w:rsidRPr="007B619E" w:rsidRDefault="00EC396E" w:rsidP="00F019BB">
            <w:pPr>
              <w:widowControl w:val="0"/>
              <w:jc w:val="center"/>
              <w:rPr>
                <w:lang w:val="uk-UA"/>
              </w:rPr>
            </w:pPr>
            <w:r w:rsidRPr="007B619E">
              <w:rPr>
                <w:lang w:val="uk-UA"/>
              </w:rPr>
              <w:t>16,7</w:t>
            </w:r>
          </w:p>
        </w:tc>
        <w:tc>
          <w:tcPr>
            <w:tcW w:w="2340" w:type="dxa"/>
            <w:vAlign w:val="center"/>
          </w:tcPr>
          <w:p w:rsidR="00EC396E" w:rsidRPr="007B619E" w:rsidRDefault="00EC396E" w:rsidP="00F019BB">
            <w:pPr>
              <w:widowControl w:val="0"/>
              <w:jc w:val="center"/>
              <w:rPr>
                <w:b/>
                <w:i/>
                <w:lang w:val="uk-UA"/>
              </w:rPr>
            </w:pPr>
            <w:r w:rsidRPr="007B619E">
              <w:rPr>
                <w:b/>
                <w:i/>
                <w:lang w:val="uk-UA"/>
              </w:rPr>
              <w:t>–</w:t>
            </w:r>
          </w:p>
        </w:tc>
        <w:tc>
          <w:tcPr>
            <w:tcW w:w="1620" w:type="dxa"/>
            <w:vAlign w:val="center"/>
          </w:tcPr>
          <w:p w:rsidR="00EC396E" w:rsidRPr="007B619E" w:rsidRDefault="00EC396E" w:rsidP="00F019BB">
            <w:pPr>
              <w:widowControl w:val="0"/>
              <w:jc w:val="center"/>
              <w:rPr>
                <w:b/>
                <w:i/>
                <w:lang w:val="uk-UA"/>
              </w:rPr>
            </w:pPr>
            <w:r w:rsidRPr="007B619E">
              <w:rPr>
                <w:b/>
                <w:i/>
                <w:lang w:val="uk-UA"/>
              </w:rPr>
              <w:t>–</w:t>
            </w:r>
          </w:p>
        </w:tc>
        <w:tc>
          <w:tcPr>
            <w:tcW w:w="1620" w:type="dxa"/>
            <w:vAlign w:val="center"/>
          </w:tcPr>
          <w:p w:rsidR="00EC396E" w:rsidRPr="007B619E" w:rsidRDefault="00EC396E" w:rsidP="00F019BB">
            <w:pPr>
              <w:widowControl w:val="0"/>
              <w:jc w:val="center"/>
              <w:rPr>
                <w:b/>
                <w:i/>
                <w:lang w:val="uk-UA"/>
              </w:rPr>
            </w:pPr>
            <w:r w:rsidRPr="007B619E">
              <w:rPr>
                <w:b/>
                <w:i/>
                <w:lang w:val="uk-UA"/>
              </w:rPr>
              <w:t>–</w:t>
            </w:r>
          </w:p>
        </w:tc>
      </w:tr>
      <w:tr w:rsidR="00EC396E" w:rsidRPr="007B619E" w:rsidTr="00F019BB">
        <w:tblPrEx>
          <w:tblCellMar>
            <w:top w:w="0" w:type="dxa"/>
            <w:bottom w:w="0" w:type="dxa"/>
          </w:tblCellMar>
        </w:tblPrEx>
        <w:trPr>
          <w:trHeight w:val="537"/>
        </w:trPr>
        <w:tc>
          <w:tcPr>
            <w:tcW w:w="2340" w:type="dxa"/>
            <w:vAlign w:val="center"/>
          </w:tcPr>
          <w:p w:rsidR="00EC396E" w:rsidRPr="007B619E" w:rsidRDefault="00EC396E" w:rsidP="00F019BB">
            <w:pPr>
              <w:widowControl w:val="0"/>
              <w:jc w:val="center"/>
              <w:rPr>
                <w:lang w:val="uk-UA"/>
              </w:rPr>
            </w:pPr>
            <w:r w:rsidRPr="007B619E">
              <w:rPr>
                <w:lang w:val="uk-UA"/>
              </w:rPr>
              <w:t xml:space="preserve">Пентоксифілін </w:t>
            </w:r>
          </w:p>
          <w:p w:rsidR="00EC396E" w:rsidRPr="007B619E" w:rsidRDefault="00EC396E" w:rsidP="00F019BB">
            <w:pPr>
              <w:widowControl w:val="0"/>
              <w:jc w:val="center"/>
              <w:rPr>
                <w:lang w:val="uk-UA"/>
              </w:rPr>
            </w:pPr>
            <w:r w:rsidRPr="007B619E">
              <w:rPr>
                <w:lang w:val="uk-UA"/>
              </w:rPr>
              <w:t xml:space="preserve">(препарат </w:t>
            </w:r>
          </w:p>
          <w:p w:rsidR="00EC396E" w:rsidRPr="007B619E" w:rsidRDefault="00EC396E" w:rsidP="00F019BB">
            <w:pPr>
              <w:widowControl w:val="0"/>
              <w:jc w:val="center"/>
              <w:rPr>
                <w:lang w:val="uk-UA"/>
              </w:rPr>
            </w:pPr>
            <w:r w:rsidRPr="007B619E">
              <w:rPr>
                <w:lang w:val="uk-UA"/>
              </w:rPr>
              <w:t>порівня</w:t>
            </w:r>
            <w:r w:rsidRPr="007B619E">
              <w:rPr>
                <w:lang w:val="uk-UA"/>
              </w:rPr>
              <w:t>н</w:t>
            </w:r>
            <w:r w:rsidRPr="007B619E">
              <w:rPr>
                <w:lang w:val="uk-UA"/>
              </w:rPr>
              <w:t>ня)</w:t>
            </w:r>
          </w:p>
        </w:tc>
        <w:tc>
          <w:tcPr>
            <w:tcW w:w="1800" w:type="dxa"/>
            <w:vAlign w:val="center"/>
          </w:tcPr>
          <w:p w:rsidR="00EC396E" w:rsidRPr="007B619E" w:rsidRDefault="00EC396E" w:rsidP="00F019BB">
            <w:pPr>
              <w:widowControl w:val="0"/>
              <w:jc w:val="center"/>
              <w:rPr>
                <w:lang w:val="uk-UA"/>
              </w:rPr>
            </w:pPr>
            <w:r w:rsidRPr="007B619E">
              <w:rPr>
                <w:lang w:val="uk-UA"/>
              </w:rPr>
              <w:t>66,6</w:t>
            </w:r>
          </w:p>
        </w:tc>
        <w:tc>
          <w:tcPr>
            <w:tcW w:w="2340" w:type="dxa"/>
            <w:vAlign w:val="center"/>
          </w:tcPr>
          <w:p w:rsidR="00EC396E" w:rsidRPr="007B619E" w:rsidRDefault="00EC396E" w:rsidP="00F019BB">
            <w:pPr>
              <w:widowControl w:val="0"/>
              <w:jc w:val="center"/>
              <w:rPr>
                <w:lang w:val="uk-UA"/>
              </w:rPr>
            </w:pPr>
            <w:r w:rsidRPr="007B619E">
              <w:rPr>
                <w:lang w:val="uk-UA"/>
              </w:rPr>
              <w:t>+49,9</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en-US"/>
              </w:rPr>
              <w:t>&lt;</w:t>
            </w:r>
            <w:r w:rsidRPr="007B619E">
              <w:rPr>
                <w:color w:val="000000"/>
                <w:lang w:val="uk-UA"/>
              </w:rPr>
              <w:t>0,025</w:t>
            </w:r>
          </w:p>
        </w:tc>
        <w:tc>
          <w:tcPr>
            <w:tcW w:w="1620" w:type="dxa"/>
            <w:vAlign w:val="center"/>
          </w:tcPr>
          <w:p w:rsidR="00EC396E" w:rsidRPr="007B619E" w:rsidRDefault="00EC396E" w:rsidP="00F019BB">
            <w:pPr>
              <w:widowControl w:val="0"/>
              <w:jc w:val="center"/>
              <w:rPr>
                <w:lang w:val="en-US"/>
              </w:rPr>
            </w:pPr>
            <w:r w:rsidRPr="007B619E">
              <w:rPr>
                <w:lang w:val="en-US"/>
              </w:rPr>
              <w:t>–</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b/>
                <w:lang w:val="uk-UA"/>
              </w:rPr>
            </w:pPr>
            <w:r w:rsidRPr="007B619E">
              <w:rPr>
                <w:b/>
                <w:lang w:val="uk-UA"/>
              </w:rPr>
              <w:t>Les-2140</w:t>
            </w:r>
          </w:p>
        </w:tc>
        <w:tc>
          <w:tcPr>
            <w:tcW w:w="1800" w:type="dxa"/>
            <w:vAlign w:val="center"/>
          </w:tcPr>
          <w:p w:rsidR="00EC396E" w:rsidRPr="007B619E" w:rsidRDefault="00EC396E" w:rsidP="00F019BB">
            <w:pPr>
              <w:widowControl w:val="0"/>
              <w:jc w:val="center"/>
              <w:rPr>
                <w:b/>
                <w:lang w:val="uk-UA"/>
              </w:rPr>
            </w:pPr>
            <w:r w:rsidRPr="007B619E">
              <w:rPr>
                <w:b/>
                <w:lang w:val="uk-UA"/>
              </w:rPr>
              <w:t>100,0</w:t>
            </w:r>
          </w:p>
        </w:tc>
        <w:tc>
          <w:tcPr>
            <w:tcW w:w="2340" w:type="dxa"/>
            <w:vAlign w:val="center"/>
          </w:tcPr>
          <w:p w:rsidR="00EC396E" w:rsidRPr="007B619E" w:rsidRDefault="00EC396E" w:rsidP="00F019BB">
            <w:pPr>
              <w:widowControl w:val="0"/>
              <w:jc w:val="center"/>
              <w:rPr>
                <w:b/>
                <w:lang w:val="uk-UA"/>
              </w:rPr>
            </w:pPr>
            <w:r w:rsidRPr="007B619E">
              <w:rPr>
                <w:b/>
                <w:lang w:val="uk-UA"/>
              </w:rPr>
              <w:t>+83,3</w:t>
            </w:r>
          </w:p>
        </w:tc>
        <w:tc>
          <w:tcPr>
            <w:tcW w:w="1620" w:type="dxa"/>
            <w:vAlign w:val="center"/>
          </w:tcPr>
          <w:p w:rsidR="00EC396E" w:rsidRPr="007B619E" w:rsidRDefault="00EC396E" w:rsidP="00F019BB">
            <w:pPr>
              <w:widowControl w:val="0"/>
              <w:jc w:val="center"/>
              <w:rPr>
                <w:b/>
                <w:color w:val="000000"/>
                <w:lang w:val="uk-UA"/>
              </w:rPr>
            </w:pPr>
            <w:r w:rsidRPr="007B619E">
              <w:rPr>
                <w:b/>
                <w:color w:val="000000"/>
                <w:lang w:val="uk-UA"/>
              </w:rPr>
              <w:t>&lt;0,025</w:t>
            </w:r>
          </w:p>
        </w:tc>
        <w:tc>
          <w:tcPr>
            <w:tcW w:w="1620" w:type="dxa"/>
          </w:tcPr>
          <w:p w:rsidR="00EC396E" w:rsidRPr="007B619E" w:rsidRDefault="00EC396E" w:rsidP="00F019BB">
            <w:pPr>
              <w:widowControl w:val="0"/>
              <w:jc w:val="center"/>
              <w:rPr>
                <w:b/>
                <w:lang w:val="uk-UA"/>
              </w:rPr>
            </w:pPr>
            <w:r w:rsidRPr="007B619E">
              <w:rPr>
                <w:b/>
                <w:lang w:val="uk-UA"/>
              </w:rPr>
              <w:t>&gt;0,025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Les-1456</w:t>
            </w:r>
          </w:p>
        </w:tc>
        <w:tc>
          <w:tcPr>
            <w:tcW w:w="1800" w:type="dxa"/>
            <w:vAlign w:val="center"/>
          </w:tcPr>
          <w:p w:rsidR="00EC396E" w:rsidRPr="007B619E" w:rsidRDefault="00EC396E" w:rsidP="00F019BB">
            <w:pPr>
              <w:widowControl w:val="0"/>
              <w:jc w:val="center"/>
              <w:rPr>
                <w:lang w:val="uk-UA"/>
              </w:rPr>
            </w:pPr>
            <w:r w:rsidRPr="007B619E">
              <w:rPr>
                <w:lang w:val="uk-UA"/>
              </w:rPr>
              <w:t>83,3</w:t>
            </w:r>
          </w:p>
        </w:tc>
        <w:tc>
          <w:tcPr>
            <w:tcW w:w="2340" w:type="dxa"/>
            <w:vAlign w:val="center"/>
          </w:tcPr>
          <w:p w:rsidR="00EC396E" w:rsidRPr="007B619E" w:rsidRDefault="00EC396E" w:rsidP="00F019BB">
            <w:pPr>
              <w:widowControl w:val="0"/>
              <w:jc w:val="center"/>
              <w:rPr>
                <w:lang w:val="uk-UA"/>
              </w:rPr>
            </w:pPr>
            <w:r w:rsidRPr="007B619E">
              <w:rPr>
                <w:lang w:val="uk-UA"/>
              </w:rPr>
              <w:t>+66,6</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&lt;0,025</w:t>
            </w:r>
          </w:p>
        </w:tc>
        <w:tc>
          <w:tcPr>
            <w:tcW w:w="1620" w:type="dxa"/>
          </w:tcPr>
          <w:p w:rsidR="00EC396E" w:rsidRPr="007B619E" w:rsidRDefault="00EC396E" w:rsidP="00F019BB">
            <w:pPr>
              <w:widowControl w:val="0"/>
              <w:jc w:val="center"/>
              <w:rPr>
                <w:lang w:val="uk-UA"/>
              </w:rPr>
            </w:pPr>
            <w:r w:rsidRPr="007B619E">
              <w:rPr>
                <w:lang w:val="uk-UA"/>
              </w:rPr>
              <w:t>&gt;0,025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Les-2111</w:t>
            </w:r>
          </w:p>
        </w:tc>
        <w:tc>
          <w:tcPr>
            <w:tcW w:w="1800" w:type="dxa"/>
            <w:vAlign w:val="center"/>
          </w:tcPr>
          <w:p w:rsidR="00EC396E" w:rsidRPr="007B619E" w:rsidRDefault="00EC396E" w:rsidP="00F019BB">
            <w:pPr>
              <w:widowControl w:val="0"/>
              <w:jc w:val="center"/>
              <w:rPr>
                <w:lang w:val="uk-UA"/>
              </w:rPr>
            </w:pPr>
            <w:r w:rsidRPr="007B619E">
              <w:rPr>
                <w:lang w:val="uk-UA"/>
              </w:rPr>
              <w:t>66,6</w:t>
            </w:r>
          </w:p>
        </w:tc>
        <w:tc>
          <w:tcPr>
            <w:tcW w:w="2340" w:type="dxa"/>
            <w:vAlign w:val="center"/>
          </w:tcPr>
          <w:p w:rsidR="00EC396E" w:rsidRPr="007B619E" w:rsidRDefault="00EC396E" w:rsidP="00F019BB">
            <w:pPr>
              <w:widowControl w:val="0"/>
              <w:jc w:val="center"/>
              <w:rPr>
                <w:lang w:val="uk-UA"/>
              </w:rPr>
            </w:pPr>
            <w:r w:rsidRPr="007B619E">
              <w:rPr>
                <w:lang w:val="uk-UA"/>
              </w:rPr>
              <w:t>+49,9</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&gt;0,025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Les-2046</w:t>
            </w:r>
          </w:p>
        </w:tc>
        <w:tc>
          <w:tcPr>
            <w:tcW w:w="1800" w:type="dxa"/>
            <w:vAlign w:val="center"/>
          </w:tcPr>
          <w:p w:rsidR="00EC396E" w:rsidRPr="007B619E" w:rsidRDefault="00EC396E" w:rsidP="00F019BB">
            <w:pPr>
              <w:widowControl w:val="0"/>
              <w:jc w:val="center"/>
              <w:rPr>
                <w:lang w:val="uk-UA"/>
              </w:rPr>
            </w:pPr>
            <w:r w:rsidRPr="007B619E">
              <w:rPr>
                <w:lang w:val="uk-UA"/>
              </w:rPr>
              <w:t>50,0</w:t>
            </w:r>
          </w:p>
        </w:tc>
        <w:tc>
          <w:tcPr>
            <w:tcW w:w="2340" w:type="dxa"/>
            <w:vAlign w:val="center"/>
          </w:tcPr>
          <w:p w:rsidR="00EC396E" w:rsidRPr="007B619E" w:rsidRDefault="00EC396E" w:rsidP="00F019BB">
            <w:pPr>
              <w:widowControl w:val="0"/>
              <w:jc w:val="center"/>
              <w:rPr>
                <w:lang w:val="uk-UA"/>
              </w:rPr>
            </w:pPr>
            <w:r w:rsidRPr="007B619E">
              <w:rPr>
                <w:lang w:val="uk-UA"/>
              </w:rPr>
              <w:t>+33,3</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&gt;0,025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Les-2050</w:t>
            </w:r>
          </w:p>
        </w:tc>
        <w:tc>
          <w:tcPr>
            <w:tcW w:w="1800" w:type="dxa"/>
            <w:vAlign w:val="center"/>
          </w:tcPr>
          <w:p w:rsidR="00EC396E" w:rsidRPr="007B619E" w:rsidRDefault="00EC396E" w:rsidP="00F019BB">
            <w:pPr>
              <w:widowControl w:val="0"/>
              <w:jc w:val="center"/>
              <w:rPr>
                <w:lang w:val="uk-UA"/>
              </w:rPr>
            </w:pPr>
            <w:r w:rsidRPr="007B619E">
              <w:rPr>
                <w:lang w:val="uk-UA"/>
              </w:rPr>
              <w:t>50,0</w:t>
            </w:r>
          </w:p>
        </w:tc>
        <w:tc>
          <w:tcPr>
            <w:tcW w:w="2340" w:type="dxa"/>
            <w:vAlign w:val="center"/>
          </w:tcPr>
          <w:p w:rsidR="00EC396E" w:rsidRPr="007B619E" w:rsidRDefault="00EC396E" w:rsidP="00F019BB">
            <w:pPr>
              <w:widowControl w:val="0"/>
              <w:jc w:val="center"/>
              <w:rPr>
                <w:lang w:val="uk-UA"/>
              </w:rPr>
            </w:pPr>
            <w:r w:rsidRPr="007B619E">
              <w:rPr>
                <w:lang w:val="uk-UA"/>
              </w:rPr>
              <w:t>+33,3</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&gt;0,025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Les-2122</w:t>
            </w:r>
          </w:p>
        </w:tc>
        <w:tc>
          <w:tcPr>
            <w:tcW w:w="1800" w:type="dxa"/>
            <w:vAlign w:val="center"/>
          </w:tcPr>
          <w:p w:rsidR="00EC396E" w:rsidRPr="007B619E" w:rsidRDefault="00EC396E" w:rsidP="00F019BB">
            <w:pPr>
              <w:widowControl w:val="0"/>
              <w:jc w:val="center"/>
              <w:rPr>
                <w:lang w:val="uk-UA"/>
              </w:rPr>
            </w:pPr>
            <w:r w:rsidRPr="007B619E">
              <w:rPr>
                <w:lang w:val="uk-UA"/>
              </w:rPr>
              <w:t>50,0</w:t>
            </w:r>
          </w:p>
        </w:tc>
        <w:tc>
          <w:tcPr>
            <w:tcW w:w="2340" w:type="dxa"/>
            <w:vAlign w:val="center"/>
          </w:tcPr>
          <w:p w:rsidR="00EC396E" w:rsidRPr="007B619E" w:rsidRDefault="00EC396E" w:rsidP="00F019BB">
            <w:pPr>
              <w:widowControl w:val="0"/>
              <w:jc w:val="center"/>
              <w:rPr>
                <w:lang w:val="uk-UA"/>
              </w:rPr>
            </w:pPr>
            <w:r w:rsidRPr="007B619E">
              <w:rPr>
                <w:lang w:val="uk-UA"/>
              </w:rPr>
              <w:t>+33,3</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&gt;0,025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Les-2784</w:t>
            </w:r>
          </w:p>
        </w:tc>
        <w:tc>
          <w:tcPr>
            <w:tcW w:w="1800" w:type="dxa"/>
            <w:vAlign w:val="center"/>
          </w:tcPr>
          <w:p w:rsidR="00EC396E" w:rsidRPr="007B619E" w:rsidRDefault="00EC396E" w:rsidP="00F019BB">
            <w:pPr>
              <w:widowControl w:val="0"/>
              <w:jc w:val="center"/>
              <w:rPr>
                <w:lang w:val="uk-UA"/>
              </w:rPr>
            </w:pPr>
            <w:r w:rsidRPr="007B619E">
              <w:rPr>
                <w:lang w:val="uk-UA"/>
              </w:rPr>
              <w:t>50,0</w:t>
            </w:r>
          </w:p>
        </w:tc>
        <w:tc>
          <w:tcPr>
            <w:tcW w:w="2340" w:type="dxa"/>
            <w:vAlign w:val="center"/>
          </w:tcPr>
          <w:p w:rsidR="00EC396E" w:rsidRPr="007B619E" w:rsidRDefault="00EC396E" w:rsidP="00F019BB">
            <w:pPr>
              <w:widowControl w:val="0"/>
              <w:jc w:val="center"/>
              <w:rPr>
                <w:lang w:val="uk-UA"/>
              </w:rPr>
            </w:pPr>
            <w:r w:rsidRPr="007B619E">
              <w:rPr>
                <w:lang w:val="uk-UA"/>
              </w:rPr>
              <w:t>+33,3</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&gt;0,025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Les-2119</w:t>
            </w:r>
          </w:p>
        </w:tc>
        <w:tc>
          <w:tcPr>
            <w:tcW w:w="1800" w:type="dxa"/>
            <w:vAlign w:val="center"/>
          </w:tcPr>
          <w:p w:rsidR="00EC396E" w:rsidRPr="007B619E" w:rsidRDefault="00EC396E" w:rsidP="00F019BB">
            <w:pPr>
              <w:widowControl w:val="0"/>
              <w:jc w:val="center"/>
              <w:rPr>
                <w:lang w:val="uk-UA"/>
              </w:rPr>
            </w:pPr>
            <w:r w:rsidRPr="007B619E">
              <w:rPr>
                <w:lang w:val="uk-UA"/>
              </w:rPr>
              <w:t>16,7</w:t>
            </w:r>
          </w:p>
        </w:tc>
        <w:tc>
          <w:tcPr>
            <w:tcW w:w="2340" w:type="dxa"/>
            <w:vAlign w:val="center"/>
          </w:tcPr>
          <w:p w:rsidR="00EC396E" w:rsidRPr="007B619E" w:rsidRDefault="00EC396E" w:rsidP="00F019BB">
            <w:pPr>
              <w:widowControl w:val="0"/>
              <w:jc w:val="center"/>
              <w:rPr>
                <w:lang w:val="uk-UA"/>
              </w:rPr>
            </w:pPr>
            <w:r w:rsidRPr="007B619E">
              <w:rPr>
                <w:lang w:val="uk-UA"/>
              </w:rPr>
              <w:t>0</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&gt;0,025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Les-2056</w:t>
            </w:r>
          </w:p>
        </w:tc>
        <w:tc>
          <w:tcPr>
            <w:tcW w:w="1800" w:type="dxa"/>
            <w:vAlign w:val="center"/>
          </w:tcPr>
          <w:p w:rsidR="00EC396E" w:rsidRPr="007B619E" w:rsidRDefault="00EC396E" w:rsidP="00F019BB">
            <w:pPr>
              <w:widowControl w:val="0"/>
              <w:jc w:val="center"/>
              <w:rPr>
                <w:lang w:val="uk-UA"/>
              </w:rPr>
            </w:pPr>
            <w:r w:rsidRPr="007B619E">
              <w:rPr>
                <w:lang w:val="uk-UA"/>
              </w:rPr>
              <w:t>16,7</w:t>
            </w:r>
          </w:p>
        </w:tc>
        <w:tc>
          <w:tcPr>
            <w:tcW w:w="2340" w:type="dxa"/>
            <w:vAlign w:val="center"/>
          </w:tcPr>
          <w:p w:rsidR="00EC396E" w:rsidRPr="007B619E" w:rsidRDefault="00EC396E" w:rsidP="00F019BB">
            <w:pPr>
              <w:widowControl w:val="0"/>
              <w:jc w:val="center"/>
              <w:rPr>
                <w:lang w:val="uk-UA"/>
              </w:rPr>
            </w:pPr>
            <w:r w:rsidRPr="007B619E">
              <w:rPr>
                <w:lang w:val="uk-UA"/>
              </w:rPr>
              <w:t>0</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&gt;0,025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Les-1897</w:t>
            </w:r>
          </w:p>
        </w:tc>
        <w:tc>
          <w:tcPr>
            <w:tcW w:w="1800" w:type="dxa"/>
            <w:vAlign w:val="center"/>
          </w:tcPr>
          <w:p w:rsidR="00EC396E" w:rsidRPr="007B619E" w:rsidRDefault="00EC396E" w:rsidP="00F019BB">
            <w:pPr>
              <w:widowControl w:val="0"/>
              <w:jc w:val="center"/>
              <w:rPr>
                <w:lang w:val="uk-UA"/>
              </w:rPr>
            </w:pPr>
            <w:r w:rsidRPr="007B619E">
              <w:rPr>
                <w:lang w:val="uk-UA"/>
              </w:rPr>
              <w:t>16,7</w:t>
            </w:r>
          </w:p>
        </w:tc>
        <w:tc>
          <w:tcPr>
            <w:tcW w:w="2340" w:type="dxa"/>
            <w:vAlign w:val="center"/>
          </w:tcPr>
          <w:p w:rsidR="00EC396E" w:rsidRPr="007B619E" w:rsidRDefault="00EC396E" w:rsidP="00F019BB">
            <w:pPr>
              <w:widowControl w:val="0"/>
              <w:jc w:val="center"/>
              <w:rPr>
                <w:lang w:val="uk-UA"/>
              </w:rPr>
            </w:pPr>
            <w:r w:rsidRPr="007B619E">
              <w:rPr>
                <w:lang w:val="uk-UA"/>
              </w:rPr>
              <w:t>0</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&gt;0,025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Les-2100</w:t>
            </w:r>
          </w:p>
        </w:tc>
        <w:tc>
          <w:tcPr>
            <w:tcW w:w="1800" w:type="dxa"/>
            <w:vAlign w:val="center"/>
          </w:tcPr>
          <w:p w:rsidR="00EC396E" w:rsidRPr="007B619E" w:rsidRDefault="00EC396E" w:rsidP="00F019BB">
            <w:pPr>
              <w:widowControl w:val="0"/>
              <w:jc w:val="center"/>
              <w:rPr>
                <w:lang w:val="uk-UA"/>
              </w:rPr>
            </w:pPr>
            <w:r w:rsidRPr="007B619E">
              <w:rPr>
                <w:lang w:val="uk-UA"/>
              </w:rPr>
              <w:t>16,7</w:t>
            </w:r>
          </w:p>
        </w:tc>
        <w:tc>
          <w:tcPr>
            <w:tcW w:w="2340" w:type="dxa"/>
            <w:vAlign w:val="center"/>
          </w:tcPr>
          <w:p w:rsidR="00EC396E" w:rsidRPr="007B619E" w:rsidRDefault="00EC396E" w:rsidP="00F019BB">
            <w:pPr>
              <w:widowControl w:val="0"/>
              <w:jc w:val="center"/>
              <w:rPr>
                <w:lang w:val="uk-UA"/>
              </w:rPr>
            </w:pPr>
            <w:r w:rsidRPr="007B619E">
              <w:rPr>
                <w:lang w:val="uk-UA"/>
              </w:rPr>
              <w:t>0</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&gt;0,025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Les-2060</w:t>
            </w:r>
          </w:p>
        </w:tc>
        <w:tc>
          <w:tcPr>
            <w:tcW w:w="1800" w:type="dxa"/>
            <w:vAlign w:val="center"/>
          </w:tcPr>
          <w:p w:rsidR="00EC396E" w:rsidRPr="007B619E" w:rsidRDefault="00EC396E" w:rsidP="00F019BB">
            <w:pPr>
              <w:widowControl w:val="0"/>
              <w:jc w:val="center"/>
              <w:rPr>
                <w:lang w:val="uk-UA"/>
              </w:rPr>
            </w:pPr>
            <w:r w:rsidRPr="007B619E">
              <w:rPr>
                <w:lang w:val="uk-UA"/>
              </w:rPr>
              <w:t>0</w:t>
            </w:r>
          </w:p>
        </w:tc>
        <w:tc>
          <w:tcPr>
            <w:tcW w:w="2340" w:type="dxa"/>
            <w:vAlign w:val="center"/>
          </w:tcPr>
          <w:p w:rsidR="00EC396E" w:rsidRPr="007B619E" w:rsidRDefault="00EC396E" w:rsidP="00F019BB">
            <w:pPr>
              <w:widowControl w:val="0"/>
              <w:jc w:val="center"/>
              <w:rPr>
                <w:lang w:val="uk-UA"/>
              </w:rPr>
            </w:pPr>
            <w:r w:rsidRPr="007B619E">
              <w:rPr>
                <w:lang w:val="uk-UA"/>
              </w:rPr>
              <w:t>-16,7</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&lt;0,025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Les-2116</w:t>
            </w:r>
          </w:p>
        </w:tc>
        <w:tc>
          <w:tcPr>
            <w:tcW w:w="1800" w:type="dxa"/>
            <w:vAlign w:val="center"/>
          </w:tcPr>
          <w:p w:rsidR="00EC396E" w:rsidRPr="007B619E" w:rsidRDefault="00EC396E" w:rsidP="00F019BB">
            <w:pPr>
              <w:widowControl w:val="0"/>
              <w:jc w:val="center"/>
              <w:rPr>
                <w:lang w:val="uk-UA"/>
              </w:rPr>
            </w:pPr>
            <w:r w:rsidRPr="007B619E">
              <w:rPr>
                <w:lang w:val="uk-UA"/>
              </w:rPr>
              <w:t>0</w:t>
            </w:r>
          </w:p>
        </w:tc>
        <w:tc>
          <w:tcPr>
            <w:tcW w:w="2340" w:type="dxa"/>
            <w:vAlign w:val="center"/>
          </w:tcPr>
          <w:p w:rsidR="00EC396E" w:rsidRPr="007B619E" w:rsidRDefault="00EC396E" w:rsidP="00F019BB">
            <w:pPr>
              <w:widowControl w:val="0"/>
              <w:jc w:val="center"/>
              <w:rPr>
                <w:lang w:val="uk-UA"/>
              </w:rPr>
            </w:pPr>
            <w:r w:rsidRPr="007B619E">
              <w:rPr>
                <w:lang w:val="uk-UA"/>
              </w:rPr>
              <w:t>-16,7</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&lt;0,025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Les-2067</w:t>
            </w:r>
          </w:p>
        </w:tc>
        <w:tc>
          <w:tcPr>
            <w:tcW w:w="1800" w:type="dxa"/>
            <w:vAlign w:val="center"/>
          </w:tcPr>
          <w:p w:rsidR="00EC396E" w:rsidRPr="007B619E" w:rsidRDefault="00EC396E" w:rsidP="00F019BB">
            <w:pPr>
              <w:widowControl w:val="0"/>
              <w:jc w:val="center"/>
              <w:rPr>
                <w:lang w:val="uk-UA"/>
              </w:rPr>
            </w:pPr>
            <w:r w:rsidRPr="007B619E">
              <w:rPr>
                <w:lang w:val="uk-UA"/>
              </w:rPr>
              <w:t>0</w:t>
            </w:r>
          </w:p>
        </w:tc>
        <w:tc>
          <w:tcPr>
            <w:tcW w:w="2340" w:type="dxa"/>
            <w:vAlign w:val="center"/>
          </w:tcPr>
          <w:p w:rsidR="00EC396E" w:rsidRPr="007B619E" w:rsidRDefault="00EC396E" w:rsidP="00F019BB">
            <w:pPr>
              <w:widowControl w:val="0"/>
              <w:jc w:val="center"/>
              <w:rPr>
                <w:lang w:val="uk-UA"/>
              </w:rPr>
            </w:pPr>
            <w:r w:rsidRPr="007B619E">
              <w:rPr>
                <w:lang w:val="uk-UA"/>
              </w:rPr>
              <w:t>-16,7</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&lt;0,025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Les-2029</w:t>
            </w:r>
          </w:p>
        </w:tc>
        <w:tc>
          <w:tcPr>
            <w:tcW w:w="1800" w:type="dxa"/>
            <w:vAlign w:val="center"/>
          </w:tcPr>
          <w:p w:rsidR="00EC396E" w:rsidRPr="007B619E" w:rsidRDefault="00EC396E" w:rsidP="00F019BB">
            <w:pPr>
              <w:widowControl w:val="0"/>
              <w:jc w:val="center"/>
              <w:rPr>
                <w:lang w:val="uk-UA"/>
              </w:rPr>
            </w:pPr>
            <w:r w:rsidRPr="007B619E">
              <w:rPr>
                <w:lang w:val="uk-UA"/>
              </w:rPr>
              <w:t>0</w:t>
            </w:r>
          </w:p>
        </w:tc>
        <w:tc>
          <w:tcPr>
            <w:tcW w:w="2340" w:type="dxa"/>
            <w:vAlign w:val="center"/>
          </w:tcPr>
          <w:p w:rsidR="00EC396E" w:rsidRPr="007B619E" w:rsidRDefault="00EC396E" w:rsidP="00F019BB">
            <w:pPr>
              <w:widowControl w:val="0"/>
              <w:jc w:val="center"/>
              <w:rPr>
                <w:lang w:val="uk-UA"/>
              </w:rPr>
            </w:pPr>
            <w:r w:rsidRPr="007B619E">
              <w:rPr>
                <w:lang w:val="uk-UA"/>
              </w:rPr>
              <w:t>-16,7</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&lt;0,025</w:t>
            </w:r>
          </w:p>
        </w:tc>
      </w:tr>
      <w:tr w:rsidR="00EC396E" w:rsidRPr="007B619E" w:rsidTr="00F019BB">
        <w:tblPrEx>
          <w:tblCellMar>
            <w:top w:w="0" w:type="dxa"/>
            <w:bottom w:w="0" w:type="dxa"/>
          </w:tblCellMar>
        </w:tblPrEx>
        <w:tc>
          <w:tcPr>
            <w:tcW w:w="2340" w:type="dxa"/>
            <w:vAlign w:val="center"/>
          </w:tcPr>
          <w:p w:rsidR="00EC396E" w:rsidRPr="007B619E" w:rsidRDefault="00EC396E" w:rsidP="00F019BB">
            <w:pPr>
              <w:widowControl w:val="0"/>
              <w:jc w:val="both"/>
              <w:rPr>
                <w:lang w:val="uk-UA"/>
              </w:rPr>
            </w:pPr>
            <w:r w:rsidRPr="007B619E">
              <w:rPr>
                <w:lang w:val="uk-UA"/>
              </w:rPr>
              <w:t>Les-1362</w:t>
            </w:r>
          </w:p>
        </w:tc>
        <w:tc>
          <w:tcPr>
            <w:tcW w:w="1800" w:type="dxa"/>
            <w:vAlign w:val="center"/>
          </w:tcPr>
          <w:p w:rsidR="00EC396E" w:rsidRPr="007B619E" w:rsidRDefault="00EC396E" w:rsidP="00F019BB">
            <w:pPr>
              <w:widowControl w:val="0"/>
              <w:jc w:val="center"/>
              <w:rPr>
                <w:lang w:val="uk-UA"/>
              </w:rPr>
            </w:pPr>
            <w:r w:rsidRPr="007B619E">
              <w:rPr>
                <w:lang w:val="uk-UA"/>
              </w:rPr>
              <w:t>0</w:t>
            </w:r>
          </w:p>
        </w:tc>
        <w:tc>
          <w:tcPr>
            <w:tcW w:w="2340" w:type="dxa"/>
            <w:vAlign w:val="center"/>
          </w:tcPr>
          <w:p w:rsidR="00EC396E" w:rsidRPr="007B619E" w:rsidRDefault="00EC396E" w:rsidP="00F019BB">
            <w:pPr>
              <w:widowControl w:val="0"/>
              <w:jc w:val="center"/>
              <w:rPr>
                <w:lang w:val="uk-UA"/>
              </w:rPr>
            </w:pPr>
            <w:r w:rsidRPr="007B619E">
              <w:rPr>
                <w:lang w:val="uk-UA"/>
              </w:rPr>
              <w:t>-16,7</w:t>
            </w:r>
          </w:p>
        </w:tc>
        <w:tc>
          <w:tcPr>
            <w:tcW w:w="1620" w:type="dxa"/>
            <w:vAlign w:val="center"/>
          </w:tcPr>
          <w:p w:rsidR="00EC396E" w:rsidRPr="007B619E" w:rsidRDefault="00EC396E" w:rsidP="00F019BB">
            <w:pPr>
              <w:widowControl w:val="0"/>
              <w:jc w:val="center"/>
              <w:rPr>
                <w:color w:val="000000"/>
                <w:lang w:val="uk-UA"/>
              </w:rPr>
            </w:pPr>
            <w:r w:rsidRPr="007B619E">
              <w:rPr>
                <w:color w:val="000000"/>
                <w:lang w:val="uk-UA"/>
              </w:rPr>
              <w:t>&gt;0,025</w:t>
            </w:r>
          </w:p>
        </w:tc>
        <w:tc>
          <w:tcPr>
            <w:tcW w:w="1620" w:type="dxa"/>
          </w:tcPr>
          <w:p w:rsidR="00EC396E" w:rsidRPr="007B619E" w:rsidRDefault="00EC396E" w:rsidP="00F019BB">
            <w:pPr>
              <w:widowControl w:val="0"/>
              <w:jc w:val="center"/>
              <w:rPr>
                <w:lang w:val="uk-UA"/>
              </w:rPr>
            </w:pPr>
            <w:r w:rsidRPr="007B619E">
              <w:rPr>
                <w:lang w:val="uk-UA"/>
              </w:rPr>
              <w:t>&lt;0,025</w:t>
            </w:r>
          </w:p>
        </w:tc>
      </w:tr>
    </w:tbl>
    <w:p w:rsidR="00EC396E" w:rsidRPr="007B619E" w:rsidRDefault="00EC396E" w:rsidP="00EC396E">
      <w:pPr>
        <w:widowControl w:val="0"/>
        <w:spacing w:line="264" w:lineRule="auto"/>
        <w:ind w:firstLine="708"/>
        <w:jc w:val="both"/>
        <w:rPr>
          <w:lang w:val="uk-UA" w:eastAsia="uk-UA"/>
        </w:rPr>
      </w:pPr>
      <w:r w:rsidRPr="007B619E">
        <w:rPr>
          <w:lang w:val="uk-UA" w:eastAsia="uk-UA"/>
        </w:rPr>
        <w:t>Примітка: Р</w:t>
      </w:r>
      <w:r w:rsidRPr="007B619E">
        <w:rPr>
          <w:vertAlign w:val="subscript"/>
          <w:lang w:val="uk-UA" w:eastAsia="uk-UA"/>
        </w:rPr>
        <w:t>1</w:t>
      </w:r>
      <w:r w:rsidRPr="007B619E">
        <w:rPr>
          <w:lang w:val="uk-UA" w:eastAsia="uk-UA"/>
        </w:rPr>
        <w:t xml:space="preserve"> – вірогідність порівнянно з контролем, </w:t>
      </w:r>
    </w:p>
    <w:p w:rsidR="00EC396E" w:rsidRPr="007B619E" w:rsidRDefault="00EC396E" w:rsidP="00EC396E">
      <w:pPr>
        <w:widowControl w:val="0"/>
        <w:spacing w:line="264" w:lineRule="auto"/>
        <w:jc w:val="both"/>
        <w:rPr>
          <w:lang w:val="uk-UA" w:eastAsia="uk-UA"/>
        </w:rPr>
      </w:pPr>
      <w:r w:rsidRPr="007B619E">
        <w:rPr>
          <w:lang w:val="uk-UA" w:eastAsia="uk-UA"/>
        </w:rPr>
        <w:t xml:space="preserve">                           Р</w:t>
      </w:r>
      <w:r w:rsidRPr="007B619E">
        <w:rPr>
          <w:vertAlign w:val="subscript"/>
          <w:lang w:val="uk-UA" w:eastAsia="uk-UA"/>
        </w:rPr>
        <w:t>2</w:t>
      </w:r>
      <w:r w:rsidRPr="007B619E">
        <w:rPr>
          <w:lang w:val="uk-UA" w:eastAsia="uk-UA"/>
        </w:rPr>
        <w:t xml:space="preserve"> – порівнянно з пент</w:t>
      </w:r>
      <w:r w:rsidRPr="007B619E">
        <w:rPr>
          <w:lang w:val="uk-UA" w:eastAsia="uk-UA"/>
        </w:rPr>
        <w:t>о</w:t>
      </w:r>
      <w:r w:rsidRPr="007B619E">
        <w:rPr>
          <w:lang w:val="uk-UA" w:eastAsia="uk-UA"/>
        </w:rPr>
        <w:t>ксифіліном</w:t>
      </w:r>
    </w:p>
    <w:p w:rsidR="00EC396E" w:rsidRPr="007B619E" w:rsidRDefault="00EC396E" w:rsidP="00EC396E">
      <w:pPr>
        <w:widowControl w:val="0"/>
        <w:spacing w:line="264" w:lineRule="auto"/>
        <w:ind w:firstLine="708"/>
        <w:jc w:val="both"/>
        <w:rPr>
          <w:i/>
          <w:lang w:val="uk-UA"/>
        </w:rPr>
      </w:pPr>
    </w:p>
    <w:p w:rsidR="00EC396E" w:rsidRPr="007B619E" w:rsidRDefault="00EC396E" w:rsidP="00EC396E">
      <w:pPr>
        <w:widowControl w:val="0"/>
        <w:spacing w:line="264" w:lineRule="auto"/>
        <w:ind w:firstLine="708"/>
        <w:jc w:val="both"/>
        <w:rPr>
          <w:lang w:val="uk-UA"/>
        </w:rPr>
      </w:pPr>
      <w:r w:rsidRPr="007B619E">
        <w:rPr>
          <w:i/>
          <w:lang w:val="uk-UA"/>
        </w:rPr>
        <w:t>Токсикометричні дослідження і розробка оптимального режиму доз</w:t>
      </w:r>
      <w:r w:rsidRPr="007B619E">
        <w:rPr>
          <w:i/>
          <w:lang w:val="uk-UA"/>
        </w:rPr>
        <w:t>у</w:t>
      </w:r>
      <w:r w:rsidRPr="007B619E">
        <w:rPr>
          <w:i/>
          <w:lang w:val="uk-UA"/>
        </w:rPr>
        <w:t>вання похідного тіазолідину (Les-2140) - як найбільш активного антигіпокс</w:t>
      </w:r>
      <w:r w:rsidRPr="007B619E">
        <w:rPr>
          <w:i/>
          <w:lang w:val="uk-UA"/>
        </w:rPr>
        <w:t>а</w:t>
      </w:r>
      <w:r w:rsidRPr="007B619E">
        <w:rPr>
          <w:i/>
          <w:lang w:val="uk-UA"/>
        </w:rPr>
        <w:t>нта на моделі гострої гіпоксичної гіпоксії на тлі гіпертермії</w:t>
      </w:r>
      <w:r w:rsidRPr="007B619E">
        <w:rPr>
          <w:lang w:val="uk-UA"/>
        </w:rPr>
        <w:t xml:space="preserve"> . На підставі е</w:t>
      </w:r>
      <w:r w:rsidRPr="007B619E">
        <w:rPr>
          <w:lang w:val="uk-UA"/>
        </w:rPr>
        <w:t>к</w:t>
      </w:r>
      <w:r w:rsidRPr="007B619E">
        <w:rPr>
          <w:lang w:val="uk-UA"/>
        </w:rPr>
        <w:t>спериме</w:t>
      </w:r>
      <w:r w:rsidRPr="007B619E">
        <w:rPr>
          <w:lang w:val="uk-UA"/>
        </w:rPr>
        <w:t>н</w:t>
      </w:r>
      <w:r w:rsidRPr="007B619E">
        <w:rPr>
          <w:lang w:val="uk-UA"/>
        </w:rPr>
        <w:t>тальних і розрахункових даних токсикометрії Les-2140 доведено, що ця сполука належить до VI класу токсичності. За допомогою покрокового регресійн</w:t>
      </w:r>
      <w:r w:rsidRPr="007B619E">
        <w:rPr>
          <w:lang w:val="uk-UA"/>
        </w:rPr>
        <w:t>о</w:t>
      </w:r>
      <w:r w:rsidRPr="007B619E">
        <w:rPr>
          <w:lang w:val="uk-UA"/>
        </w:rPr>
        <w:t>го аналізу (двофакторний експеримент) встановлено оптимальний режим дозування Les-2140 в умовах екстремального стану, який полягає у в/о введенні Les-2140 дозою 166,42 мг/кг за 49,93 хв до початку моделювання гострої гіпоксичної гіпоксії на тлі перегр</w:t>
      </w:r>
      <w:r w:rsidRPr="007B619E">
        <w:rPr>
          <w:lang w:val="uk-UA"/>
        </w:rPr>
        <w:t>і</w:t>
      </w:r>
      <w:r w:rsidRPr="007B619E">
        <w:rPr>
          <w:lang w:val="uk-UA"/>
        </w:rPr>
        <w:t>ву.</w:t>
      </w:r>
    </w:p>
    <w:p w:rsidR="00EC396E" w:rsidRPr="007B619E" w:rsidRDefault="00EC396E" w:rsidP="00EC396E">
      <w:pPr>
        <w:widowControl w:val="0"/>
        <w:spacing w:line="264" w:lineRule="auto"/>
        <w:ind w:firstLine="708"/>
        <w:jc w:val="both"/>
        <w:rPr>
          <w:lang w:val="uk-UA" w:eastAsia="uk-UA"/>
        </w:rPr>
      </w:pPr>
      <w:r w:rsidRPr="007B619E">
        <w:rPr>
          <w:i/>
          <w:lang w:val="uk-UA" w:eastAsia="uk-UA"/>
        </w:rPr>
        <w:t xml:space="preserve">Кінетика вільнорадикальних реакцій при гіпоксичному синдромі на тлі застосування Les-2140. </w:t>
      </w:r>
      <w:r w:rsidRPr="007B619E">
        <w:rPr>
          <w:lang w:val="uk-UA" w:eastAsia="uk-UA"/>
        </w:rPr>
        <w:t>Визначення в динаміці таких показників БХЛ, як а</w:t>
      </w:r>
      <w:r w:rsidRPr="007B619E">
        <w:rPr>
          <w:lang w:val="uk-UA" w:eastAsia="uk-UA"/>
        </w:rPr>
        <w:t>м</w:t>
      </w:r>
      <w:r w:rsidRPr="007B619E">
        <w:rPr>
          <w:lang w:val="uk-UA" w:eastAsia="uk-UA"/>
        </w:rPr>
        <w:t>плітуда швидкого і повільного спалахів, час індукції повільного спалаху, кі</w:t>
      </w:r>
      <w:r w:rsidRPr="007B619E">
        <w:rPr>
          <w:lang w:val="uk-UA" w:eastAsia="uk-UA"/>
        </w:rPr>
        <w:t>н</w:t>
      </w:r>
      <w:r w:rsidRPr="007B619E">
        <w:rPr>
          <w:lang w:val="uk-UA" w:eastAsia="uk-UA"/>
        </w:rPr>
        <w:t>цеве значення інтенсивності світіння, а також загальна світлосума реакції д</w:t>
      </w:r>
      <w:r w:rsidRPr="007B619E">
        <w:rPr>
          <w:lang w:val="uk-UA" w:eastAsia="uk-UA"/>
        </w:rPr>
        <w:t>о</w:t>
      </w:r>
      <w:r w:rsidRPr="007B619E">
        <w:rPr>
          <w:lang w:val="uk-UA" w:eastAsia="uk-UA"/>
        </w:rPr>
        <w:t>зволили встановити, що потенційний антигіпоксант – Les-2140 суттєво пр</w:t>
      </w:r>
      <w:r w:rsidRPr="007B619E">
        <w:rPr>
          <w:lang w:val="uk-UA" w:eastAsia="uk-UA"/>
        </w:rPr>
        <w:t>и</w:t>
      </w:r>
      <w:r w:rsidRPr="007B619E">
        <w:rPr>
          <w:lang w:val="uk-UA" w:eastAsia="uk-UA"/>
        </w:rPr>
        <w:t>гнічує інтенсивність перебігу ланцюгових вільнорадикальних реакцій у сир</w:t>
      </w:r>
      <w:r w:rsidRPr="007B619E">
        <w:rPr>
          <w:lang w:val="uk-UA" w:eastAsia="uk-UA"/>
        </w:rPr>
        <w:t>о</w:t>
      </w:r>
      <w:r w:rsidRPr="007B619E">
        <w:rPr>
          <w:lang w:val="uk-UA" w:eastAsia="uk-UA"/>
        </w:rPr>
        <w:t>ватці крові щурів. Разом з гіпоксичним синдромом це реалізується шляхом модифікації кінетики надслабкого світіння і дозволяє констатувати, що д</w:t>
      </w:r>
      <w:r w:rsidRPr="007B619E">
        <w:rPr>
          <w:lang w:val="uk-UA" w:eastAsia="uk-UA"/>
        </w:rPr>
        <w:t>о</w:t>
      </w:r>
      <w:r w:rsidRPr="007B619E">
        <w:rPr>
          <w:lang w:val="uk-UA" w:eastAsia="uk-UA"/>
        </w:rPr>
        <w:t>сліджуваній сполуці притаманно антиоксидантні властивості, у тому числі за рахунок реалізації антирадикального ефекту за умов, що моделюються в ек</w:t>
      </w:r>
      <w:r w:rsidRPr="007B619E">
        <w:rPr>
          <w:lang w:val="uk-UA" w:eastAsia="uk-UA"/>
        </w:rPr>
        <w:t>с</w:t>
      </w:r>
      <w:r w:rsidRPr="007B619E">
        <w:rPr>
          <w:lang w:val="uk-UA" w:eastAsia="uk-UA"/>
        </w:rPr>
        <w:t>периме</w:t>
      </w:r>
      <w:r w:rsidRPr="007B619E">
        <w:rPr>
          <w:lang w:val="uk-UA" w:eastAsia="uk-UA"/>
        </w:rPr>
        <w:t>н</w:t>
      </w:r>
      <w:r w:rsidRPr="007B619E">
        <w:rPr>
          <w:lang w:val="uk-UA" w:eastAsia="uk-UA"/>
        </w:rPr>
        <w:t>ті.</w:t>
      </w:r>
    </w:p>
    <w:p w:rsidR="00EC396E" w:rsidRPr="007B619E" w:rsidRDefault="00EC396E" w:rsidP="00EC396E">
      <w:pPr>
        <w:widowControl w:val="0"/>
        <w:spacing w:line="264" w:lineRule="auto"/>
        <w:ind w:firstLine="708"/>
        <w:jc w:val="both"/>
        <w:rPr>
          <w:lang w:val="uk-UA" w:eastAsia="uk-UA"/>
        </w:rPr>
      </w:pPr>
      <w:r w:rsidRPr="007B619E">
        <w:rPr>
          <w:lang w:val="uk-UA" w:eastAsia="uk-UA"/>
        </w:rPr>
        <w:t>Враховуючи тісний взаємозв'язок між перекисними та антиперекисн</w:t>
      </w:r>
      <w:r w:rsidRPr="007B619E">
        <w:rPr>
          <w:lang w:val="uk-UA" w:eastAsia="uk-UA"/>
        </w:rPr>
        <w:t>и</w:t>
      </w:r>
      <w:r w:rsidRPr="007B619E">
        <w:rPr>
          <w:lang w:val="uk-UA" w:eastAsia="uk-UA"/>
        </w:rPr>
        <w:t>ми процесами, що протікають в організмі, вивчали стан АОС в досліджув</w:t>
      </w:r>
      <w:r w:rsidRPr="007B619E">
        <w:rPr>
          <w:lang w:val="uk-UA" w:eastAsia="uk-UA"/>
        </w:rPr>
        <w:t>а</w:t>
      </w:r>
      <w:r w:rsidRPr="007B619E">
        <w:rPr>
          <w:lang w:val="uk-UA" w:eastAsia="uk-UA"/>
        </w:rPr>
        <w:t>них ум</w:t>
      </w:r>
      <w:r w:rsidRPr="007B619E">
        <w:rPr>
          <w:lang w:val="uk-UA" w:eastAsia="uk-UA"/>
        </w:rPr>
        <w:t>о</w:t>
      </w:r>
      <w:r w:rsidRPr="007B619E">
        <w:rPr>
          <w:lang w:val="uk-UA" w:eastAsia="uk-UA"/>
        </w:rPr>
        <w:t>вах експерименту. Одночасно визначали активність ферментативних (СОД, к</w:t>
      </w:r>
      <w:r w:rsidRPr="007B619E">
        <w:rPr>
          <w:lang w:val="uk-UA" w:eastAsia="uk-UA"/>
        </w:rPr>
        <w:t>а</w:t>
      </w:r>
      <w:r w:rsidRPr="007B619E">
        <w:rPr>
          <w:lang w:val="uk-UA" w:eastAsia="uk-UA"/>
        </w:rPr>
        <w:t>талаза) і неферментативних компонентів (глутатіон-відновлений і вільні SH-групи) в умовах гіпоксичного синдрому і з</w:t>
      </w:r>
      <w:r w:rsidRPr="007B619E">
        <w:rPr>
          <w:lang w:val="uk-UA" w:eastAsia="uk-UA"/>
        </w:rPr>
        <w:t>а</w:t>
      </w:r>
      <w:r w:rsidRPr="007B619E">
        <w:rPr>
          <w:lang w:val="uk-UA" w:eastAsia="uk-UA"/>
        </w:rPr>
        <w:t>стосування Les-2140. Так, доведено що Les-2140 нормалізує активність СОД у крові протягом всього періоду досл</w:t>
      </w:r>
      <w:r w:rsidRPr="007B619E">
        <w:rPr>
          <w:lang w:val="uk-UA" w:eastAsia="uk-UA"/>
        </w:rPr>
        <w:t>і</w:t>
      </w:r>
      <w:r w:rsidRPr="007B619E">
        <w:rPr>
          <w:lang w:val="uk-UA" w:eastAsia="uk-UA"/>
        </w:rPr>
        <w:t>дження, а рівень каталази збільшує - в 1,5 рази на 3 та 6 годинах спостереження та на 30 % у кінці першої доби. Також попереднє введення Les-2140 позитивно сприяє збереженню резервів глутатіону відно</w:t>
      </w:r>
      <w:r w:rsidRPr="007B619E">
        <w:rPr>
          <w:lang w:val="uk-UA" w:eastAsia="uk-UA"/>
        </w:rPr>
        <w:t>в</w:t>
      </w:r>
      <w:r w:rsidRPr="007B619E">
        <w:rPr>
          <w:lang w:val="uk-UA" w:eastAsia="uk-UA"/>
        </w:rPr>
        <w:t>леного, що проявляється вірогідним (Р&lt;0,001) і значним (в середньому в 2 р</w:t>
      </w:r>
      <w:r w:rsidRPr="007B619E">
        <w:rPr>
          <w:lang w:val="uk-UA" w:eastAsia="uk-UA"/>
        </w:rPr>
        <w:t>а</w:t>
      </w:r>
      <w:r w:rsidRPr="007B619E">
        <w:rPr>
          <w:lang w:val="uk-UA" w:eastAsia="uk-UA"/>
        </w:rPr>
        <w:t>зи) підвищенням його рівня та збільшенням рівня SH-груп у 1,5 рази в сере</w:t>
      </w:r>
      <w:r w:rsidRPr="007B619E">
        <w:rPr>
          <w:lang w:val="uk-UA" w:eastAsia="uk-UA"/>
        </w:rPr>
        <w:t>д</w:t>
      </w:r>
      <w:r w:rsidRPr="007B619E">
        <w:rPr>
          <w:lang w:val="uk-UA" w:eastAsia="uk-UA"/>
        </w:rPr>
        <w:t>ньому в сироватці крові, а в гомогенаті кори головного мозку - у 1,7 раза у порівнянні з контролем (патологія без лік</w:t>
      </w:r>
      <w:r w:rsidRPr="007B619E">
        <w:rPr>
          <w:lang w:val="uk-UA" w:eastAsia="uk-UA"/>
        </w:rPr>
        <w:t>у</w:t>
      </w:r>
      <w:r w:rsidRPr="007B619E">
        <w:rPr>
          <w:lang w:val="uk-UA" w:eastAsia="uk-UA"/>
        </w:rPr>
        <w:t>вання).</w:t>
      </w:r>
    </w:p>
    <w:p w:rsidR="00EC396E" w:rsidRPr="007B619E" w:rsidRDefault="00EC396E" w:rsidP="00EC396E">
      <w:pPr>
        <w:widowControl w:val="0"/>
        <w:spacing w:line="264" w:lineRule="auto"/>
        <w:ind w:firstLine="708"/>
        <w:jc w:val="both"/>
        <w:rPr>
          <w:lang w:val="uk-UA" w:eastAsia="uk-UA"/>
        </w:rPr>
      </w:pPr>
      <w:r w:rsidRPr="007B619E">
        <w:rPr>
          <w:lang w:val="uk-UA" w:eastAsia="uk-UA"/>
        </w:rPr>
        <w:t>Про виражені антиоксидантні властивості у Les-2140 свідчить зниження такого інтегрального показника стану АОС, як ПРЕ. Аналіз і узагальнення показників функціонального стану АОС вказує на різко виражену здатність Les-2140 ефективно регулювати антиоксидантно-прооксидантну рівновагу за рахунок реалізації антирадикальної активності від агресивних перекисних процесів в умовах г</w:t>
      </w:r>
      <w:r w:rsidRPr="007B619E">
        <w:rPr>
          <w:lang w:val="uk-UA" w:eastAsia="uk-UA"/>
        </w:rPr>
        <w:t>о</w:t>
      </w:r>
      <w:r w:rsidRPr="007B619E">
        <w:rPr>
          <w:lang w:val="uk-UA" w:eastAsia="uk-UA"/>
        </w:rPr>
        <w:t>строї гіпоксичної гіпоксії на тлі гіпертермії.</w:t>
      </w:r>
    </w:p>
    <w:p w:rsidR="00EC396E" w:rsidRPr="007B619E" w:rsidRDefault="00EC396E" w:rsidP="00EC396E">
      <w:pPr>
        <w:widowControl w:val="0"/>
        <w:spacing w:line="264" w:lineRule="auto"/>
        <w:ind w:firstLine="708"/>
        <w:jc w:val="both"/>
        <w:rPr>
          <w:lang w:val="uk-UA" w:eastAsia="uk-UA"/>
        </w:rPr>
      </w:pPr>
      <w:r w:rsidRPr="007B619E">
        <w:rPr>
          <w:lang w:val="uk-UA" w:eastAsia="uk-UA"/>
        </w:rPr>
        <w:t>При вивченні с</w:t>
      </w:r>
      <w:r w:rsidRPr="007B619E">
        <w:rPr>
          <w:i/>
          <w:lang w:val="uk-UA" w:eastAsia="uk-UA"/>
        </w:rPr>
        <w:t>тану енергетичного гомеостазу тварин з гіпоксичним си</w:t>
      </w:r>
      <w:r w:rsidRPr="007B619E">
        <w:rPr>
          <w:i/>
          <w:lang w:val="uk-UA" w:eastAsia="uk-UA"/>
        </w:rPr>
        <w:t>н</w:t>
      </w:r>
      <w:r w:rsidRPr="007B619E">
        <w:rPr>
          <w:i/>
          <w:lang w:val="uk-UA" w:eastAsia="uk-UA"/>
        </w:rPr>
        <w:t xml:space="preserve">дромом на фоні застосування Les-2140, </w:t>
      </w:r>
      <w:r w:rsidRPr="007B619E">
        <w:rPr>
          <w:lang w:val="uk-UA" w:eastAsia="uk-UA"/>
        </w:rPr>
        <w:t>доведено, що ця сполука вельми активно сприяє попередженню порушень функціонування дихального ланцюга і ві</w:t>
      </w:r>
      <w:r w:rsidRPr="007B619E">
        <w:rPr>
          <w:lang w:val="uk-UA" w:eastAsia="uk-UA"/>
        </w:rPr>
        <w:t>д</w:t>
      </w:r>
      <w:r w:rsidRPr="007B619E">
        <w:rPr>
          <w:lang w:val="uk-UA" w:eastAsia="uk-UA"/>
        </w:rPr>
        <w:t xml:space="preserve">повідної продукції компонентів аденілнуклеотидної системи за умов гіпоксичного синдрому шляхом здатності включатися в енергетичний метаболізм і активувати швидкі та ефективні шляхи синтезу АТФ (рис. 2). </w:t>
      </w:r>
      <w:r w:rsidRPr="007B619E">
        <w:rPr>
          <w:lang w:val="uk-UA"/>
        </w:rPr>
        <w:t>При цьому збільшується рівень таких параметрів енергетичного обміну, як ЕЗ, ЕП, ІФ, К</w:t>
      </w:r>
      <w:r w:rsidRPr="007B619E">
        <w:rPr>
          <w:vertAlign w:val="subscript"/>
          <w:lang w:val="uk-UA"/>
        </w:rPr>
        <w:t>пор</w:t>
      </w:r>
      <w:r w:rsidRPr="007B619E">
        <w:rPr>
          <w:lang w:val="uk-UA" w:eastAsia="uk-UA"/>
        </w:rPr>
        <w:t xml:space="preserve"> що, у свою чергу, також свідчить про усунення дисбалансу в с</w:t>
      </w:r>
      <w:r w:rsidRPr="007B619E">
        <w:rPr>
          <w:lang w:val="uk-UA" w:eastAsia="uk-UA"/>
        </w:rPr>
        <w:t>и</w:t>
      </w:r>
      <w:r w:rsidRPr="007B619E">
        <w:rPr>
          <w:lang w:val="uk-UA" w:eastAsia="uk-UA"/>
        </w:rPr>
        <w:t xml:space="preserve">стемі АТФ-АДФ-АМФ за умов експерименту, що вивчається. </w:t>
      </w:r>
    </w:p>
    <w:p w:rsidR="00EC396E" w:rsidRPr="007B619E" w:rsidRDefault="00EC396E" w:rsidP="00EC396E">
      <w:pPr>
        <w:widowControl w:val="0"/>
        <w:spacing w:line="264" w:lineRule="auto"/>
        <w:ind w:firstLine="708"/>
        <w:jc w:val="both"/>
        <w:rPr>
          <w:lang w:val="uk-UA" w:eastAsia="uk-UA"/>
        </w:rPr>
      </w:pPr>
      <w:r w:rsidRPr="007B619E">
        <w:rPr>
          <w:lang w:val="uk-UA" w:eastAsia="uk-UA"/>
        </w:rPr>
        <w:t xml:space="preserve">Водночас введення потенційного антигіпоксанту </w:t>
      </w:r>
      <w:r w:rsidRPr="007B619E">
        <w:rPr>
          <w:spacing w:val="12"/>
          <w:lang w:val="uk-UA" w:eastAsia="uk-UA"/>
        </w:rPr>
        <w:t>в умовах аналізов</w:t>
      </w:r>
      <w:r w:rsidRPr="007B619E">
        <w:rPr>
          <w:spacing w:val="12"/>
          <w:lang w:val="uk-UA" w:eastAsia="uk-UA"/>
        </w:rPr>
        <w:t>а</w:t>
      </w:r>
      <w:r w:rsidRPr="007B619E">
        <w:rPr>
          <w:spacing w:val="12"/>
          <w:lang w:val="uk-UA" w:eastAsia="uk-UA"/>
        </w:rPr>
        <w:t xml:space="preserve">ного </w:t>
      </w:r>
      <w:r w:rsidRPr="007B619E">
        <w:rPr>
          <w:spacing w:val="18"/>
          <w:lang w:val="uk-UA" w:eastAsia="uk-UA"/>
        </w:rPr>
        <w:t>екстремального стану</w:t>
      </w:r>
      <w:r w:rsidRPr="007B619E">
        <w:rPr>
          <w:lang w:val="uk-UA" w:eastAsia="uk-UA"/>
        </w:rPr>
        <w:t xml:space="preserve"> вельми </w:t>
      </w:r>
      <w:r w:rsidRPr="007B619E">
        <w:rPr>
          <w:spacing w:val="12"/>
          <w:lang w:val="uk-UA" w:eastAsia="uk-UA"/>
        </w:rPr>
        <w:t xml:space="preserve">ефективно коригує порушення </w:t>
      </w:r>
      <w:r w:rsidRPr="007B619E">
        <w:rPr>
          <w:spacing w:val="18"/>
          <w:lang w:val="uk-UA" w:eastAsia="uk-UA"/>
        </w:rPr>
        <w:t>ву</w:t>
      </w:r>
      <w:r w:rsidRPr="007B619E">
        <w:rPr>
          <w:spacing w:val="18"/>
          <w:lang w:val="uk-UA" w:eastAsia="uk-UA"/>
        </w:rPr>
        <w:t>г</w:t>
      </w:r>
      <w:r w:rsidRPr="007B619E">
        <w:rPr>
          <w:spacing w:val="18"/>
          <w:lang w:val="uk-UA" w:eastAsia="uk-UA"/>
        </w:rPr>
        <w:t xml:space="preserve">леводного обміну </w:t>
      </w:r>
      <w:r w:rsidRPr="007B619E">
        <w:rPr>
          <w:spacing w:val="8"/>
          <w:lang w:val="uk-UA" w:eastAsia="uk-UA"/>
        </w:rPr>
        <w:t xml:space="preserve">шляхом </w:t>
      </w:r>
      <w:r w:rsidRPr="007B619E">
        <w:rPr>
          <w:spacing w:val="12"/>
          <w:lang w:val="uk-UA" w:eastAsia="uk-UA"/>
        </w:rPr>
        <w:t xml:space="preserve">підвищення рівня глюкози, </w:t>
      </w:r>
      <w:r w:rsidRPr="007B619E">
        <w:rPr>
          <w:spacing w:val="5"/>
          <w:lang w:val="uk-UA" w:eastAsia="uk-UA"/>
        </w:rPr>
        <w:t>глікогена і пір</w:t>
      </w:r>
      <w:r w:rsidRPr="007B619E">
        <w:rPr>
          <w:spacing w:val="5"/>
          <w:lang w:val="uk-UA" w:eastAsia="uk-UA"/>
        </w:rPr>
        <w:t>у</w:t>
      </w:r>
      <w:r w:rsidRPr="007B619E">
        <w:rPr>
          <w:spacing w:val="5"/>
          <w:lang w:val="uk-UA" w:eastAsia="uk-UA"/>
        </w:rPr>
        <w:t xml:space="preserve">вату на тлі зменшення вмісту лактату і величини </w:t>
      </w:r>
      <w:r w:rsidRPr="007B619E">
        <w:rPr>
          <w:lang w:val="uk-UA" w:eastAsia="uk-UA"/>
        </w:rPr>
        <w:t xml:space="preserve">ОВП, що </w:t>
      </w:r>
      <w:r w:rsidRPr="007B619E">
        <w:rPr>
          <w:spacing w:val="6"/>
          <w:lang w:val="uk-UA" w:eastAsia="uk-UA"/>
        </w:rPr>
        <w:t xml:space="preserve">перешкоджає, таким чином, розвитку </w:t>
      </w:r>
      <w:r w:rsidRPr="007B619E">
        <w:rPr>
          <w:spacing w:val="8"/>
          <w:lang w:val="uk-UA" w:eastAsia="uk-UA"/>
        </w:rPr>
        <w:t>метаболічного ацидозу, що проявляється при г</w:t>
      </w:r>
      <w:r w:rsidRPr="007B619E">
        <w:rPr>
          <w:spacing w:val="8"/>
          <w:lang w:val="uk-UA" w:eastAsia="uk-UA"/>
        </w:rPr>
        <w:t>і</w:t>
      </w:r>
      <w:r w:rsidRPr="007B619E">
        <w:rPr>
          <w:spacing w:val="8"/>
          <w:lang w:val="uk-UA" w:eastAsia="uk-UA"/>
        </w:rPr>
        <w:t>покс</w:t>
      </w:r>
      <w:r w:rsidRPr="007B619E">
        <w:rPr>
          <w:spacing w:val="8"/>
          <w:lang w:val="uk-UA" w:eastAsia="uk-UA"/>
        </w:rPr>
        <w:t>и</w:t>
      </w:r>
      <w:r w:rsidRPr="007B619E">
        <w:rPr>
          <w:spacing w:val="8"/>
          <w:lang w:val="uk-UA" w:eastAsia="uk-UA"/>
        </w:rPr>
        <w:t>чному синдромі.</w:t>
      </w:r>
    </w:p>
    <w:p w:rsidR="00EC396E" w:rsidRPr="007B619E" w:rsidRDefault="00EC396E" w:rsidP="00EC396E">
      <w:pPr>
        <w:widowControl w:val="0"/>
        <w:spacing w:line="264" w:lineRule="auto"/>
        <w:jc w:val="center"/>
        <w:rPr>
          <w:b/>
          <w:lang w:val="uk-UA" w:eastAsia="uk-UA"/>
        </w:rPr>
      </w:pPr>
      <w:r w:rsidRPr="007B619E">
        <w:rPr>
          <w:noProof/>
          <w:lang w:eastAsia="ru-RU"/>
        </w:rPr>
        <w:lastRenderedPageBreak/>
        <w:drawing>
          <wp:inline distT="0" distB="0" distL="0" distR="0">
            <wp:extent cx="5780405" cy="40824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0405" cy="4082415"/>
                    </a:xfrm>
                    <a:prstGeom prst="rect">
                      <a:avLst/>
                    </a:prstGeom>
                    <a:noFill/>
                    <a:ln>
                      <a:noFill/>
                    </a:ln>
                  </pic:spPr>
                </pic:pic>
              </a:graphicData>
            </a:graphic>
          </wp:inline>
        </w:drawing>
      </w:r>
    </w:p>
    <w:p w:rsidR="00EC396E" w:rsidRPr="007B619E" w:rsidRDefault="00EC396E" w:rsidP="00EC396E">
      <w:pPr>
        <w:widowControl w:val="0"/>
        <w:spacing w:line="264" w:lineRule="auto"/>
        <w:ind w:left="1620" w:hanging="912"/>
        <w:jc w:val="both"/>
        <w:rPr>
          <w:lang w:val="uk-UA" w:eastAsia="uk-UA"/>
        </w:rPr>
      </w:pPr>
      <w:r w:rsidRPr="007B619E">
        <w:rPr>
          <w:lang w:val="uk-UA" w:eastAsia="uk-UA"/>
        </w:rPr>
        <w:t>Рис. 2. Вплив Les-2140 на динаміку вмісту аденілових нуклеотидів в еритроц</w:t>
      </w:r>
      <w:r w:rsidRPr="007B619E">
        <w:rPr>
          <w:lang w:val="uk-UA" w:eastAsia="uk-UA"/>
        </w:rPr>
        <w:t>и</w:t>
      </w:r>
      <w:r w:rsidRPr="007B619E">
        <w:rPr>
          <w:lang w:val="uk-UA" w:eastAsia="uk-UA"/>
        </w:rPr>
        <w:t>тах щурів з гіпоксичним синдромом</w:t>
      </w:r>
    </w:p>
    <w:p w:rsidR="00EC396E" w:rsidRPr="007B619E" w:rsidRDefault="00EC396E" w:rsidP="00EC396E">
      <w:pPr>
        <w:widowControl w:val="0"/>
        <w:spacing w:line="264" w:lineRule="auto"/>
        <w:ind w:left="1620" w:hanging="540"/>
        <w:jc w:val="both"/>
        <w:rPr>
          <w:lang w:val="uk-UA" w:eastAsia="uk-UA"/>
        </w:rPr>
      </w:pPr>
      <w:r w:rsidRPr="007B619E">
        <w:rPr>
          <w:lang w:val="uk-UA" w:eastAsia="uk-UA"/>
        </w:rPr>
        <w:t xml:space="preserve">       * – P&lt;0,05-0,001 – порівняно з інтактною групою;</w:t>
      </w:r>
    </w:p>
    <w:p w:rsidR="00EC396E" w:rsidRPr="007B619E" w:rsidRDefault="00EC396E" w:rsidP="00EC396E">
      <w:pPr>
        <w:widowControl w:val="0"/>
        <w:spacing w:line="264" w:lineRule="auto"/>
        <w:ind w:left="1620" w:hanging="540"/>
        <w:jc w:val="both"/>
        <w:rPr>
          <w:lang w:val="uk-UA" w:eastAsia="uk-UA"/>
        </w:rPr>
      </w:pPr>
      <w:r w:rsidRPr="007B619E">
        <w:rPr>
          <w:lang w:val="uk-UA" w:eastAsia="uk-UA"/>
        </w:rPr>
        <w:t xml:space="preserve">       ○ – P&lt;0,05-0,001 – порівняно з контрольною групою;</w:t>
      </w:r>
    </w:p>
    <w:p w:rsidR="00EC396E" w:rsidRPr="007B619E" w:rsidRDefault="00EC396E" w:rsidP="00EC396E">
      <w:pPr>
        <w:widowControl w:val="0"/>
        <w:spacing w:line="264" w:lineRule="auto"/>
        <w:ind w:left="1620" w:hanging="540"/>
        <w:jc w:val="both"/>
        <w:rPr>
          <w:lang w:val="uk-UA" w:eastAsia="uk-UA"/>
        </w:rPr>
      </w:pPr>
      <w:r w:rsidRPr="007B619E">
        <w:rPr>
          <w:lang w:val="uk-UA" w:eastAsia="uk-UA"/>
        </w:rPr>
        <w:t xml:space="preserve">       ◘ – P&lt;0,05-0,001 – порівняно з референтною групою.</w:t>
      </w:r>
    </w:p>
    <w:p w:rsidR="00EC396E" w:rsidRPr="007B619E" w:rsidRDefault="00EC396E" w:rsidP="00EC396E">
      <w:pPr>
        <w:widowControl w:val="0"/>
        <w:spacing w:line="264" w:lineRule="auto"/>
        <w:ind w:firstLine="708"/>
        <w:jc w:val="both"/>
        <w:rPr>
          <w:lang w:val="uk-UA" w:eastAsia="uk-UA"/>
        </w:rPr>
      </w:pPr>
    </w:p>
    <w:p w:rsidR="00EC396E" w:rsidRPr="007B619E" w:rsidRDefault="00EC396E" w:rsidP="00EC396E">
      <w:pPr>
        <w:widowControl w:val="0"/>
        <w:spacing w:line="264" w:lineRule="auto"/>
        <w:ind w:firstLine="708"/>
        <w:jc w:val="both"/>
        <w:rPr>
          <w:lang w:val="uk-UA"/>
        </w:rPr>
      </w:pPr>
      <w:r w:rsidRPr="007B619E">
        <w:rPr>
          <w:lang w:val="uk-UA" w:eastAsia="uk-UA"/>
        </w:rPr>
        <w:t xml:space="preserve">При визначенні </w:t>
      </w:r>
      <w:r w:rsidRPr="007B619E">
        <w:rPr>
          <w:i/>
          <w:lang w:val="uk-UA" w:eastAsia="uk-UA"/>
        </w:rPr>
        <w:t>параметрів зворотньої взаємодії потенційного антигіпоксанту з білками сироватки крові</w:t>
      </w:r>
      <w:r w:rsidRPr="007B619E">
        <w:rPr>
          <w:lang w:val="uk-UA" w:eastAsia="uk-UA"/>
        </w:rPr>
        <w:t xml:space="preserve"> доведено, що Les-2140 за умов гіпоксичного синдрому здатний підсилювати природні захисно-адаптаційні механізми організму, модифікуючи процес звор</w:t>
      </w:r>
      <w:r w:rsidRPr="007B619E">
        <w:rPr>
          <w:lang w:val="uk-UA" w:eastAsia="uk-UA"/>
        </w:rPr>
        <w:t>о</w:t>
      </w:r>
      <w:r w:rsidRPr="007B619E">
        <w:rPr>
          <w:lang w:val="uk-UA" w:eastAsia="uk-UA"/>
        </w:rPr>
        <w:t xml:space="preserve">тнього зв’язування лігандів з білками сироватки крові на етапі біотранспорту. Встановлено, що в умовах досліджуваної патології Les-2140 значно збільшує афінітет сироваткових білків до ліганду, а також </w:t>
      </w:r>
      <w:r w:rsidRPr="007B619E">
        <w:rPr>
          <w:lang w:val="uk-UA"/>
        </w:rPr>
        <w:t>збільшує кількість зв’язуючих центрів на молекулі білка по відношенню до ліганду (табл. 2).</w:t>
      </w:r>
    </w:p>
    <w:p w:rsidR="00EC396E" w:rsidRPr="007B619E" w:rsidRDefault="00EC396E" w:rsidP="00EC396E">
      <w:pPr>
        <w:widowControl w:val="0"/>
        <w:spacing w:line="264" w:lineRule="auto"/>
        <w:ind w:firstLine="708"/>
        <w:jc w:val="both"/>
        <w:rPr>
          <w:lang w:val="uk-UA"/>
        </w:rPr>
      </w:pPr>
      <w:r w:rsidRPr="007B619E">
        <w:rPr>
          <w:lang w:val="uk-UA"/>
        </w:rPr>
        <w:t xml:space="preserve">                                                                                                          Табл</w:t>
      </w:r>
      <w:r w:rsidRPr="007B619E">
        <w:rPr>
          <w:lang w:val="uk-UA"/>
        </w:rPr>
        <w:t>и</w:t>
      </w:r>
      <w:r w:rsidRPr="007B619E">
        <w:rPr>
          <w:lang w:val="uk-UA"/>
        </w:rPr>
        <w:t>ця 2</w:t>
      </w:r>
    </w:p>
    <w:p w:rsidR="00EC396E" w:rsidRPr="007B619E" w:rsidRDefault="00EC396E" w:rsidP="00EC396E">
      <w:pPr>
        <w:widowControl w:val="0"/>
        <w:ind w:firstLine="708"/>
        <w:jc w:val="center"/>
        <w:rPr>
          <w:lang w:val="uk-UA"/>
        </w:rPr>
      </w:pPr>
      <w:r w:rsidRPr="007B619E">
        <w:rPr>
          <w:lang w:val="uk-UA"/>
        </w:rPr>
        <w:t>Кількісні показники зворотньої взаємодії біосубстратів з лігандами при гіпокси</w:t>
      </w:r>
      <w:r w:rsidRPr="007B619E">
        <w:rPr>
          <w:lang w:val="uk-UA"/>
        </w:rPr>
        <w:t>ч</w:t>
      </w:r>
      <w:r w:rsidRPr="007B619E">
        <w:rPr>
          <w:lang w:val="uk-UA"/>
        </w:rPr>
        <w:t>ному синдромі та на фоні застосування Les-2140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1440"/>
        <w:gridCol w:w="1011"/>
        <w:gridCol w:w="1011"/>
        <w:gridCol w:w="1005"/>
        <w:gridCol w:w="6"/>
        <w:gridCol w:w="1011"/>
        <w:gridCol w:w="1011"/>
        <w:gridCol w:w="1011"/>
      </w:tblGrid>
      <w:tr w:rsidR="00EC396E" w:rsidRPr="007B619E" w:rsidTr="00F019BB">
        <w:trPr>
          <w:cantSplit/>
          <w:trHeight w:val="51"/>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Показники</w:t>
            </w:r>
          </w:p>
        </w:tc>
        <w:tc>
          <w:tcPr>
            <w:tcW w:w="7506" w:type="dxa"/>
            <w:gridSpan w:val="8"/>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Група тварин</w:t>
            </w:r>
          </w:p>
        </w:tc>
      </w:tr>
      <w:tr w:rsidR="00EC396E" w:rsidRPr="007B619E" w:rsidTr="00F019BB">
        <w:trPr>
          <w:cantSplit/>
          <w:trHeight w:val="51"/>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both"/>
              <w:rPr>
                <w:color w:val="000000"/>
                <w:lang w:val="uk-UA"/>
              </w:rPr>
            </w:pPr>
          </w:p>
        </w:tc>
        <w:tc>
          <w:tcPr>
            <w:tcW w:w="1440" w:type="dxa"/>
            <w:vMerge w:val="restart"/>
            <w:tcBorders>
              <w:top w:val="single" w:sz="4" w:space="0" w:color="auto"/>
              <w:left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i/>
                <w:lang w:val="uk-UA"/>
              </w:rPr>
              <w:t>Інтак</w:t>
            </w:r>
            <w:r w:rsidRPr="007B619E">
              <w:rPr>
                <w:i/>
                <w:lang w:val="uk-UA"/>
              </w:rPr>
              <w:t>т</w:t>
            </w:r>
            <w:r w:rsidRPr="007B619E">
              <w:rPr>
                <w:i/>
                <w:lang w:val="uk-UA"/>
              </w:rPr>
              <w:t>на серія</w:t>
            </w:r>
          </w:p>
        </w:tc>
        <w:tc>
          <w:tcPr>
            <w:tcW w:w="3027" w:type="dxa"/>
            <w:gridSpan w:val="3"/>
            <w:tcBorders>
              <w:top w:val="single" w:sz="4" w:space="0" w:color="auto"/>
              <w:left w:val="single" w:sz="4" w:space="0" w:color="auto"/>
              <w:bottom w:val="single" w:sz="4" w:space="0" w:color="auto"/>
              <w:right w:val="single" w:sz="18" w:space="0" w:color="auto"/>
            </w:tcBorders>
            <w:vAlign w:val="center"/>
          </w:tcPr>
          <w:p w:rsidR="00EC396E" w:rsidRPr="007B619E" w:rsidRDefault="00EC396E" w:rsidP="00F019BB">
            <w:pPr>
              <w:jc w:val="center"/>
              <w:rPr>
                <w:color w:val="000000"/>
                <w:lang w:val="uk-UA"/>
              </w:rPr>
            </w:pPr>
            <w:r w:rsidRPr="007B619E">
              <w:rPr>
                <w:i/>
                <w:color w:val="000000"/>
                <w:lang w:val="uk-UA"/>
              </w:rPr>
              <w:t>Гіпоксія</w:t>
            </w:r>
          </w:p>
        </w:tc>
        <w:tc>
          <w:tcPr>
            <w:tcW w:w="3039" w:type="dxa"/>
            <w:gridSpan w:val="4"/>
            <w:tcBorders>
              <w:top w:val="single" w:sz="4" w:space="0" w:color="auto"/>
              <w:left w:val="single" w:sz="18"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i/>
                <w:color w:val="000000"/>
                <w:lang w:val="uk-UA"/>
              </w:rPr>
              <w:t>Гіпоксія</w:t>
            </w:r>
            <w:r w:rsidRPr="007B619E">
              <w:rPr>
                <w:i/>
                <w:color w:val="000000"/>
                <w:lang w:val="en-US"/>
              </w:rPr>
              <w:t>+</w:t>
            </w:r>
            <w:r w:rsidRPr="007B619E">
              <w:rPr>
                <w:i/>
                <w:color w:val="000000"/>
                <w:lang w:val="uk-UA"/>
              </w:rPr>
              <w:t xml:space="preserve"> Les-2140</w:t>
            </w:r>
          </w:p>
        </w:tc>
      </w:tr>
      <w:tr w:rsidR="00EC396E" w:rsidRPr="007B619E" w:rsidTr="00F019BB">
        <w:trPr>
          <w:cantSplit/>
          <w:trHeight w:val="400"/>
          <w:jc w:val="center"/>
        </w:trPr>
        <w:tc>
          <w:tcPr>
            <w:tcW w:w="2277" w:type="dxa"/>
            <w:vMerge/>
            <w:tcBorders>
              <w:top w:val="single" w:sz="4" w:space="0" w:color="auto"/>
              <w:left w:val="single" w:sz="4" w:space="0" w:color="auto"/>
              <w:bottom w:val="single" w:sz="4" w:space="0" w:color="auto"/>
              <w:right w:val="single" w:sz="4" w:space="0" w:color="auto"/>
            </w:tcBorders>
          </w:tcPr>
          <w:p w:rsidR="00EC396E" w:rsidRPr="007B619E" w:rsidRDefault="00EC396E" w:rsidP="00F019BB">
            <w:pPr>
              <w:jc w:val="both"/>
              <w:rPr>
                <w:color w:val="000000"/>
                <w:lang w:val="uk-UA"/>
              </w:rPr>
            </w:pPr>
          </w:p>
        </w:tc>
        <w:tc>
          <w:tcPr>
            <w:tcW w:w="1440" w:type="dxa"/>
            <w:vMerge/>
            <w:tcBorders>
              <w:left w:val="single" w:sz="4" w:space="0" w:color="auto"/>
              <w:right w:val="single" w:sz="4" w:space="0" w:color="auto"/>
            </w:tcBorders>
          </w:tcPr>
          <w:p w:rsidR="00EC396E" w:rsidRPr="007B619E" w:rsidRDefault="00EC396E" w:rsidP="00F019BB">
            <w:pPr>
              <w:jc w:val="both"/>
              <w:rPr>
                <w:i/>
                <w:lang w:val="uk-UA"/>
              </w:rPr>
            </w:pPr>
          </w:p>
        </w:tc>
        <w:tc>
          <w:tcPr>
            <w:tcW w:w="6066" w:type="dxa"/>
            <w:gridSpan w:val="7"/>
            <w:tcBorders>
              <w:top w:val="single" w:sz="4" w:space="0" w:color="auto"/>
              <w:left w:val="single" w:sz="4" w:space="0" w:color="auto"/>
              <w:bottom w:val="single" w:sz="4" w:space="0" w:color="auto"/>
              <w:right w:val="single" w:sz="4" w:space="0" w:color="auto"/>
            </w:tcBorders>
          </w:tcPr>
          <w:p w:rsidR="00EC396E" w:rsidRPr="007B619E" w:rsidRDefault="00EC396E" w:rsidP="00F019BB">
            <w:pPr>
              <w:ind w:left="372"/>
              <w:jc w:val="center"/>
              <w:rPr>
                <w:i/>
                <w:color w:val="000000"/>
                <w:lang w:val="uk-UA"/>
              </w:rPr>
            </w:pPr>
            <w:r w:rsidRPr="007B619E">
              <w:rPr>
                <w:i/>
                <w:color w:val="000000"/>
                <w:lang w:val="uk-UA"/>
              </w:rPr>
              <w:t>Строки дослідження, год</w:t>
            </w:r>
          </w:p>
        </w:tc>
      </w:tr>
      <w:tr w:rsidR="00EC396E" w:rsidRPr="007B619E" w:rsidTr="00F019BB">
        <w:trPr>
          <w:cantSplit/>
          <w:trHeight w:val="51"/>
          <w:jc w:val="center"/>
        </w:trPr>
        <w:tc>
          <w:tcPr>
            <w:tcW w:w="2277" w:type="dxa"/>
            <w:vMerge/>
            <w:tcBorders>
              <w:top w:val="single" w:sz="4" w:space="0" w:color="auto"/>
              <w:left w:val="single" w:sz="4" w:space="0" w:color="auto"/>
              <w:bottom w:val="single" w:sz="4" w:space="0" w:color="auto"/>
              <w:right w:val="single" w:sz="4" w:space="0" w:color="auto"/>
            </w:tcBorders>
          </w:tcPr>
          <w:p w:rsidR="00EC396E" w:rsidRPr="007B619E" w:rsidRDefault="00EC396E" w:rsidP="00F019BB">
            <w:pPr>
              <w:jc w:val="both"/>
              <w:rPr>
                <w:color w:val="000000"/>
                <w:lang w:val="uk-UA"/>
              </w:rPr>
            </w:pPr>
          </w:p>
        </w:tc>
        <w:tc>
          <w:tcPr>
            <w:tcW w:w="1440" w:type="dxa"/>
            <w:vMerge/>
            <w:tcBorders>
              <w:left w:val="single" w:sz="4" w:space="0" w:color="auto"/>
              <w:bottom w:val="single" w:sz="4" w:space="0" w:color="auto"/>
              <w:right w:val="single" w:sz="4" w:space="0" w:color="auto"/>
            </w:tcBorders>
          </w:tcPr>
          <w:p w:rsidR="00EC396E" w:rsidRPr="007B619E" w:rsidRDefault="00EC396E" w:rsidP="00F019BB">
            <w:pPr>
              <w:jc w:val="both"/>
              <w:rPr>
                <w:color w:val="000000"/>
                <w:lang w:val="uk-UA"/>
              </w:rPr>
            </w:pPr>
          </w:p>
        </w:tc>
        <w:tc>
          <w:tcPr>
            <w:tcW w:w="1011" w:type="dxa"/>
            <w:tcBorders>
              <w:top w:val="single" w:sz="4" w:space="0" w:color="auto"/>
              <w:left w:val="single" w:sz="4" w:space="0" w:color="auto"/>
              <w:right w:val="single" w:sz="6" w:space="0" w:color="auto"/>
            </w:tcBorders>
            <w:vAlign w:val="center"/>
          </w:tcPr>
          <w:p w:rsidR="00EC396E" w:rsidRPr="007B619E" w:rsidRDefault="00EC396E" w:rsidP="00F019BB">
            <w:pPr>
              <w:jc w:val="center"/>
              <w:rPr>
                <w:i/>
                <w:color w:val="000000"/>
                <w:lang w:val="uk-UA"/>
              </w:rPr>
            </w:pPr>
            <w:r w:rsidRPr="007B619E">
              <w:rPr>
                <w:i/>
                <w:color w:val="000000"/>
                <w:lang w:val="uk-UA"/>
              </w:rPr>
              <w:t>3</w:t>
            </w:r>
          </w:p>
        </w:tc>
        <w:tc>
          <w:tcPr>
            <w:tcW w:w="1011" w:type="dxa"/>
            <w:tcBorders>
              <w:top w:val="single" w:sz="4" w:space="0" w:color="auto"/>
              <w:left w:val="single" w:sz="6" w:space="0" w:color="auto"/>
              <w:right w:val="single" w:sz="6" w:space="0" w:color="auto"/>
            </w:tcBorders>
            <w:vAlign w:val="center"/>
          </w:tcPr>
          <w:p w:rsidR="00EC396E" w:rsidRPr="007B619E" w:rsidRDefault="00EC396E" w:rsidP="00F019BB">
            <w:pPr>
              <w:jc w:val="center"/>
              <w:rPr>
                <w:i/>
                <w:color w:val="000000"/>
                <w:lang w:val="uk-UA"/>
              </w:rPr>
            </w:pPr>
            <w:r w:rsidRPr="007B619E">
              <w:rPr>
                <w:i/>
                <w:color w:val="000000"/>
                <w:lang w:val="uk-UA"/>
              </w:rPr>
              <w:t>6</w:t>
            </w:r>
          </w:p>
        </w:tc>
        <w:tc>
          <w:tcPr>
            <w:tcW w:w="1011" w:type="dxa"/>
            <w:gridSpan w:val="2"/>
            <w:tcBorders>
              <w:top w:val="single" w:sz="4" w:space="0" w:color="auto"/>
              <w:left w:val="single" w:sz="6" w:space="0" w:color="auto"/>
              <w:right w:val="single" w:sz="18" w:space="0" w:color="auto"/>
            </w:tcBorders>
            <w:vAlign w:val="center"/>
          </w:tcPr>
          <w:p w:rsidR="00EC396E" w:rsidRPr="007B619E" w:rsidRDefault="00EC396E" w:rsidP="00F019BB">
            <w:pPr>
              <w:jc w:val="center"/>
              <w:rPr>
                <w:i/>
                <w:color w:val="000000"/>
                <w:lang w:val="uk-UA"/>
              </w:rPr>
            </w:pPr>
            <w:r w:rsidRPr="007B619E">
              <w:rPr>
                <w:i/>
                <w:color w:val="000000"/>
                <w:lang w:val="uk-UA"/>
              </w:rPr>
              <w:t>24</w:t>
            </w:r>
          </w:p>
        </w:tc>
        <w:tc>
          <w:tcPr>
            <w:tcW w:w="1011" w:type="dxa"/>
            <w:tcBorders>
              <w:top w:val="single" w:sz="4" w:space="0" w:color="auto"/>
              <w:left w:val="single" w:sz="18" w:space="0" w:color="auto"/>
              <w:right w:val="single" w:sz="6" w:space="0" w:color="auto"/>
            </w:tcBorders>
            <w:vAlign w:val="center"/>
          </w:tcPr>
          <w:p w:rsidR="00EC396E" w:rsidRPr="007B619E" w:rsidRDefault="00EC396E" w:rsidP="00F019BB">
            <w:pPr>
              <w:jc w:val="center"/>
              <w:rPr>
                <w:i/>
                <w:color w:val="000000"/>
                <w:lang w:val="uk-UA"/>
              </w:rPr>
            </w:pPr>
            <w:r w:rsidRPr="007B619E">
              <w:rPr>
                <w:i/>
                <w:color w:val="000000"/>
                <w:lang w:val="uk-UA"/>
              </w:rPr>
              <w:t>3</w:t>
            </w:r>
          </w:p>
        </w:tc>
        <w:tc>
          <w:tcPr>
            <w:tcW w:w="1011" w:type="dxa"/>
            <w:tcBorders>
              <w:top w:val="single" w:sz="4" w:space="0" w:color="auto"/>
              <w:left w:val="single" w:sz="6" w:space="0" w:color="auto"/>
              <w:right w:val="single" w:sz="6" w:space="0" w:color="auto"/>
            </w:tcBorders>
            <w:vAlign w:val="center"/>
          </w:tcPr>
          <w:p w:rsidR="00EC396E" w:rsidRPr="007B619E" w:rsidRDefault="00EC396E" w:rsidP="00F019BB">
            <w:pPr>
              <w:jc w:val="center"/>
              <w:rPr>
                <w:i/>
                <w:color w:val="000000"/>
                <w:lang w:val="uk-UA"/>
              </w:rPr>
            </w:pPr>
            <w:r w:rsidRPr="007B619E">
              <w:rPr>
                <w:i/>
                <w:color w:val="000000"/>
                <w:lang w:val="uk-UA"/>
              </w:rPr>
              <w:t>6</w:t>
            </w:r>
          </w:p>
        </w:tc>
        <w:tc>
          <w:tcPr>
            <w:tcW w:w="1011" w:type="dxa"/>
            <w:tcBorders>
              <w:top w:val="single" w:sz="4" w:space="0" w:color="auto"/>
              <w:left w:val="single" w:sz="6" w:space="0" w:color="auto"/>
              <w:right w:val="single" w:sz="4" w:space="0" w:color="auto"/>
            </w:tcBorders>
            <w:vAlign w:val="center"/>
          </w:tcPr>
          <w:p w:rsidR="00EC396E" w:rsidRPr="007B619E" w:rsidRDefault="00EC396E" w:rsidP="00F019BB">
            <w:pPr>
              <w:jc w:val="center"/>
              <w:rPr>
                <w:i/>
                <w:color w:val="000000"/>
                <w:lang w:val="uk-UA"/>
              </w:rPr>
            </w:pPr>
            <w:r w:rsidRPr="007B619E">
              <w:rPr>
                <w:i/>
                <w:color w:val="000000"/>
                <w:lang w:val="uk-UA"/>
              </w:rPr>
              <w:t>24</w:t>
            </w:r>
          </w:p>
        </w:tc>
      </w:tr>
      <w:tr w:rsidR="00EC396E" w:rsidRPr="007B619E" w:rsidTr="00F019BB">
        <w:trPr>
          <w:cantSplit/>
          <w:trHeight w:val="420"/>
          <w:jc w:val="center"/>
        </w:trPr>
        <w:tc>
          <w:tcPr>
            <w:tcW w:w="9783" w:type="dxa"/>
            <w:gridSpan w:val="9"/>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i/>
                <w:color w:val="000000"/>
                <w:lang w:val="uk-UA"/>
              </w:rPr>
            </w:pPr>
            <w:r w:rsidRPr="007B619E">
              <w:rPr>
                <w:i/>
                <w:color w:val="000000"/>
                <w:lang w:val="uk-UA"/>
              </w:rPr>
              <w:lastRenderedPageBreak/>
              <w:t>Сироватка крові</w:t>
            </w:r>
          </w:p>
        </w:tc>
      </w:tr>
      <w:tr w:rsidR="00EC396E" w:rsidRPr="007B619E" w:rsidTr="00F019BB">
        <w:trPr>
          <w:jc w:val="center"/>
        </w:trPr>
        <w:tc>
          <w:tcPr>
            <w:tcW w:w="2277"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b/>
                <w:color w:val="000000"/>
                <w:lang w:val="uk-UA"/>
              </w:rPr>
            </w:pPr>
            <w:r w:rsidRPr="007B619E">
              <w:rPr>
                <w:lang w:val="uk-UA"/>
              </w:rPr>
              <w:t>К</w:t>
            </w:r>
            <w:r w:rsidRPr="007B619E">
              <w:rPr>
                <w:vertAlign w:val="subscript"/>
                <w:lang w:val="uk-UA"/>
              </w:rPr>
              <w:t>ас</w:t>
            </w:r>
            <w:r w:rsidRPr="007B619E">
              <w:rPr>
                <w:color w:val="000000"/>
                <w:lang w:val="uk-UA"/>
              </w:rPr>
              <w:t xml:space="preserve">, моль </w:t>
            </w:r>
            <w:r w:rsidRPr="007B619E">
              <w:rPr>
                <w:color w:val="000000"/>
                <w:vertAlign w:val="superscript"/>
                <w:lang w:val="uk-UA"/>
              </w:rPr>
              <w:t>-1</w:t>
            </w:r>
            <w:r w:rsidRPr="007B619E">
              <w:rPr>
                <w:color w:val="000000"/>
                <w:lang w:val="uk-UA"/>
              </w:rPr>
              <w:t>·10</w:t>
            </w:r>
            <w:r w:rsidRPr="007B619E">
              <w:rPr>
                <w:color w:val="000000"/>
                <w:vertAlign w:val="superscript"/>
                <w:lang w:val="uk-UA"/>
              </w:rPr>
              <w:t>6</w:t>
            </w:r>
          </w:p>
        </w:tc>
        <w:tc>
          <w:tcPr>
            <w:tcW w:w="1440"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1,21</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0,39</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0,56</w:t>
            </w: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EC396E" w:rsidRPr="007B619E" w:rsidRDefault="00EC396E" w:rsidP="00F019BB">
            <w:pPr>
              <w:jc w:val="center"/>
              <w:rPr>
                <w:color w:val="000000"/>
                <w:lang w:val="uk-UA"/>
              </w:rPr>
            </w:pPr>
            <w:r w:rsidRPr="007B619E">
              <w:rPr>
                <w:color w:val="000000"/>
                <w:lang w:val="uk-UA"/>
              </w:rPr>
              <w:t>0,91</w:t>
            </w:r>
          </w:p>
        </w:tc>
        <w:tc>
          <w:tcPr>
            <w:tcW w:w="1011" w:type="dxa"/>
            <w:tcBorders>
              <w:top w:val="single" w:sz="4" w:space="0" w:color="auto"/>
              <w:left w:val="single" w:sz="18"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0,45</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0,97</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1,15</w:t>
            </w:r>
          </w:p>
        </w:tc>
      </w:tr>
      <w:tr w:rsidR="00EC396E" w:rsidRPr="007B619E" w:rsidTr="00F019BB">
        <w:trPr>
          <w:jc w:val="center"/>
        </w:trPr>
        <w:tc>
          <w:tcPr>
            <w:tcW w:w="2277"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N</w:t>
            </w:r>
          </w:p>
        </w:tc>
        <w:tc>
          <w:tcPr>
            <w:tcW w:w="1440"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8</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7</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7</w:t>
            </w: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EC396E" w:rsidRPr="007B619E" w:rsidRDefault="00EC396E" w:rsidP="00F019BB">
            <w:pPr>
              <w:jc w:val="center"/>
              <w:rPr>
                <w:color w:val="000000"/>
                <w:lang w:val="uk-UA"/>
              </w:rPr>
            </w:pPr>
            <w:r w:rsidRPr="007B619E">
              <w:rPr>
                <w:color w:val="000000"/>
                <w:lang w:val="uk-UA"/>
              </w:rPr>
              <w:t>6</w:t>
            </w:r>
          </w:p>
        </w:tc>
        <w:tc>
          <w:tcPr>
            <w:tcW w:w="1011" w:type="dxa"/>
            <w:tcBorders>
              <w:top w:val="single" w:sz="4" w:space="0" w:color="auto"/>
              <w:left w:val="single" w:sz="18"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7</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10</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10</w:t>
            </w:r>
          </w:p>
        </w:tc>
      </w:tr>
      <w:tr w:rsidR="00EC396E" w:rsidRPr="007B619E" w:rsidTr="00F019BB">
        <w:trPr>
          <w:cantSplit/>
          <w:trHeight w:val="420"/>
          <w:jc w:val="center"/>
        </w:trPr>
        <w:tc>
          <w:tcPr>
            <w:tcW w:w="9783" w:type="dxa"/>
            <w:gridSpan w:val="9"/>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i/>
                <w:color w:val="000000"/>
                <w:lang w:val="uk-UA"/>
              </w:rPr>
            </w:pPr>
            <w:r w:rsidRPr="007B619E">
              <w:rPr>
                <w:i/>
                <w:color w:val="000000"/>
                <w:lang w:val="uk-UA"/>
              </w:rPr>
              <w:t xml:space="preserve">Еритроцити </w:t>
            </w:r>
          </w:p>
        </w:tc>
      </w:tr>
      <w:tr w:rsidR="00EC396E" w:rsidRPr="007B619E" w:rsidTr="00F019BB">
        <w:trPr>
          <w:jc w:val="center"/>
        </w:trPr>
        <w:tc>
          <w:tcPr>
            <w:tcW w:w="2277"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b/>
                <w:color w:val="000000"/>
                <w:lang w:val="uk-UA"/>
              </w:rPr>
            </w:pPr>
            <w:r w:rsidRPr="007B619E">
              <w:rPr>
                <w:lang w:val="uk-UA"/>
              </w:rPr>
              <w:t>К</w:t>
            </w:r>
            <w:r w:rsidRPr="007B619E">
              <w:rPr>
                <w:vertAlign w:val="subscript"/>
                <w:lang w:val="uk-UA"/>
              </w:rPr>
              <w:t>ас</w:t>
            </w:r>
            <w:r w:rsidRPr="007B619E">
              <w:rPr>
                <w:color w:val="000000"/>
                <w:lang w:val="uk-UA"/>
              </w:rPr>
              <w:t xml:space="preserve">, моль </w:t>
            </w:r>
            <w:r w:rsidRPr="007B619E">
              <w:rPr>
                <w:color w:val="000000"/>
                <w:vertAlign w:val="superscript"/>
                <w:lang w:val="uk-UA"/>
              </w:rPr>
              <w:t>-1</w:t>
            </w:r>
            <w:r w:rsidRPr="007B619E">
              <w:rPr>
                <w:color w:val="000000"/>
                <w:lang w:val="uk-UA"/>
              </w:rPr>
              <w:t>·10</w:t>
            </w:r>
            <w:r w:rsidRPr="007B619E">
              <w:rPr>
                <w:color w:val="000000"/>
                <w:vertAlign w:val="superscript"/>
                <w:lang w:val="uk-UA"/>
              </w:rPr>
              <w:t>3</w:t>
            </w:r>
          </w:p>
        </w:tc>
        <w:tc>
          <w:tcPr>
            <w:tcW w:w="1440"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0,51</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0,48</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0,47</w:t>
            </w: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EC396E" w:rsidRPr="007B619E" w:rsidRDefault="00EC396E" w:rsidP="00F019BB">
            <w:pPr>
              <w:jc w:val="center"/>
              <w:rPr>
                <w:color w:val="000000"/>
                <w:lang w:val="uk-UA"/>
              </w:rPr>
            </w:pPr>
            <w:r w:rsidRPr="007B619E">
              <w:rPr>
                <w:color w:val="000000"/>
                <w:lang w:val="uk-UA"/>
              </w:rPr>
              <w:t>0,45</w:t>
            </w:r>
          </w:p>
        </w:tc>
        <w:tc>
          <w:tcPr>
            <w:tcW w:w="1011" w:type="dxa"/>
            <w:tcBorders>
              <w:top w:val="single" w:sz="4" w:space="0" w:color="auto"/>
              <w:left w:val="single" w:sz="18"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0,50</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0,51</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0,54</w:t>
            </w:r>
          </w:p>
        </w:tc>
      </w:tr>
      <w:tr w:rsidR="00EC396E" w:rsidRPr="007B619E" w:rsidTr="00F019BB">
        <w:trPr>
          <w:jc w:val="center"/>
        </w:trPr>
        <w:tc>
          <w:tcPr>
            <w:tcW w:w="2277"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N</w:t>
            </w:r>
          </w:p>
        </w:tc>
        <w:tc>
          <w:tcPr>
            <w:tcW w:w="1440"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1</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1</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1</w:t>
            </w: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EC396E" w:rsidRPr="007B619E" w:rsidRDefault="00EC396E" w:rsidP="00F019BB">
            <w:pPr>
              <w:jc w:val="center"/>
              <w:rPr>
                <w:color w:val="000000"/>
                <w:lang w:val="uk-UA"/>
              </w:rPr>
            </w:pPr>
            <w:r w:rsidRPr="007B619E">
              <w:rPr>
                <w:color w:val="000000"/>
                <w:lang w:val="uk-UA"/>
              </w:rPr>
              <w:t>1</w:t>
            </w:r>
          </w:p>
        </w:tc>
        <w:tc>
          <w:tcPr>
            <w:tcW w:w="1011" w:type="dxa"/>
            <w:tcBorders>
              <w:top w:val="single" w:sz="4" w:space="0" w:color="auto"/>
              <w:left w:val="single" w:sz="18"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1</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1</w:t>
            </w:r>
          </w:p>
        </w:tc>
        <w:tc>
          <w:tcPr>
            <w:tcW w:w="1011"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1</w:t>
            </w:r>
          </w:p>
        </w:tc>
      </w:tr>
      <w:tr w:rsidR="00EC396E" w:rsidRPr="007B619E" w:rsidTr="00F019BB">
        <w:trPr>
          <w:cantSplit/>
          <w:trHeight w:val="420"/>
          <w:jc w:val="center"/>
        </w:trPr>
        <w:tc>
          <w:tcPr>
            <w:tcW w:w="9783" w:type="dxa"/>
            <w:gridSpan w:val="9"/>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i/>
                <w:color w:val="000000"/>
                <w:lang w:val="uk-UA"/>
              </w:rPr>
            </w:pPr>
            <w:r w:rsidRPr="007B619E">
              <w:rPr>
                <w:i/>
                <w:color w:val="000000"/>
                <w:lang w:val="uk-UA"/>
              </w:rPr>
              <w:t>4 % розчин альбуміну</w:t>
            </w:r>
          </w:p>
        </w:tc>
      </w:tr>
      <w:tr w:rsidR="00EC396E" w:rsidRPr="007B619E" w:rsidTr="00F019BB">
        <w:trPr>
          <w:jc w:val="center"/>
        </w:trPr>
        <w:tc>
          <w:tcPr>
            <w:tcW w:w="2277"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b/>
                <w:color w:val="000000"/>
                <w:lang w:val="uk-UA"/>
              </w:rPr>
            </w:pPr>
            <w:r w:rsidRPr="007B619E">
              <w:rPr>
                <w:lang w:val="uk-UA"/>
              </w:rPr>
              <w:t>К</w:t>
            </w:r>
            <w:r w:rsidRPr="007B619E">
              <w:rPr>
                <w:vertAlign w:val="subscript"/>
                <w:lang w:val="uk-UA"/>
              </w:rPr>
              <w:t>ас</w:t>
            </w:r>
            <w:r w:rsidRPr="007B619E">
              <w:rPr>
                <w:color w:val="000000"/>
                <w:lang w:val="uk-UA"/>
              </w:rPr>
              <w:t xml:space="preserve">, моль </w:t>
            </w:r>
            <w:r w:rsidRPr="007B619E">
              <w:rPr>
                <w:color w:val="000000"/>
                <w:vertAlign w:val="superscript"/>
                <w:lang w:val="uk-UA"/>
              </w:rPr>
              <w:t>-1</w:t>
            </w:r>
            <w:r w:rsidRPr="007B619E">
              <w:rPr>
                <w:color w:val="000000"/>
                <w:lang w:val="uk-UA"/>
              </w:rPr>
              <w:t>·10</w:t>
            </w:r>
            <w:r w:rsidRPr="007B619E">
              <w:rPr>
                <w:color w:val="000000"/>
                <w:vertAlign w:val="superscript"/>
                <w:lang w:val="uk-UA"/>
              </w:rPr>
              <w:t>6</w:t>
            </w:r>
          </w:p>
        </w:tc>
        <w:tc>
          <w:tcPr>
            <w:tcW w:w="7506" w:type="dxa"/>
            <w:gridSpan w:val="8"/>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1,04</w:t>
            </w:r>
          </w:p>
        </w:tc>
      </w:tr>
      <w:tr w:rsidR="00EC396E" w:rsidRPr="007B619E" w:rsidTr="00F019BB">
        <w:trPr>
          <w:trHeight w:val="162"/>
          <w:jc w:val="center"/>
        </w:trPr>
        <w:tc>
          <w:tcPr>
            <w:tcW w:w="2277" w:type="dxa"/>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N</w:t>
            </w:r>
          </w:p>
        </w:tc>
        <w:tc>
          <w:tcPr>
            <w:tcW w:w="7506" w:type="dxa"/>
            <w:gridSpan w:val="8"/>
            <w:tcBorders>
              <w:top w:val="single" w:sz="4" w:space="0" w:color="auto"/>
              <w:left w:val="single" w:sz="4" w:space="0" w:color="auto"/>
              <w:bottom w:val="single" w:sz="4" w:space="0" w:color="auto"/>
              <w:right w:val="single" w:sz="4" w:space="0" w:color="auto"/>
            </w:tcBorders>
            <w:vAlign w:val="center"/>
          </w:tcPr>
          <w:p w:rsidR="00EC396E" w:rsidRPr="007B619E" w:rsidRDefault="00EC396E" w:rsidP="00F019BB">
            <w:pPr>
              <w:jc w:val="center"/>
              <w:rPr>
                <w:color w:val="000000"/>
                <w:lang w:val="uk-UA"/>
              </w:rPr>
            </w:pPr>
            <w:r w:rsidRPr="007B619E">
              <w:rPr>
                <w:color w:val="000000"/>
                <w:lang w:val="uk-UA"/>
              </w:rPr>
              <w:t>10</w:t>
            </w:r>
          </w:p>
        </w:tc>
      </w:tr>
    </w:tbl>
    <w:p w:rsidR="00EC396E" w:rsidRPr="007B619E" w:rsidRDefault="00EC396E" w:rsidP="00EC396E">
      <w:pPr>
        <w:widowControl w:val="0"/>
        <w:spacing w:line="264" w:lineRule="auto"/>
        <w:jc w:val="both"/>
        <w:rPr>
          <w:lang w:val="uk-UA"/>
        </w:rPr>
      </w:pPr>
    </w:p>
    <w:p w:rsidR="00EC396E" w:rsidRPr="007B619E" w:rsidRDefault="00EC396E" w:rsidP="00EC396E">
      <w:pPr>
        <w:widowControl w:val="0"/>
        <w:spacing w:line="264" w:lineRule="auto"/>
        <w:ind w:firstLine="708"/>
        <w:jc w:val="both"/>
        <w:rPr>
          <w:lang w:val="uk-UA"/>
        </w:rPr>
      </w:pPr>
      <w:r w:rsidRPr="007B619E">
        <w:rPr>
          <w:i/>
          <w:lang w:val="uk-UA" w:eastAsia="uk-UA"/>
        </w:rPr>
        <w:t xml:space="preserve">Електронно-парамагнітний аналіз протигіпоксичної дії Les-2140 </w:t>
      </w:r>
      <w:r w:rsidRPr="007B619E">
        <w:rPr>
          <w:lang w:val="uk-UA" w:eastAsia="uk-UA"/>
        </w:rPr>
        <w:t>п</w:t>
      </w:r>
      <w:r w:rsidRPr="007B619E">
        <w:rPr>
          <w:lang w:val="uk-UA"/>
        </w:rPr>
        <w:t>ок</w:t>
      </w:r>
      <w:r w:rsidRPr="007B619E">
        <w:rPr>
          <w:lang w:val="uk-UA"/>
        </w:rPr>
        <w:t>а</w:t>
      </w:r>
      <w:r w:rsidRPr="007B619E">
        <w:rPr>
          <w:lang w:val="uk-UA"/>
        </w:rPr>
        <w:t>зав, що досліджувана сполука реалізує свої фармакодинамічні ефекти в ум</w:t>
      </w:r>
      <w:r w:rsidRPr="007B619E">
        <w:rPr>
          <w:lang w:val="uk-UA"/>
        </w:rPr>
        <w:t>о</w:t>
      </w:r>
      <w:r w:rsidRPr="007B619E">
        <w:rPr>
          <w:lang w:val="uk-UA"/>
        </w:rPr>
        <w:t>вах гіпоксичного синдрому, по-перше, за рахунок корекції рівня комп</w:t>
      </w:r>
      <w:r w:rsidRPr="007B619E">
        <w:rPr>
          <w:lang w:val="uk-UA"/>
        </w:rPr>
        <w:t>о</w:t>
      </w:r>
      <w:r w:rsidRPr="007B619E">
        <w:rPr>
          <w:lang w:val="uk-UA"/>
        </w:rPr>
        <w:t>нентів мікросомального електрон-транспортного ланцюга – цит</w:t>
      </w:r>
      <w:r w:rsidRPr="007B619E">
        <w:rPr>
          <w:lang w:val="uk-UA"/>
        </w:rPr>
        <w:t>о</w:t>
      </w:r>
      <w:r w:rsidRPr="007B619E">
        <w:rPr>
          <w:lang w:val="uk-UA"/>
        </w:rPr>
        <w:t>хрому Р-450 і Мо</w:t>
      </w:r>
      <w:r w:rsidRPr="007B619E">
        <w:rPr>
          <w:vertAlign w:val="superscript"/>
          <w:lang w:val="uk-UA"/>
        </w:rPr>
        <w:t>5+</w:t>
      </w:r>
      <w:r w:rsidRPr="007B619E">
        <w:rPr>
          <w:lang w:val="uk-UA"/>
        </w:rPr>
        <w:t>-вмісних парамагнітних центрів, а, по-друге, потенційний антигіпоксант вел</w:t>
      </w:r>
      <w:r w:rsidRPr="007B619E">
        <w:rPr>
          <w:lang w:val="uk-UA"/>
        </w:rPr>
        <w:t>ь</w:t>
      </w:r>
      <w:r w:rsidRPr="007B619E">
        <w:rPr>
          <w:lang w:val="uk-UA"/>
        </w:rPr>
        <w:t xml:space="preserve">ми ефективно попереджає деградацію </w:t>
      </w:r>
      <w:r w:rsidRPr="007B619E">
        <w:rPr>
          <w:lang w:val="uk-UA" w:eastAsia="uk-UA"/>
        </w:rPr>
        <w:t>з одночасною інтенсифікац</w:t>
      </w:r>
      <w:r w:rsidRPr="007B619E">
        <w:rPr>
          <w:lang w:val="uk-UA" w:eastAsia="uk-UA"/>
        </w:rPr>
        <w:t>і</w:t>
      </w:r>
      <w:r w:rsidRPr="007B619E">
        <w:rPr>
          <w:lang w:val="uk-UA" w:eastAsia="uk-UA"/>
        </w:rPr>
        <w:t>єю синтезу Fe,S-протеїнів та семихінонних радикалів на тлі пригнічення утворення ма</w:t>
      </w:r>
      <w:r w:rsidRPr="007B619E">
        <w:rPr>
          <w:lang w:val="uk-UA" w:eastAsia="uk-UA"/>
        </w:rPr>
        <w:t>р</w:t>
      </w:r>
      <w:r w:rsidRPr="007B619E">
        <w:rPr>
          <w:lang w:val="uk-UA" w:eastAsia="uk-UA"/>
        </w:rPr>
        <w:t xml:space="preserve">керів цитолізу – НКЗ та </w:t>
      </w:r>
      <w:r w:rsidRPr="007B619E">
        <w:rPr>
          <w:lang w:val="uk-UA"/>
        </w:rPr>
        <w:t>Мn</w:t>
      </w:r>
      <w:r w:rsidRPr="007B619E">
        <w:rPr>
          <w:vertAlign w:val="superscript"/>
          <w:lang w:val="uk-UA"/>
        </w:rPr>
        <w:t>2+</w:t>
      </w:r>
      <w:r w:rsidRPr="007B619E">
        <w:rPr>
          <w:lang w:val="uk-UA"/>
        </w:rPr>
        <w:t>-вмісних парамагнітних центрів</w:t>
      </w:r>
      <w:r w:rsidRPr="007B619E">
        <w:rPr>
          <w:lang w:val="uk-UA" w:eastAsia="uk-UA"/>
        </w:rPr>
        <w:t xml:space="preserve">, що </w:t>
      </w:r>
      <w:r w:rsidRPr="007B619E">
        <w:rPr>
          <w:lang w:val="uk-UA"/>
        </w:rPr>
        <w:t xml:space="preserve">сприяює, таким чином, поліпшенню тканинного дихання і </w:t>
      </w:r>
      <w:r w:rsidRPr="007B619E">
        <w:rPr>
          <w:lang w:val="uk-UA" w:eastAsia="uk-UA"/>
        </w:rPr>
        <w:t>пі</w:t>
      </w:r>
      <w:r w:rsidRPr="007B619E">
        <w:rPr>
          <w:lang w:val="uk-UA" w:eastAsia="uk-UA"/>
        </w:rPr>
        <w:t>д</w:t>
      </w:r>
      <w:r w:rsidRPr="007B619E">
        <w:rPr>
          <w:lang w:val="uk-UA" w:eastAsia="uk-UA"/>
        </w:rPr>
        <w:t>вищенню функціональної активності системи</w:t>
      </w:r>
      <w:r w:rsidRPr="007B619E">
        <w:rPr>
          <w:lang w:val="uk-UA"/>
        </w:rPr>
        <w:t xml:space="preserve"> детоксикації організму під час дії на нь</w:t>
      </w:r>
      <w:r w:rsidRPr="007B619E">
        <w:rPr>
          <w:lang w:val="uk-UA"/>
        </w:rPr>
        <w:t>о</w:t>
      </w:r>
      <w:r w:rsidRPr="007B619E">
        <w:rPr>
          <w:lang w:val="uk-UA"/>
        </w:rPr>
        <w:t>го гострої форми гіпоксичної гіпоксії у п</w:t>
      </w:r>
      <w:r w:rsidRPr="007B619E">
        <w:rPr>
          <w:lang w:val="uk-UA"/>
        </w:rPr>
        <w:t>о</w:t>
      </w:r>
      <w:r w:rsidRPr="007B619E">
        <w:rPr>
          <w:lang w:val="uk-UA"/>
        </w:rPr>
        <w:t>єднанні з перегрівом.</w:t>
      </w:r>
    </w:p>
    <w:p w:rsidR="00EC396E" w:rsidRPr="007B619E" w:rsidRDefault="00EC396E" w:rsidP="00EC396E">
      <w:pPr>
        <w:widowControl w:val="0"/>
        <w:spacing w:line="264" w:lineRule="auto"/>
        <w:ind w:firstLine="708"/>
        <w:jc w:val="both"/>
        <w:rPr>
          <w:lang w:val="uk-UA" w:eastAsia="uk-UA"/>
        </w:rPr>
      </w:pPr>
      <w:r w:rsidRPr="007B619E">
        <w:rPr>
          <w:lang w:val="uk-UA"/>
        </w:rPr>
        <w:t xml:space="preserve">Таким чином, в основі механізму протигіпоксичної дії </w:t>
      </w:r>
      <w:r w:rsidRPr="007B619E">
        <w:rPr>
          <w:lang w:val="uk-UA" w:eastAsia="uk-UA"/>
        </w:rPr>
        <w:t>Les-2140</w:t>
      </w:r>
      <w:r w:rsidRPr="007B619E">
        <w:rPr>
          <w:lang w:val="uk-UA"/>
        </w:rPr>
        <w:t xml:space="preserve"> в ум</w:t>
      </w:r>
      <w:r w:rsidRPr="007B619E">
        <w:rPr>
          <w:lang w:val="uk-UA"/>
        </w:rPr>
        <w:t>о</w:t>
      </w:r>
      <w:r w:rsidRPr="007B619E">
        <w:rPr>
          <w:lang w:val="uk-UA"/>
        </w:rPr>
        <w:t>вах гострої гіпоксичної гіпоксії з гіпертермєю лежить його здатність запоб</w:t>
      </w:r>
      <w:r w:rsidRPr="007B619E">
        <w:rPr>
          <w:lang w:val="uk-UA"/>
        </w:rPr>
        <w:t>і</w:t>
      </w:r>
      <w:r w:rsidRPr="007B619E">
        <w:rPr>
          <w:lang w:val="uk-UA"/>
        </w:rPr>
        <w:t xml:space="preserve">гати формуванню розповсюдженої мембранопатії </w:t>
      </w:r>
      <w:r w:rsidRPr="007B619E">
        <w:rPr>
          <w:lang w:val="uk-UA" w:eastAsia="uk-UA"/>
        </w:rPr>
        <w:t>шляхом модифікації пар</w:t>
      </w:r>
      <w:r w:rsidRPr="007B619E">
        <w:rPr>
          <w:lang w:val="uk-UA" w:eastAsia="uk-UA"/>
        </w:rPr>
        <w:t>а</w:t>
      </w:r>
      <w:r w:rsidRPr="007B619E">
        <w:rPr>
          <w:lang w:val="uk-UA" w:eastAsia="uk-UA"/>
        </w:rPr>
        <w:t>метрів кінетики вільнорадикальних реакцій, а також ефективної регуляції прооксидантно-антиоксидантної рівноваги внаслідок реалізації вираженої а</w:t>
      </w:r>
      <w:r w:rsidRPr="007B619E">
        <w:rPr>
          <w:lang w:val="uk-UA" w:eastAsia="uk-UA"/>
        </w:rPr>
        <w:t>н</w:t>
      </w:r>
      <w:r w:rsidRPr="007B619E">
        <w:rPr>
          <w:lang w:val="uk-UA" w:eastAsia="uk-UA"/>
        </w:rPr>
        <w:t xml:space="preserve">тиоксидантної дії з антирадикальними властивостями. </w:t>
      </w:r>
      <w:r w:rsidRPr="007B619E">
        <w:rPr>
          <w:lang w:val="uk-UA"/>
        </w:rPr>
        <w:t xml:space="preserve">Разом з цим </w:t>
      </w:r>
      <w:r w:rsidRPr="007B619E">
        <w:rPr>
          <w:lang w:val="uk-UA" w:eastAsia="uk-UA"/>
        </w:rPr>
        <w:t>Les-2140</w:t>
      </w:r>
      <w:r w:rsidRPr="007B619E">
        <w:rPr>
          <w:lang w:val="uk-UA"/>
        </w:rPr>
        <w:t xml:space="preserve"> коригує стан основних компонентів аденілнуклеотидної системи та показн</w:t>
      </w:r>
      <w:r w:rsidRPr="007B619E">
        <w:rPr>
          <w:lang w:val="uk-UA"/>
        </w:rPr>
        <w:t>и</w:t>
      </w:r>
      <w:r w:rsidRPr="007B619E">
        <w:rPr>
          <w:lang w:val="uk-UA"/>
        </w:rPr>
        <w:t>ків енергоо</w:t>
      </w:r>
      <w:r w:rsidRPr="007B619E">
        <w:rPr>
          <w:lang w:val="uk-UA"/>
        </w:rPr>
        <w:t>б</w:t>
      </w:r>
      <w:r w:rsidRPr="007B619E">
        <w:rPr>
          <w:lang w:val="uk-UA"/>
        </w:rPr>
        <w:t>міну, модифікує активність ферментів енергетичного гомеостазу, а також нормалізує рівень основних параметрів вуглеводного обміну при ф</w:t>
      </w:r>
      <w:r w:rsidRPr="007B619E">
        <w:rPr>
          <w:lang w:val="uk-UA"/>
        </w:rPr>
        <w:t>о</w:t>
      </w:r>
      <w:r w:rsidRPr="007B619E">
        <w:rPr>
          <w:lang w:val="uk-UA"/>
        </w:rPr>
        <w:t xml:space="preserve">рмі гіпоксичного синдрому, що досліджується. Протигіпоксична дія </w:t>
      </w:r>
      <w:r w:rsidRPr="007B619E">
        <w:rPr>
          <w:lang w:val="uk-UA" w:eastAsia="uk-UA"/>
        </w:rPr>
        <w:t>Les-2140</w:t>
      </w:r>
      <w:r w:rsidRPr="007B619E">
        <w:rPr>
          <w:lang w:val="uk-UA"/>
        </w:rPr>
        <w:t xml:space="preserve"> реалізується також за рахунок корекції </w:t>
      </w:r>
      <w:r w:rsidRPr="007B619E">
        <w:rPr>
          <w:lang w:val="uk-UA" w:eastAsia="uk-UA"/>
        </w:rPr>
        <w:t>рівня функціонально значимих ко</w:t>
      </w:r>
      <w:r w:rsidRPr="007B619E">
        <w:rPr>
          <w:lang w:val="uk-UA" w:eastAsia="uk-UA"/>
        </w:rPr>
        <w:t>м</w:t>
      </w:r>
      <w:r w:rsidRPr="007B619E">
        <w:rPr>
          <w:lang w:val="uk-UA" w:eastAsia="uk-UA"/>
        </w:rPr>
        <w:t>понентів мітохондріального і мікросомального електронтранспортних ланц</w:t>
      </w:r>
      <w:r w:rsidRPr="007B619E">
        <w:rPr>
          <w:lang w:val="uk-UA" w:eastAsia="uk-UA"/>
        </w:rPr>
        <w:t>ю</w:t>
      </w:r>
      <w:r w:rsidRPr="007B619E">
        <w:rPr>
          <w:lang w:val="uk-UA" w:eastAsia="uk-UA"/>
        </w:rPr>
        <w:t xml:space="preserve">гів та </w:t>
      </w:r>
      <w:r w:rsidRPr="007B619E">
        <w:rPr>
          <w:lang w:val="uk-UA"/>
        </w:rPr>
        <w:t>н</w:t>
      </w:r>
      <w:r w:rsidRPr="007B619E">
        <w:rPr>
          <w:lang w:val="uk-UA"/>
        </w:rPr>
        <w:t>о</w:t>
      </w:r>
      <w:r w:rsidRPr="007B619E">
        <w:rPr>
          <w:lang w:val="uk-UA"/>
        </w:rPr>
        <w:t xml:space="preserve">рмалізації функціонального стану детоксикуючої системи печінки в умовах </w:t>
      </w:r>
      <w:r w:rsidRPr="007B619E">
        <w:rPr>
          <w:lang w:val="uk-UA" w:eastAsia="uk-UA"/>
        </w:rPr>
        <w:t>екстремал</w:t>
      </w:r>
      <w:r w:rsidRPr="007B619E">
        <w:rPr>
          <w:lang w:val="uk-UA" w:eastAsia="uk-UA"/>
        </w:rPr>
        <w:t>ь</w:t>
      </w:r>
      <w:r w:rsidRPr="007B619E">
        <w:rPr>
          <w:lang w:val="uk-UA" w:eastAsia="uk-UA"/>
        </w:rPr>
        <w:t>ного стану, що вивчається.</w:t>
      </w:r>
    </w:p>
    <w:p w:rsidR="00EC396E" w:rsidRPr="007B619E" w:rsidRDefault="00EC396E" w:rsidP="00EC396E">
      <w:pPr>
        <w:widowControl w:val="0"/>
        <w:spacing w:line="264" w:lineRule="auto"/>
        <w:ind w:firstLine="360"/>
        <w:jc w:val="center"/>
        <w:rPr>
          <w:b/>
          <w:lang w:val="uk-UA" w:eastAsia="uk-UA"/>
        </w:rPr>
      </w:pPr>
    </w:p>
    <w:p w:rsidR="00EC396E" w:rsidRPr="005C6743" w:rsidRDefault="00EC396E" w:rsidP="00EC396E">
      <w:pPr>
        <w:widowControl w:val="0"/>
        <w:spacing w:line="264" w:lineRule="auto"/>
        <w:ind w:firstLine="360"/>
        <w:jc w:val="center"/>
        <w:rPr>
          <w:b/>
          <w:lang w:val="uk-UA" w:eastAsia="uk-UA"/>
        </w:rPr>
      </w:pPr>
      <w:r w:rsidRPr="007B619E">
        <w:rPr>
          <w:b/>
          <w:lang w:val="uk-UA" w:eastAsia="uk-UA"/>
        </w:rPr>
        <w:t>ВИСНОВКИ</w:t>
      </w:r>
    </w:p>
    <w:p w:rsidR="00EC396E" w:rsidRPr="007B619E" w:rsidRDefault="00EC396E" w:rsidP="00EC396E">
      <w:pPr>
        <w:widowControl w:val="0"/>
        <w:spacing w:line="264" w:lineRule="auto"/>
        <w:ind w:firstLine="708"/>
        <w:jc w:val="both"/>
        <w:rPr>
          <w:lang w:val="uk-UA" w:eastAsia="uk-UA"/>
        </w:rPr>
      </w:pPr>
      <w:r w:rsidRPr="007B619E">
        <w:rPr>
          <w:lang w:val="uk-UA" w:eastAsia="uk-UA"/>
        </w:rPr>
        <w:t>У дисертаційній роботі наведене нове рішення наукової проблеми, що полягає в теоретичному та експериментальному обґрунтуванні доцільно</w:t>
      </w:r>
      <w:r w:rsidRPr="007B619E">
        <w:rPr>
          <w:lang w:val="uk-UA" w:eastAsia="uk-UA"/>
        </w:rPr>
        <w:t>с</w:t>
      </w:r>
      <w:r w:rsidRPr="007B619E">
        <w:rPr>
          <w:lang w:val="uk-UA" w:eastAsia="uk-UA"/>
        </w:rPr>
        <w:t>ті й ефе</w:t>
      </w:r>
      <w:r w:rsidRPr="007B619E">
        <w:rPr>
          <w:lang w:val="uk-UA" w:eastAsia="uk-UA"/>
        </w:rPr>
        <w:t>к</w:t>
      </w:r>
      <w:r w:rsidRPr="007B619E">
        <w:rPr>
          <w:lang w:val="uk-UA" w:eastAsia="uk-UA"/>
        </w:rPr>
        <w:t>тивності профілактичного застосування нового похідного 4-тіазолідину (Les-2140) як засіб для попередження порушень, що виникають в умовах го</w:t>
      </w:r>
      <w:r w:rsidRPr="007B619E">
        <w:rPr>
          <w:lang w:val="uk-UA" w:eastAsia="uk-UA"/>
        </w:rPr>
        <w:t>с</w:t>
      </w:r>
      <w:r w:rsidRPr="007B619E">
        <w:rPr>
          <w:lang w:val="uk-UA" w:eastAsia="uk-UA"/>
        </w:rPr>
        <w:t>трої гіпоксичної гіпоксії на тлі гіперкапнії. Протигіпоксична акт</w:t>
      </w:r>
      <w:r w:rsidRPr="007B619E">
        <w:rPr>
          <w:lang w:val="uk-UA" w:eastAsia="uk-UA"/>
        </w:rPr>
        <w:t>и</w:t>
      </w:r>
      <w:r w:rsidRPr="007B619E">
        <w:rPr>
          <w:lang w:val="uk-UA" w:eastAsia="uk-UA"/>
        </w:rPr>
        <w:t>вність Les-2140 реалізується його здатністю корегувати основні ланки патогенезу мод</w:t>
      </w:r>
      <w:r w:rsidRPr="007B619E">
        <w:rPr>
          <w:lang w:val="uk-UA" w:eastAsia="uk-UA"/>
        </w:rPr>
        <w:t>е</w:t>
      </w:r>
      <w:r w:rsidRPr="007B619E">
        <w:rPr>
          <w:lang w:val="uk-UA" w:eastAsia="uk-UA"/>
        </w:rPr>
        <w:t>люємого гострого киснедефіцитного стану за рахунок встановл</w:t>
      </w:r>
      <w:r w:rsidRPr="007B619E">
        <w:rPr>
          <w:lang w:val="uk-UA" w:eastAsia="uk-UA"/>
        </w:rPr>
        <w:t>е</w:t>
      </w:r>
      <w:r w:rsidRPr="007B619E">
        <w:rPr>
          <w:lang w:val="uk-UA" w:eastAsia="uk-UA"/>
        </w:rPr>
        <w:t>них у роботі ряду особливостей його фармакологічної дії.</w:t>
      </w:r>
    </w:p>
    <w:p w:rsidR="00EC396E" w:rsidRPr="007B619E" w:rsidRDefault="00EC396E" w:rsidP="00EC396E">
      <w:pPr>
        <w:widowControl w:val="0"/>
        <w:spacing w:line="264" w:lineRule="auto"/>
        <w:ind w:firstLine="708"/>
        <w:jc w:val="both"/>
        <w:rPr>
          <w:color w:val="000000"/>
          <w:lang w:val="uk-UA"/>
        </w:rPr>
      </w:pPr>
      <w:r w:rsidRPr="007B619E">
        <w:rPr>
          <w:lang w:val="uk-UA"/>
        </w:rPr>
        <w:t xml:space="preserve">1. Проведений у порівняльному аспекті первинний фармакологічний скринінг засобів </w:t>
      </w:r>
      <w:r w:rsidRPr="007B619E">
        <w:rPr>
          <w:lang w:val="uk-UA"/>
        </w:rPr>
        <w:lastRenderedPageBreak/>
        <w:t>лікарської профілактики гіпоксичногого синдрому серед 16, попередньо віртуально відібраних структур-кандидатів в ряду оригінальних п</w:t>
      </w:r>
      <w:r w:rsidRPr="007B619E">
        <w:rPr>
          <w:lang w:val="uk-UA"/>
        </w:rPr>
        <w:t>о</w:t>
      </w:r>
      <w:r w:rsidRPr="007B619E">
        <w:rPr>
          <w:lang w:val="uk-UA"/>
        </w:rPr>
        <w:t xml:space="preserve">хідних тіазолідину на моделях неферментативного </w:t>
      </w:r>
      <w:r w:rsidRPr="007B619E">
        <w:rPr>
          <w:bCs/>
          <w:color w:val="000000"/>
          <w:lang w:val="uk-UA"/>
        </w:rPr>
        <w:t>Fe</w:t>
      </w:r>
      <w:r w:rsidRPr="007B619E">
        <w:rPr>
          <w:bCs/>
          <w:color w:val="000000"/>
          <w:vertAlign w:val="superscript"/>
          <w:lang w:val="uk-UA"/>
        </w:rPr>
        <w:t>2+</w:t>
      </w:r>
      <w:r w:rsidRPr="007B619E">
        <w:rPr>
          <w:bCs/>
          <w:color w:val="000000"/>
          <w:lang w:val="uk-UA"/>
        </w:rPr>
        <w:t>-</w:t>
      </w:r>
      <w:r w:rsidRPr="007B619E">
        <w:rPr>
          <w:bCs/>
          <w:lang w:val="uk-UA"/>
        </w:rPr>
        <w:t>ініційованого</w:t>
      </w:r>
      <w:r w:rsidRPr="007B619E">
        <w:rPr>
          <w:bCs/>
          <w:color w:val="000000"/>
          <w:lang w:val="uk-UA"/>
        </w:rPr>
        <w:t xml:space="preserve"> </w:t>
      </w:r>
      <w:r w:rsidRPr="007B619E">
        <w:rPr>
          <w:bCs/>
          <w:lang w:val="uk-UA"/>
        </w:rPr>
        <w:t>ПОЛ</w:t>
      </w:r>
      <w:r w:rsidRPr="007B619E">
        <w:rPr>
          <w:lang w:val="uk-UA"/>
        </w:rPr>
        <w:t>, а також гострої гіпоксичної гіпоксії у поєднанні з гіпертермією показав, що найбільш ефективною сполукою, що перевершує за активностю препарати п</w:t>
      </w:r>
      <w:r w:rsidRPr="007B619E">
        <w:rPr>
          <w:lang w:val="uk-UA"/>
        </w:rPr>
        <w:t>о</w:t>
      </w:r>
      <w:r w:rsidRPr="007B619E">
        <w:rPr>
          <w:lang w:val="uk-UA"/>
        </w:rPr>
        <w:t xml:space="preserve">рівняння - </w:t>
      </w:r>
      <w:r w:rsidRPr="007B619E">
        <w:rPr>
          <w:color w:val="000000"/>
          <w:lang w:val="uk-UA"/>
        </w:rPr>
        <w:t xml:space="preserve">α-токоферолу ацетат і </w:t>
      </w:r>
      <w:r w:rsidRPr="007B619E">
        <w:rPr>
          <w:lang w:val="uk-UA"/>
        </w:rPr>
        <w:t>пентоксифілін</w:t>
      </w:r>
      <w:r w:rsidRPr="007B619E">
        <w:rPr>
          <w:color w:val="000000"/>
          <w:lang w:val="uk-UA"/>
        </w:rPr>
        <w:t xml:space="preserve">, відповідно, </w:t>
      </w:r>
      <w:r w:rsidRPr="007B619E">
        <w:rPr>
          <w:lang w:val="uk-UA"/>
        </w:rPr>
        <w:t>є</w:t>
      </w:r>
      <w:r w:rsidRPr="007B619E">
        <w:rPr>
          <w:color w:val="000000"/>
          <w:lang w:val="uk-UA"/>
        </w:rPr>
        <w:t xml:space="preserve"> Les-2140.</w:t>
      </w:r>
    </w:p>
    <w:p w:rsidR="00EC396E" w:rsidRPr="007B619E" w:rsidRDefault="00EC396E" w:rsidP="00EC396E">
      <w:pPr>
        <w:widowControl w:val="0"/>
        <w:spacing w:line="264" w:lineRule="auto"/>
        <w:ind w:firstLine="708"/>
        <w:jc w:val="both"/>
        <w:rPr>
          <w:color w:val="000000"/>
          <w:lang w:val="uk-UA"/>
        </w:rPr>
      </w:pPr>
      <w:r w:rsidRPr="007B619E">
        <w:rPr>
          <w:lang w:val="uk-UA"/>
        </w:rPr>
        <w:t>2. У серії комплексних токсикометричних досліджень доведено, що зг</w:t>
      </w:r>
      <w:r w:rsidRPr="007B619E">
        <w:rPr>
          <w:lang w:val="uk-UA"/>
        </w:rPr>
        <w:t>і</w:t>
      </w:r>
      <w:r w:rsidRPr="007B619E">
        <w:rPr>
          <w:lang w:val="uk-UA"/>
        </w:rPr>
        <w:t>дно з параметрами гострої токсичності та безпеки (1/LD</w:t>
      </w:r>
      <w:r w:rsidRPr="007B619E">
        <w:rPr>
          <w:vertAlign w:val="subscript"/>
          <w:lang w:val="uk-UA"/>
        </w:rPr>
        <w:t xml:space="preserve">50, </w:t>
      </w:r>
      <w:r w:rsidRPr="007B619E">
        <w:rPr>
          <w:lang w:val="uk-UA"/>
        </w:rPr>
        <w:t>LD</w:t>
      </w:r>
      <w:r w:rsidRPr="007B619E">
        <w:rPr>
          <w:vertAlign w:val="subscript"/>
          <w:lang w:val="uk-UA"/>
        </w:rPr>
        <w:t>84</w:t>
      </w:r>
      <w:r w:rsidRPr="007B619E">
        <w:rPr>
          <w:lang w:val="uk-UA"/>
        </w:rPr>
        <w:t>/LD</w:t>
      </w:r>
      <w:r w:rsidRPr="007B619E">
        <w:rPr>
          <w:vertAlign w:val="subscript"/>
          <w:lang w:val="uk-UA"/>
        </w:rPr>
        <w:t xml:space="preserve">16, </w:t>
      </w:r>
      <w:r w:rsidRPr="007B619E">
        <w:rPr>
          <w:lang w:val="uk-UA"/>
        </w:rPr>
        <w:t>S, 1/LD</w:t>
      </w:r>
      <w:r w:rsidRPr="007B619E">
        <w:rPr>
          <w:vertAlign w:val="subscript"/>
          <w:lang w:val="uk-UA"/>
        </w:rPr>
        <w:t>50</w:t>
      </w:r>
      <w:r w:rsidRPr="007B619E">
        <w:rPr>
          <w:lang w:val="uk-UA"/>
        </w:rPr>
        <w:t>·S, tgα, 1/LD</w:t>
      </w:r>
      <w:r w:rsidRPr="007B619E">
        <w:rPr>
          <w:vertAlign w:val="subscript"/>
          <w:lang w:val="uk-UA"/>
        </w:rPr>
        <w:t>50</w:t>
      </w:r>
      <w:r w:rsidRPr="007B619E">
        <w:rPr>
          <w:lang w:val="uk-UA"/>
        </w:rPr>
        <w:t xml:space="preserve">·tgα) потенціальний антигіпоксант </w:t>
      </w:r>
      <w:r w:rsidRPr="007B619E">
        <w:rPr>
          <w:color w:val="000000"/>
          <w:lang w:val="uk-UA"/>
        </w:rPr>
        <w:t>Les-2140 є практично безпечною сполукою (VІ клас токсичності).</w:t>
      </w:r>
    </w:p>
    <w:p w:rsidR="00EC396E" w:rsidRPr="007B619E" w:rsidRDefault="00EC396E" w:rsidP="00EC396E">
      <w:pPr>
        <w:widowControl w:val="0"/>
        <w:spacing w:line="264" w:lineRule="auto"/>
        <w:ind w:firstLine="708"/>
        <w:jc w:val="both"/>
        <w:rPr>
          <w:color w:val="000000"/>
          <w:lang w:val="uk-UA"/>
        </w:rPr>
      </w:pPr>
      <w:r w:rsidRPr="007B619E">
        <w:rPr>
          <w:color w:val="000000"/>
          <w:lang w:val="uk-UA"/>
        </w:rPr>
        <w:t xml:space="preserve">3. </w:t>
      </w:r>
      <w:r w:rsidRPr="007B619E">
        <w:rPr>
          <w:lang w:val="uk-UA"/>
        </w:rPr>
        <w:t>Фармакометричні</w:t>
      </w:r>
      <w:r w:rsidRPr="007B619E">
        <w:rPr>
          <w:color w:val="000000"/>
          <w:lang w:val="uk-UA"/>
        </w:rPr>
        <w:t xml:space="preserve"> дослідження Les-2140 з </w:t>
      </w:r>
      <w:r w:rsidRPr="007B619E">
        <w:rPr>
          <w:lang w:val="uk-UA"/>
        </w:rPr>
        <w:t>визначення</w:t>
      </w:r>
      <w:r w:rsidRPr="007B619E">
        <w:rPr>
          <w:color w:val="000000"/>
          <w:lang w:val="uk-UA"/>
        </w:rPr>
        <w:t xml:space="preserve"> режиму його дозування на </w:t>
      </w:r>
      <w:r w:rsidRPr="007B619E">
        <w:rPr>
          <w:lang w:val="uk-UA"/>
        </w:rPr>
        <w:t>докліничному</w:t>
      </w:r>
      <w:r w:rsidRPr="007B619E">
        <w:rPr>
          <w:color w:val="000000"/>
          <w:lang w:val="uk-UA"/>
        </w:rPr>
        <w:t xml:space="preserve"> </w:t>
      </w:r>
      <w:r w:rsidRPr="007B619E">
        <w:rPr>
          <w:lang w:val="uk-UA"/>
        </w:rPr>
        <w:t>етапі</w:t>
      </w:r>
      <w:r w:rsidRPr="007B619E">
        <w:rPr>
          <w:color w:val="000000"/>
          <w:lang w:val="uk-UA"/>
        </w:rPr>
        <w:t xml:space="preserve"> за допомогою </w:t>
      </w:r>
      <w:r w:rsidRPr="007B619E">
        <w:rPr>
          <w:lang w:val="uk-UA"/>
        </w:rPr>
        <w:t>двофакторного</w:t>
      </w:r>
      <w:r w:rsidRPr="007B619E">
        <w:rPr>
          <w:color w:val="000000"/>
          <w:lang w:val="uk-UA"/>
        </w:rPr>
        <w:t xml:space="preserve"> математичн</w:t>
      </w:r>
      <w:r w:rsidRPr="007B619E">
        <w:rPr>
          <w:color w:val="000000"/>
          <w:lang w:val="uk-UA"/>
        </w:rPr>
        <w:t>о</w:t>
      </w:r>
      <w:r w:rsidRPr="007B619E">
        <w:rPr>
          <w:color w:val="000000"/>
          <w:lang w:val="uk-UA"/>
        </w:rPr>
        <w:t xml:space="preserve">го аналізу результатів, </w:t>
      </w:r>
      <w:r w:rsidRPr="007B619E">
        <w:rPr>
          <w:lang w:val="uk-UA"/>
        </w:rPr>
        <w:t>отриманих</w:t>
      </w:r>
      <w:r w:rsidRPr="007B619E">
        <w:rPr>
          <w:color w:val="000000"/>
          <w:lang w:val="uk-UA"/>
        </w:rPr>
        <w:t xml:space="preserve"> за умов форми </w:t>
      </w:r>
      <w:r w:rsidRPr="007B619E">
        <w:rPr>
          <w:lang w:val="uk-UA"/>
        </w:rPr>
        <w:t>екстремального</w:t>
      </w:r>
      <w:r w:rsidRPr="007B619E">
        <w:rPr>
          <w:color w:val="000000"/>
          <w:lang w:val="uk-UA"/>
        </w:rPr>
        <w:t xml:space="preserve"> </w:t>
      </w:r>
      <w:r w:rsidRPr="007B619E">
        <w:rPr>
          <w:lang w:val="uk-UA"/>
        </w:rPr>
        <w:t>киснедеф</w:t>
      </w:r>
      <w:r w:rsidRPr="007B619E">
        <w:rPr>
          <w:lang w:val="uk-UA"/>
        </w:rPr>
        <w:t>і</w:t>
      </w:r>
      <w:r w:rsidRPr="007B619E">
        <w:rPr>
          <w:lang w:val="uk-UA"/>
        </w:rPr>
        <w:t>цитного</w:t>
      </w:r>
      <w:r w:rsidRPr="007B619E">
        <w:rPr>
          <w:color w:val="000000"/>
          <w:lang w:val="uk-UA"/>
        </w:rPr>
        <w:t xml:space="preserve"> </w:t>
      </w:r>
      <w:r w:rsidRPr="007B619E">
        <w:rPr>
          <w:lang w:val="uk-UA"/>
        </w:rPr>
        <w:t>стану, що моделюється</w:t>
      </w:r>
      <w:r w:rsidRPr="007B619E">
        <w:rPr>
          <w:color w:val="000000"/>
          <w:lang w:val="uk-UA"/>
        </w:rPr>
        <w:t xml:space="preserve"> показали, що максимальна </w:t>
      </w:r>
      <w:r w:rsidRPr="007B619E">
        <w:rPr>
          <w:lang w:val="uk-UA"/>
        </w:rPr>
        <w:t xml:space="preserve">протигіпоксична </w:t>
      </w:r>
      <w:r w:rsidRPr="007B619E">
        <w:rPr>
          <w:color w:val="000000"/>
          <w:lang w:val="uk-UA"/>
        </w:rPr>
        <w:t xml:space="preserve">активність з </w:t>
      </w:r>
      <w:r w:rsidRPr="007B619E">
        <w:rPr>
          <w:lang w:val="uk-UA"/>
        </w:rPr>
        <w:t>термопротекторними</w:t>
      </w:r>
      <w:r w:rsidRPr="007B619E">
        <w:rPr>
          <w:color w:val="000000"/>
          <w:lang w:val="uk-UA"/>
        </w:rPr>
        <w:t xml:space="preserve"> властивостями </w:t>
      </w:r>
      <w:r w:rsidRPr="007B619E">
        <w:rPr>
          <w:lang w:val="uk-UA"/>
        </w:rPr>
        <w:t>тіазолідину</w:t>
      </w:r>
      <w:r w:rsidRPr="007B619E">
        <w:rPr>
          <w:color w:val="000000"/>
          <w:lang w:val="uk-UA"/>
        </w:rPr>
        <w:t>, при його мін</w:t>
      </w:r>
      <w:r w:rsidRPr="007B619E">
        <w:rPr>
          <w:color w:val="000000"/>
          <w:lang w:val="uk-UA"/>
        </w:rPr>
        <w:t>і</w:t>
      </w:r>
      <w:r w:rsidRPr="007B619E">
        <w:rPr>
          <w:color w:val="000000"/>
          <w:lang w:val="uk-UA"/>
        </w:rPr>
        <w:t xml:space="preserve">мальній дозі реалізується при </w:t>
      </w:r>
      <w:r w:rsidRPr="007B619E">
        <w:rPr>
          <w:lang w:val="uk-UA"/>
        </w:rPr>
        <w:t>внутрішньочеревинному</w:t>
      </w:r>
      <w:r w:rsidRPr="007B619E">
        <w:rPr>
          <w:color w:val="000000"/>
          <w:lang w:val="uk-UA"/>
        </w:rPr>
        <w:t xml:space="preserve"> </w:t>
      </w:r>
      <w:r w:rsidRPr="007B619E">
        <w:rPr>
          <w:lang w:val="uk-UA"/>
        </w:rPr>
        <w:t>введенні</w:t>
      </w:r>
      <w:r w:rsidRPr="007B619E">
        <w:rPr>
          <w:color w:val="000000"/>
          <w:lang w:val="uk-UA"/>
        </w:rPr>
        <w:t xml:space="preserve"> в дозі 166 мг/кг за 49 хв до початку впливу факторів, що ушкоджують.</w:t>
      </w:r>
    </w:p>
    <w:p w:rsidR="00EC396E" w:rsidRPr="007B619E" w:rsidRDefault="00EC396E" w:rsidP="00EC396E">
      <w:pPr>
        <w:widowControl w:val="0"/>
        <w:spacing w:line="264" w:lineRule="auto"/>
        <w:ind w:firstLine="708"/>
        <w:jc w:val="both"/>
        <w:rPr>
          <w:color w:val="000000"/>
          <w:lang w:val="uk-UA"/>
        </w:rPr>
      </w:pPr>
      <w:r w:rsidRPr="007B619E">
        <w:rPr>
          <w:color w:val="000000"/>
          <w:lang w:val="uk-UA"/>
        </w:rPr>
        <w:t xml:space="preserve">4. </w:t>
      </w:r>
      <w:r w:rsidRPr="007B619E">
        <w:rPr>
          <w:lang w:val="uk-UA"/>
        </w:rPr>
        <w:t>Біохемілюмінісцентний</w:t>
      </w:r>
      <w:r w:rsidRPr="007B619E">
        <w:rPr>
          <w:color w:val="000000"/>
          <w:lang w:val="uk-UA"/>
        </w:rPr>
        <w:t xml:space="preserve"> аналіз </w:t>
      </w:r>
      <w:r w:rsidRPr="007B619E">
        <w:rPr>
          <w:lang w:val="uk-UA"/>
        </w:rPr>
        <w:t>протигіпоксичної</w:t>
      </w:r>
      <w:r w:rsidRPr="007B619E">
        <w:rPr>
          <w:color w:val="000000"/>
          <w:lang w:val="uk-UA"/>
        </w:rPr>
        <w:t xml:space="preserve"> дії Les-2140 показав, що кінетика вільнорадикальних реакцій, </w:t>
      </w:r>
      <w:r w:rsidRPr="007B619E">
        <w:rPr>
          <w:lang w:val="uk-UA"/>
        </w:rPr>
        <w:t>оцінюваних</w:t>
      </w:r>
      <w:r w:rsidRPr="007B619E">
        <w:rPr>
          <w:color w:val="000000"/>
          <w:lang w:val="uk-UA"/>
        </w:rPr>
        <w:t xml:space="preserve"> за такими параметрами, як амплітуда швидкого та повільного спалахів, час індукції повільного спал</w:t>
      </w:r>
      <w:r w:rsidRPr="007B619E">
        <w:rPr>
          <w:color w:val="000000"/>
          <w:lang w:val="uk-UA"/>
        </w:rPr>
        <w:t>а</w:t>
      </w:r>
      <w:r w:rsidRPr="007B619E">
        <w:rPr>
          <w:color w:val="000000"/>
          <w:lang w:val="uk-UA"/>
        </w:rPr>
        <w:t xml:space="preserve">ху, кінцеве значення інтенсивності </w:t>
      </w:r>
      <w:r w:rsidRPr="007B619E">
        <w:rPr>
          <w:lang w:val="uk-UA"/>
        </w:rPr>
        <w:t>надслабкого</w:t>
      </w:r>
      <w:r w:rsidRPr="007B619E">
        <w:rPr>
          <w:color w:val="000000"/>
          <w:lang w:val="uk-UA"/>
        </w:rPr>
        <w:t xml:space="preserve"> світіння, </w:t>
      </w:r>
      <w:r w:rsidRPr="007B619E">
        <w:rPr>
          <w:lang w:val="uk-UA"/>
        </w:rPr>
        <w:t>загальна</w:t>
      </w:r>
      <w:r w:rsidRPr="007B619E">
        <w:rPr>
          <w:color w:val="000000"/>
          <w:lang w:val="uk-UA"/>
        </w:rPr>
        <w:t xml:space="preserve"> </w:t>
      </w:r>
      <w:r w:rsidRPr="007B619E">
        <w:rPr>
          <w:lang w:val="uk-UA"/>
        </w:rPr>
        <w:t>світлосума</w:t>
      </w:r>
      <w:r w:rsidRPr="007B619E">
        <w:rPr>
          <w:color w:val="000000"/>
          <w:lang w:val="uk-UA"/>
        </w:rPr>
        <w:t xml:space="preserve"> реа</w:t>
      </w:r>
      <w:r w:rsidRPr="007B619E">
        <w:rPr>
          <w:color w:val="000000"/>
          <w:lang w:val="uk-UA"/>
        </w:rPr>
        <w:t>к</w:t>
      </w:r>
      <w:r w:rsidRPr="007B619E">
        <w:rPr>
          <w:color w:val="000000"/>
          <w:lang w:val="uk-UA"/>
        </w:rPr>
        <w:t xml:space="preserve">ції в сироватці крові та </w:t>
      </w:r>
      <w:r w:rsidRPr="007B619E">
        <w:rPr>
          <w:lang w:val="uk-UA"/>
        </w:rPr>
        <w:t>тканині</w:t>
      </w:r>
      <w:r w:rsidRPr="007B619E">
        <w:rPr>
          <w:color w:val="000000"/>
          <w:lang w:val="uk-UA"/>
        </w:rPr>
        <w:t xml:space="preserve"> головного мозку </w:t>
      </w:r>
      <w:r w:rsidRPr="007B619E">
        <w:rPr>
          <w:lang w:val="uk-UA"/>
        </w:rPr>
        <w:t>гіпоксичних</w:t>
      </w:r>
      <w:r w:rsidRPr="007B619E">
        <w:rPr>
          <w:color w:val="000000"/>
          <w:lang w:val="uk-UA"/>
        </w:rPr>
        <w:t xml:space="preserve"> щурів при застос</w:t>
      </w:r>
      <w:r w:rsidRPr="007B619E">
        <w:rPr>
          <w:color w:val="000000"/>
          <w:lang w:val="uk-UA"/>
        </w:rPr>
        <w:t>у</w:t>
      </w:r>
      <w:r w:rsidRPr="007B619E">
        <w:rPr>
          <w:color w:val="000000"/>
          <w:lang w:val="uk-UA"/>
        </w:rPr>
        <w:t xml:space="preserve">ванні </w:t>
      </w:r>
      <w:r w:rsidRPr="007B619E">
        <w:rPr>
          <w:lang w:val="uk-UA"/>
        </w:rPr>
        <w:t>досліджуваного</w:t>
      </w:r>
      <w:r w:rsidRPr="007B619E">
        <w:rPr>
          <w:color w:val="000000"/>
          <w:lang w:val="uk-UA"/>
        </w:rPr>
        <w:t xml:space="preserve"> </w:t>
      </w:r>
      <w:r w:rsidRPr="007B619E">
        <w:rPr>
          <w:lang w:val="uk-UA"/>
        </w:rPr>
        <w:t>похідного</w:t>
      </w:r>
      <w:r w:rsidRPr="007B619E">
        <w:rPr>
          <w:color w:val="000000"/>
          <w:lang w:val="uk-UA"/>
        </w:rPr>
        <w:t xml:space="preserve"> </w:t>
      </w:r>
      <w:r w:rsidRPr="007B619E">
        <w:rPr>
          <w:lang w:val="uk-UA"/>
        </w:rPr>
        <w:t>тіазолідину</w:t>
      </w:r>
      <w:r w:rsidRPr="007B619E">
        <w:rPr>
          <w:color w:val="000000"/>
          <w:lang w:val="uk-UA"/>
        </w:rPr>
        <w:t xml:space="preserve"> порівняну </w:t>
      </w:r>
      <w:r w:rsidRPr="007B619E">
        <w:rPr>
          <w:lang w:val="uk-UA"/>
        </w:rPr>
        <w:t>з</w:t>
      </w:r>
      <w:r w:rsidRPr="007B619E">
        <w:rPr>
          <w:color w:val="000000"/>
          <w:lang w:val="uk-UA"/>
        </w:rPr>
        <w:t xml:space="preserve"> </w:t>
      </w:r>
      <w:r w:rsidRPr="007B619E">
        <w:rPr>
          <w:lang w:val="uk-UA"/>
        </w:rPr>
        <w:t>такою</w:t>
      </w:r>
      <w:r w:rsidRPr="007B619E">
        <w:rPr>
          <w:color w:val="000000"/>
          <w:lang w:val="uk-UA"/>
        </w:rPr>
        <w:t xml:space="preserve"> на </w:t>
      </w:r>
      <w:r w:rsidRPr="007B619E">
        <w:rPr>
          <w:lang w:val="uk-UA"/>
        </w:rPr>
        <w:t>тлі</w:t>
      </w:r>
      <w:r w:rsidRPr="007B619E">
        <w:rPr>
          <w:color w:val="000000"/>
          <w:lang w:val="uk-UA"/>
        </w:rPr>
        <w:t xml:space="preserve"> </w:t>
      </w:r>
      <w:r w:rsidRPr="007B619E">
        <w:rPr>
          <w:lang w:val="uk-UA"/>
        </w:rPr>
        <w:t>застос</w:t>
      </w:r>
      <w:r w:rsidRPr="007B619E">
        <w:rPr>
          <w:lang w:val="uk-UA"/>
        </w:rPr>
        <w:t>у</w:t>
      </w:r>
      <w:r w:rsidRPr="007B619E">
        <w:rPr>
          <w:lang w:val="uk-UA"/>
        </w:rPr>
        <w:t>вання</w:t>
      </w:r>
      <w:r w:rsidRPr="007B619E">
        <w:rPr>
          <w:color w:val="000000"/>
          <w:lang w:val="uk-UA"/>
        </w:rPr>
        <w:t xml:space="preserve"> пентоксифіліну в усі </w:t>
      </w:r>
      <w:r w:rsidRPr="007B619E">
        <w:rPr>
          <w:lang w:val="uk-UA"/>
        </w:rPr>
        <w:t>строки</w:t>
      </w:r>
      <w:r w:rsidRPr="007B619E">
        <w:rPr>
          <w:color w:val="000000"/>
          <w:lang w:val="uk-UA"/>
        </w:rPr>
        <w:t xml:space="preserve"> дослідження.</w:t>
      </w:r>
    </w:p>
    <w:p w:rsidR="00EC396E" w:rsidRPr="007B619E" w:rsidRDefault="00EC396E" w:rsidP="00EC396E">
      <w:pPr>
        <w:widowControl w:val="0"/>
        <w:spacing w:line="264" w:lineRule="auto"/>
        <w:ind w:firstLine="708"/>
        <w:jc w:val="both"/>
        <w:rPr>
          <w:color w:val="000000"/>
          <w:lang w:val="uk-UA"/>
        </w:rPr>
      </w:pPr>
      <w:r w:rsidRPr="007B619E">
        <w:rPr>
          <w:color w:val="000000"/>
          <w:lang w:val="uk-UA"/>
        </w:rPr>
        <w:t xml:space="preserve">5. Протекторний ефект Les-2140 за умов форми </w:t>
      </w:r>
      <w:r w:rsidRPr="007B619E">
        <w:rPr>
          <w:lang w:val="uk-UA"/>
        </w:rPr>
        <w:t>гіпоксичного</w:t>
      </w:r>
      <w:r w:rsidRPr="007B619E">
        <w:rPr>
          <w:color w:val="000000"/>
          <w:lang w:val="uk-UA"/>
        </w:rPr>
        <w:t xml:space="preserve"> синдр</w:t>
      </w:r>
      <w:r w:rsidRPr="007B619E">
        <w:rPr>
          <w:color w:val="000000"/>
          <w:lang w:val="uk-UA"/>
        </w:rPr>
        <w:t>о</w:t>
      </w:r>
      <w:r w:rsidRPr="007B619E">
        <w:rPr>
          <w:color w:val="000000"/>
          <w:lang w:val="uk-UA"/>
        </w:rPr>
        <w:t xml:space="preserve">му, що моделюється, реалізується ефективною регуляцією </w:t>
      </w:r>
      <w:r w:rsidRPr="007B619E">
        <w:rPr>
          <w:lang w:val="uk-UA"/>
        </w:rPr>
        <w:t>прооксидантно-антиоксидантного</w:t>
      </w:r>
      <w:r w:rsidRPr="007B619E">
        <w:rPr>
          <w:color w:val="000000"/>
          <w:lang w:val="uk-UA"/>
        </w:rPr>
        <w:t xml:space="preserve"> гомеостазу шляхом попередження зниження в сироватці крові й </w:t>
      </w:r>
      <w:r w:rsidRPr="007B619E">
        <w:rPr>
          <w:lang w:val="uk-UA"/>
        </w:rPr>
        <w:t>тканині</w:t>
      </w:r>
      <w:r w:rsidRPr="007B619E">
        <w:rPr>
          <w:color w:val="000000"/>
          <w:lang w:val="uk-UA"/>
        </w:rPr>
        <w:t xml:space="preserve"> головного мозку активності </w:t>
      </w:r>
      <w:r w:rsidRPr="007B619E">
        <w:rPr>
          <w:lang w:val="uk-UA"/>
        </w:rPr>
        <w:t>СОД</w:t>
      </w:r>
      <w:r w:rsidRPr="007B619E">
        <w:rPr>
          <w:color w:val="000000"/>
          <w:lang w:val="uk-UA"/>
        </w:rPr>
        <w:t xml:space="preserve"> та </w:t>
      </w:r>
      <w:r w:rsidRPr="007B619E">
        <w:rPr>
          <w:lang w:val="uk-UA"/>
        </w:rPr>
        <w:t>каталази</w:t>
      </w:r>
      <w:r w:rsidRPr="007B619E">
        <w:rPr>
          <w:color w:val="000000"/>
          <w:lang w:val="uk-UA"/>
        </w:rPr>
        <w:t xml:space="preserve"> на 47-137 % й 33-111 %, відп</w:t>
      </w:r>
      <w:r w:rsidRPr="007B619E">
        <w:rPr>
          <w:color w:val="000000"/>
          <w:lang w:val="uk-UA"/>
        </w:rPr>
        <w:t>о</w:t>
      </w:r>
      <w:r w:rsidRPr="007B619E">
        <w:rPr>
          <w:color w:val="000000"/>
          <w:lang w:val="uk-UA"/>
        </w:rPr>
        <w:t xml:space="preserve">відно, а також </w:t>
      </w:r>
      <w:r w:rsidRPr="007B619E">
        <w:rPr>
          <w:lang w:val="uk-UA"/>
        </w:rPr>
        <w:t>змісту</w:t>
      </w:r>
      <w:r w:rsidRPr="007B619E">
        <w:rPr>
          <w:color w:val="000000"/>
          <w:lang w:val="uk-UA"/>
        </w:rPr>
        <w:t xml:space="preserve"> SH-груп та </w:t>
      </w:r>
      <w:r w:rsidRPr="007B619E">
        <w:rPr>
          <w:lang w:val="uk-UA"/>
        </w:rPr>
        <w:t>глутатіону</w:t>
      </w:r>
      <w:r w:rsidRPr="007B619E">
        <w:rPr>
          <w:color w:val="000000"/>
          <w:lang w:val="uk-UA"/>
        </w:rPr>
        <w:t xml:space="preserve"> </w:t>
      </w:r>
      <w:r w:rsidRPr="007B619E">
        <w:rPr>
          <w:lang w:val="uk-UA"/>
        </w:rPr>
        <w:t>відновленого</w:t>
      </w:r>
      <w:r w:rsidRPr="007B619E">
        <w:rPr>
          <w:color w:val="000000"/>
          <w:lang w:val="uk-UA"/>
        </w:rPr>
        <w:t xml:space="preserve"> на 41-131 % й 45-82 % – відповідно у порівнянні з контрольною серією. При цьому встановлено також </w:t>
      </w:r>
      <w:r w:rsidRPr="007B619E">
        <w:rPr>
          <w:lang w:val="uk-UA"/>
        </w:rPr>
        <w:t>виражений</w:t>
      </w:r>
      <w:r w:rsidRPr="007B619E">
        <w:rPr>
          <w:color w:val="000000"/>
          <w:lang w:val="uk-UA"/>
        </w:rPr>
        <w:t xml:space="preserve"> </w:t>
      </w:r>
      <w:r w:rsidRPr="007B619E">
        <w:rPr>
          <w:lang w:val="uk-UA"/>
        </w:rPr>
        <w:t>мембраностабілізуючий</w:t>
      </w:r>
      <w:r w:rsidRPr="007B619E">
        <w:rPr>
          <w:color w:val="000000"/>
          <w:lang w:val="uk-UA"/>
        </w:rPr>
        <w:t xml:space="preserve"> ефект </w:t>
      </w:r>
      <w:r w:rsidRPr="007B619E">
        <w:rPr>
          <w:lang w:val="uk-UA"/>
        </w:rPr>
        <w:t>похідного</w:t>
      </w:r>
      <w:r w:rsidRPr="007B619E">
        <w:rPr>
          <w:color w:val="000000"/>
          <w:lang w:val="uk-UA"/>
        </w:rPr>
        <w:t xml:space="preserve"> </w:t>
      </w:r>
      <w:r w:rsidRPr="007B619E">
        <w:rPr>
          <w:lang w:val="uk-UA"/>
        </w:rPr>
        <w:t>тіазолідину</w:t>
      </w:r>
      <w:r w:rsidRPr="007B619E">
        <w:rPr>
          <w:color w:val="000000"/>
          <w:lang w:val="uk-UA"/>
        </w:rPr>
        <w:t xml:space="preserve"> на моделі перекісного </w:t>
      </w:r>
      <w:r w:rsidRPr="007B619E">
        <w:rPr>
          <w:lang w:val="uk-UA"/>
        </w:rPr>
        <w:t>ушкодження</w:t>
      </w:r>
      <w:r w:rsidRPr="007B619E">
        <w:rPr>
          <w:color w:val="000000"/>
          <w:lang w:val="uk-UA"/>
        </w:rPr>
        <w:t xml:space="preserve"> мембран еритроцитів щурів при гострому </w:t>
      </w:r>
      <w:r w:rsidRPr="007B619E">
        <w:rPr>
          <w:lang w:val="uk-UA"/>
        </w:rPr>
        <w:t>впливі</w:t>
      </w:r>
      <w:r w:rsidRPr="007B619E">
        <w:rPr>
          <w:color w:val="000000"/>
          <w:lang w:val="uk-UA"/>
        </w:rPr>
        <w:t xml:space="preserve"> </w:t>
      </w:r>
      <w:r w:rsidRPr="007B619E">
        <w:rPr>
          <w:lang w:val="uk-UA"/>
        </w:rPr>
        <w:t>гіпоксичної</w:t>
      </w:r>
      <w:r w:rsidRPr="007B619E">
        <w:rPr>
          <w:color w:val="000000"/>
          <w:lang w:val="uk-UA"/>
        </w:rPr>
        <w:t xml:space="preserve"> гіпоксії на </w:t>
      </w:r>
      <w:r w:rsidRPr="007B619E">
        <w:rPr>
          <w:lang w:val="uk-UA"/>
        </w:rPr>
        <w:t>тлі</w:t>
      </w:r>
      <w:r w:rsidRPr="007B619E">
        <w:rPr>
          <w:color w:val="000000"/>
          <w:lang w:val="uk-UA"/>
        </w:rPr>
        <w:t xml:space="preserve"> гіпертермії.</w:t>
      </w:r>
    </w:p>
    <w:p w:rsidR="00EC396E" w:rsidRPr="007B619E" w:rsidRDefault="00EC396E" w:rsidP="00EC396E">
      <w:pPr>
        <w:widowControl w:val="0"/>
        <w:spacing w:line="264" w:lineRule="auto"/>
        <w:ind w:firstLine="708"/>
        <w:jc w:val="both"/>
        <w:rPr>
          <w:color w:val="000000"/>
          <w:lang w:val="uk-UA"/>
        </w:rPr>
      </w:pPr>
      <w:r w:rsidRPr="007B619E">
        <w:rPr>
          <w:color w:val="000000"/>
          <w:lang w:val="uk-UA"/>
        </w:rPr>
        <w:t xml:space="preserve">6. Експериментально доведена </w:t>
      </w:r>
      <w:r w:rsidRPr="007B619E">
        <w:rPr>
          <w:lang w:val="uk-UA"/>
        </w:rPr>
        <w:t>здатність</w:t>
      </w:r>
      <w:r w:rsidRPr="007B619E">
        <w:rPr>
          <w:color w:val="000000"/>
          <w:lang w:val="uk-UA"/>
        </w:rPr>
        <w:t xml:space="preserve"> Les-2140 запобігати поруше</w:t>
      </w:r>
      <w:r w:rsidRPr="007B619E">
        <w:rPr>
          <w:color w:val="000000"/>
          <w:lang w:val="uk-UA"/>
        </w:rPr>
        <w:t>н</w:t>
      </w:r>
      <w:r w:rsidRPr="007B619E">
        <w:rPr>
          <w:color w:val="000000"/>
          <w:lang w:val="uk-UA"/>
        </w:rPr>
        <w:t xml:space="preserve">ню енергозабезпечення тканин організму на рівні референтного препарату в різні терміни </w:t>
      </w:r>
      <w:r w:rsidRPr="007B619E">
        <w:rPr>
          <w:lang w:val="uk-UA"/>
        </w:rPr>
        <w:t>реоксигенації</w:t>
      </w:r>
      <w:r w:rsidRPr="007B619E">
        <w:rPr>
          <w:color w:val="000000"/>
          <w:lang w:val="uk-UA"/>
        </w:rPr>
        <w:t xml:space="preserve"> за рахунок збереження </w:t>
      </w:r>
      <w:r w:rsidRPr="007B619E">
        <w:rPr>
          <w:lang w:val="uk-UA"/>
        </w:rPr>
        <w:t>пула</w:t>
      </w:r>
      <w:r w:rsidRPr="007B619E">
        <w:rPr>
          <w:color w:val="000000"/>
          <w:lang w:val="uk-UA"/>
        </w:rPr>
        <w:t xml:space="preserve"> </w:t>
      </w:r>
      <w:r w:rsidRPr="007B619E">
        <w:rPr>
          <w:lang w:val="uk-UA"/>
        </w:rPr>
        <w:t>аденілових</w:t>
      </w:r>
      <w:r w:rsidRPr="007B619E">
        <w:rPr>
          <w:color w:val="000000"/>
          <w:lang w:val="uk-UA"/>
        </w:rPr>
        <w:t xml:space="preserve"> </w:t>
      </w:r>
      <w:r w:rsidRPr="007B619E">
        <w:rPr>
          <w:lang w:val="uk-UA"/>
        </w:rPr>
        <w:t>нукле</w:t>
      </w:r>
      <w:r w:rsidRPr="007B619E">
        <w:rPr>
          <w:lang w:val="uk-UA"/>
        </w:rPr>
        <w:t>о</w:t>
      </w:r>
      <w:r w:rsidRPr="007B619E">
        <w:rPr>
          <w:lang w:val="uk-UA"/>
        </w:rPr>
        <w:t>тидів</w:t>
      </w:r>
      <w:r w:rsidRPr="007B619E">
        <w:rPr>
          <w:color w:val="000000"/>
          <w:lang w:val="uk-UA"/>
        </w:rPr>
        <w:t xml:space="preserve"> (</w:t>
      </w:r>
      <w:r w:rsidRPr="007B619E">
        <w:rPr>
          <w:lang w:val="uk-UA"/>
        </w:rPr>
        <w:t>АТФ</w:t>
      </w:r>
      <w:r w:rsidRPr="007B619E">
        <w:rPr>
          <w:color w:val="000000"/>
          <w:lang w:val="uk-UA"/>
        </w:rPr>
        <w:t xml:space="preserve">, </w:t>
      </w:r>
      <w:r w:rsidRPr="007B619E">
        <w:rPr>
          <w:lang w:val="uk-UA"/>
        </w:rPr>
        <w:t>АДФ</w:t>
      </w:r>
      <w:r w:rsidRPr="007B619E">
        <w:rPr>
          <w:color w:val="000000"/>
          <w:lang w:val="uk-UA"/>
        </w:rPr>
        <w:t xml:space="preserve">, </w:t>
      </w:r>
      <w:r w:rsidRPr="007B619E">
        <w:rPr>
          <w:lang w:val="uk-UA"/>
        </w:rPr>
        <w:t>АМФ</w:t>
      </w:r>
      <w:r w:rsidRPr="007B619E">
        <w:rPr>
          <w:color w:val="000000"/>
          <w:lang w:val="uk-UA"/>
        </w:rPr>
        <w:t>) і концентрації фосфора неорганічного при одноча</w:t>
      </w:r>
      <w:r w:rsidRPr="007B619E">
        <w:rPr>
          <w:color w:val="000000"/>
          <w:lang w:val="uk-UA"/>
        </w:rPr>
        <w:t>с</w:t>
      </w:r>
      <w:r w:rsidRPr="007B619E">
        <w:rPr>
          <w:color w:val="000000"/>
          <w:lang w:val="uk-UA"/>
        </w:rPr>
        <w:t>ній модифікації комплексу параметрів енергетичного обміну (збільшення енергетичного заряду на 16-21 %, енергетичного потенціалу – 20-57 %, інде</w:t>
      </w:r>
      <w:r w:rsidRPr="007B619E">
        <w:rPr>
          <w:color w:val="000000"/>
          <w:lang w:val="uk-UA"/>
        </w:rPr>
        <w:t>к</w:t>
      </w:r>
      <w:r w:rsidRPr="007B619E">
        <w:rPr>
          <w:color w:val="000000"/>
          <w:lang w:val="uk-UA"/>
        </w:rPr>
        <w:t xml:space="preserve">су </w:t>
      </w:r>
      <w:r w:rsidRPr="007B619E">
        <w:rPr>
          <w:lang w:val="uk-UA"/>
        </w:rPr>
        <w:t>фосф</w:t>
      </w:r>
      <w:r w:rsidRPr="007B619E">
        <w:rPr>
          <w:lang w:val="uk-UA"/>
        </w:rPr>
        <w:t>о</w:t>
      </w:r>
      <w:r w:rsidRPr="007B619E">
        <w:rPr>
          <w:lang w:val="uk-UA"/>
        </w:rPr>
        <w:t>рилювання</w:t>
      </w:r>
      <w:r w:rsidRPr="007B619E">
        <w:rPr>
          <w:color w:val="000000"/>
          <w:lang w:val="uk-UA"/>
        </w:rPr>
        <w:t xml:space="preserve"> – 26-65 %, термодинамічного контролю дихання – 8-102 %, зменшення ступеня </w:t>
      </w:r>
      <w:r w:rsidRPr="007B619E">
        <w:rPr>
          <w:lang w:val="uk-UA"/>
        </w:rPr>
        <w:t>фосфорилювання</w:t>
      </w:r>
      <w:r w:rsidRPr="007B619E">
        <w:rPr>
          <w:color w:val="000000"/>
          <w:lang w:val="uk-UA"/>
        </w:rPr>
        <w:t xml:space="preserve"> – 43,5-47,1 %, </w:t>
      </w:r>
      <w:r w:rsidRPr="007B619E">
        <w:rPr>
          <w:lang w:val="uk-UA"/>
        </w:rPr>
        <w:t>порівняльного</w:t>
      </w:r>
      <w:r w:rsidRPr="007B619E">
        <w:rPr>
          <w:color w:val="000000"/>
          <w:lang w:val="uk-UA"/>
        </w:rPr>
        <w:t xml:space="preserve"> </w:t>
      </w:r>
      <w:r w:rsidRPr="007B619E">
        <w:rPr>
          <w:lang w:val="uk-UA"/>
        </w:rPr>
        <w:t>кофіціенту</w:t>
      </w:r>
      <w:r w:rsidRPr="007B619E">
        <w:rPr>
          <w:color w:val="000000"/>
          <w:lang w:val="uk-UA"/>
        </w:rPr>
        <w:t xml:space="preserve"> – 15-32 %) щодо контролю в умовах </w:t>
      </w:r>
      <w:r w:rsidRPr="007B619E">
        <w:rPr>
          <w:lang w:val="uk-UA"/>
        </w:rPr>
        <w:t>досліджуваного</w:t>
      </w:r>
      <w:r w:rsidRPr="007B619E">
        <w:rPr>
          <w:color w:val="000000"/>
          <w:lang w:val="uk-UA"/>
        </w:rPr>
        <w:t xml:space="preserve"> </w:t>
      </w:r>
      <w:r w:rsidRPr="007B619E">
        <w:rPr>
          <w:lang w:val="uk-UA"/>
        </w:rPr>
        <w:t>киснедефіц</w:t>
      </w:r>
      <w:r w:rsidRPr="007B619E">
        <w:rPr>
          <w:lang w:val="uk-UA"/>
        </w:rPr>
        <w:t>и</w:t>
      </w:r>
      <w:r w:rsidRPr="007B619E">
        <w:rPr>
          <w:lang w:val="uk-UA"/>
        </w:rPr>
        <w:t>тного</w:t>
      </w:r>
      <w:r w:rsidRPr="007B619E">
        <w:rPr>
          <w:color w:val="000000"/>
          <w:lang w:val="uk-UA"/>
        </w:rPr>
        <w:t xml:space="preserve"> </w:t>
      </w:r>
      <w:r w:rsidRPr="007B619E">
        <w:rPr>
          <w:lang w:val="uk-UA"/>
        </w:rPr>
        <w:t>ст</w:t>
      </w:r>
      <w:r w:rsidRPr="007B619E">
        <w:rPr>
          <w:lang w:val="uk-UA"/>
        </w:rPr>
        <w:t>а</w:t>
      </w:r>
      <w:r w:rsidRPr="007B619E">
        <w:rPr>
          <w:lang w:val="uk-UA"/>
        </w:rPr>
        <w:t>ну</w:t>
      </w:r>
      <w:r w:rsidRPr="007B619E">
        <w:rPr>
          <w:color w:val="000000"/>
          <w:lang w:val="uk-UA"/>
        </w:rPr>
        <w:t>.</w:t>
      </w:r>
    </w:p>
    <w:p w:rsidR="00EC396E" w:rsidRPr="007B619E" w:rsidRDefault="00EC396E" w:rsidP="00EC396E">
      <w:pPr>
        <w:widowControl w:val="0"/>
        <w:ind w:firstLine="709"/>
        <w:jc w:val="both"/>
        <w:rPr>
          <w:color w:val="000000"/>
          <w:lang w:val="uk-UA"/>
        </w:rPr>
      </w:pPr>
      <w:r w:rsidRPr="007B619E">
        <w:rPr>
          <w:color w:val="000000"/>
          <w:lang w:val="uk-UA"/>
        </w:rPr>
        <w:t xml:space="preserve">7. </w:t>
      </w:r>
      <w:r w:rsidRPr="007B619E">
        <w:rPr>
          <w:lang w:val="uk-UA"/>
        </w:rPr>
        <w:t>Протигіпоксична</w:t>
      </w:r>
      <w:r w:rsidRPr="007B619E">
        <w:rPr>
          <w:color w:val="000000"/>
          <w:lang w:val="uk-UA"/>
        </w:rPr>
        <w:t xml:space="preserve"> активність Les-2140 реалізується стимуляцією пр</w:t>
      </w:r>
      <w:r w:rsidRPr="007B619E">
        <w:rPr>
          <w:color w:val="000000"/>
          <w:lang w:val="uk-UA"/>
        </w:rPr>
        <w:t>о</w:t>
      </w:r>
      <w:r w:rsidRPr="007B619E">
        <w:rPr>
          <w:color w:val="000000"/>
          <w:lang w:val="uk-UA"/>
        </w:rPr>
        <w:t xml:space="preserve">цесів </w:t>
      </w:r>
      <w:r w:rsidRPr="007B619E">
        <w:rPr>
          <w:lang w:val="uk-UA"/>
        </w:rPr>
        <w:t>глюконеогенезу</w:t>
      </w:r>
      <w:r w:rsidRPr="007B619E">
        <w:rPr>
          <w:color w:val="000000"/>
          <w:lang w:val="uk-UA"/>
        </w:rPr>
        <w:t xml:space="preserve"> в сироватці крові й </w:t>
      </w:r>
      <w:r w:rsidRPr="007B619E">
        <w:rPr>
          <w:lang w:val="uk-UA"/>
        </w:rPr>
        <w:t>тканині</w:t>
      </w:r>
      <w:r w:rsidRPr="007B619E">
        <w:rPr>
          <w:color w:val="000000"/>
          <w:lang w:val="uk-UA"/>
        </w:rPr>
        <w:t xml:space="preserve"> головного мозку тварин і</w:t>
      </w:r>
      <w:r w:rsidRPr="007B619E">
        <w:rPr>
          <w:lang w:val="uk-UA"/>
        </w:rPr>
        <w:t>з</w:t>
      </w:r>
      <w:r w:rsidRPr="007B619E">
        <w:rPr>
          <w:color w:val="000000"/>
          <w:lang w:val="uk-UA"/>
        </w:rPr>
        <w:t xml:space="preserve"> </w:t>
      </w:r>
      <w:r w:rsidRPr="007B619E">
        <w:rPr>
          <w:lang w:val="uk-UA"/>
        </w:rPr>
        <w:t>гіпоксичним</w:t>
      </w:r>
      <w:r w:rsidRPr="007B619E">
        <w:rPr>
          <w:color w:val="000000"/>
          <w:lang w:val="uk-UA"/>
        </w:rPr>
        <w:t xml:space="preserve"> синдромом шляхом збільшення концентрації глюкози в сиров</w:t>
      </w:r>
      <w:r w:rsidRPr="007B619E">
        <w:rPr>
          <w:color w:val="000000"/>
          <w:lang w:val="uk-UA"/>
        </w:rPr>
        <w:t>а</w:t>
      </w:r>
      <w:r w:rsidRPr="007B619E">
        <w:rPr>
          <w:color w:val="000000"/>
          <w:lang w:val="uk-UA"/>
        </w:rPr>
        <w:t xml:space="preserve">тці крові (в 2,18 раза) і </w:t>
      </w:r>
      <w:r w:rsidRPr="007B619E">
        <w:rPr>
          <w:lang w:val="uk-UA"/>
        </w:rPr>
        <w:t>пірувату</w:t>
      </w:r>
      <w:r w:rsidRPr="007B619E">
        <w:rPr>
          <w:color w:val="000000"/>
          <w:lang w:val="uk-UA"/>
        </w:rPr>
        <w:t xml:space="preserve"> (в 1,62 раза) та </w:t>
      </w:r>
      <w:r w:rsidRPr="007B619E">
        <w:rPr>
          <w:lang w:val="uk-UA"/>
        </w:rPr>
        <w:t>величини</w:t>
      </w:r>
      <w:r w:rsidRPr="007B619E">
        <w:rPr>
          <w:color w:val="000000"/>
          <w:lang w:val="uk-UA"/>
        </w:rPr>
        <w:t xml:space="preserve"> окислювально-відновного потенціалу у порівнянні з контрольною серією. За всіма досл</w:t>
      </w:r>
      <w:r w:rsidRPr="007B619E">
        <w:rPr>
          <w:color w:val="000000"/>
          <w:lang w:val="uk-UA"/>
        </w:rPr>
        <w:t>і</w:t>
      </w:r>
      <w:r w:rsidRPr="007B619E">
        <w:rPr>
          <w:color w:val="000000"/>
          <w:lang w:val="uk-UA"/>
        </w:rPr>
        <w:t xml:space="preserve">джуваними показниками вуглеводного обміну Les-2140 не </w:t>
      </w:r>
      <w:r w:rsidRPr="007B619E">
        <w:rPr>
          <w:lang w:val="uk-UA"/>
        </w:rPr>
        <w:t>поступається</w:t>
      </w:r>
      <w:r w:rsidRPr="007B619E">
        <w:rPr>
          <w:color w:val="000000"/>
          <w:lang w:val="uk-UA"/>
        </w:rPr>
        <w:t xml:space="preserve"> р</w:t>
      </w:r>
      <w:r w:rsidRPr="007B619E">
        <w:rPr>
          <w:color w:val="000000"/>
          <w:lang w:val="uk-UA"/>
        </w:rPr>
        <w:t>е</w:t>
      </w:r>
      <w:r w:rsidRPr="007B619E">
        <w:rPr>
          <w:color w:val="000000"/>
          <w:lang w:val="uk-UA"/>
        </w:rPr>
        <w:t xml:space="preserve">ферентному </w:t>
      </w:r>
      <w:r w:rsidRPr="007B619E">
        <w:rPr>
          <w:lang w:val="uk-UA"/>
        </w:rPr>
        <w:t>пр</w:t>
      </w:r>
      <w:r w:rsidRPr="007B619E">
        <w:rPr>
          <w:lang w:val="uk-UA"/>
        </w:rPr>
        <w:t>е</w:t>
      </w:r>
      <w:r w:rsidRPr="007B619E">
        <w:rPr>
          <w:lang w:val="uk-UA"/>
        </w:rPr>
        <w:t>парату</w:t>
      </w:r>
      <w:r w:rsidRPr="007B619E">
        <w:rPr>
          <w:color w:val="000000"/>
          <w:lang w:val="uk-UA"/>
        </w:rPr>
        <w:t xml:space="preserve"> в усі </w:t>
      </w:r>
      <w:r w:rsidRPr="007B619E">
        <w:rPr>
          <w:lang w:val="uk-UA"/>
        </w:rPr>
        <w:t>строки</w:t>
      </w:r>
      <w:r w:rsidRPr="007B619E">
        <w:rPr>
          <w:color w:val="000000"/>
          <w:lang w:val="uk-UA"/>
        </w:rPr>
        <w:t xml:space="preserve"> дослідження.</w:t>
      </w:r>
    </w:p>
    <w:p w:rsidR="00EC396E" w:rsidRPr="007B619E" w:rsidRDefault="00EC396E" w:rsidP="00EC396E">
      <w:pPr>
        <w:widowControl w:val="0"/>
        <w:ind w:firstLine="709"/>
        <w:jc w:val="both"/>
        <w:rPr>
          <w:color w:val="000000"/>
          <w:lang w:val="uk-UA"/>
        </w:rPr>
      </w:pPr>
      <w:r w:rsidRPr="007B619E">
        <w:rPr>
          <w:color w:val="000000"/>
          <w:lang w:val="uk-UA"/>
        </w:rPr>
        <w:t xml:space="preserve">8. Аналіз центрального етапу фармакокінетики Les-2140 показує, що в процесі </w:t>
      </w:r>
      <w:r w:rsidRPr="007B619E">
        <w:rPr>
          <w:lang w:val="uk-UA"/>
        </w:rPr>
        <w:t>біотранспорту</w:t>
      </w:r>
      <w:r w:rsidRPr="007B619E">
        <w:rPr>
          <w:color w:val="000000"/>
          <w:lang w:val="uk-UA"/>
        </w:rPr>
        <w:t xml:space="preserve"> ця </w:t>
      </w:r>
      <w:r w:rsidRPr="007B619E">
        <w:rPr>
          <w:lang w:val="uk-UA"/>
        </w:rPr>
        <w:t>сполука</w:t>
      </w:r>
      <w:r w:rsidRPr="007B619E">
        <w:rPr>
          <w:color w:val="000000"/>
          <w:lang w:val="uk-UA"/>
        </w:rPr>
        <w:t xml:space="preserve"> </w:t>
      </w:r>
      <w:r w:rsidRPr="007B619E">
        <w:rPr>
          <w:lang w:val="uk-UA"/>
        </w:rPr>
        <w:t>істотно модифікує</w:t>
      </w:r>
      <w:r w:rsidRPr="007B619E">
        <w:rPr>
          <w:color w:val="000000"/>
          <w:lang w:val="uk-UA"/>
        </w:rPr>
        <w:t xml:space="preserve"> процес </w:t>
      </w:r>
      <w:r w:rsidRPr="007B619E">
        <w:rPr>
          <w:lang w:val="uk-UA"/>
        </w:rPr>
        <w:t>зворотнього</w:t>
      </w:r>
      <w:r w:rsidRPr="007B619E">
        <w:rPr>
          <w:color w:val="000000"/>
          <w:lang w:val="uk-UA"/>
        </w:rPr>
        <w:t xml:space="preserve"> </w:t>
      </w:r>
      <w:r w:rsidRPr="007B619E">
        <w:rPr>
          <w:lang w:val="uk-UA"/>
        </w:rPr>
        <w:t>комплексоутворювання</w:t>
      </w:r>
      <w:r w:rsidRPr="007B619E">
        <w:rPr>
          <w:color w:val="000000"/>
          <w:lang w:val="uk-UA"/>
        </w:rPr>
        <w:t xml:space="preserve"> </w:t>
      </w:r>
      <w:r w:rsidRPr="007B619E">
        <w:rPr>
          <w:lang w:val="uk-UA"/>
        </w:rPr>
        <w:t>лігандів</w:t>
      </w:r>
      <w:r w:rsidRPr="007B619E">
        <w:rPr>
          <w:color w:val="000000"/>
          <w:lang w:val="uk-UA"/>
        </w:rPr>
        <w:t xml:space="preserve"> і</w:t>
      </w:r>
      <w:r w:rsidRPr="007B619E">
        <w:rPr>
          <w:lang w:val="uk-UA"/>
        </w:rPr>
        <w:t>з</w:t>
      </w:r>
      <w:r w:rsidRPr="007B619E">
        <w:rPr>
          <w:color w:val="000000"/>
          <w:lang w:val="uk-UA"/>
        </w:rPr>
        <w:t xml:space="preserve"> різними </w:t>
      </w:r>
      <w:r w:rsidRPr="007B619E">
        <w:rPr>
          <w:lang w:val="uk-UA"/>
        </w:rPr>
        <w:t>біосубстратами</w:t>
      </w:r>
      <w:r w:rsidRPr="007B619E">
        <w:rPr>
          <w:color w:val="000000"/>
          <w:lang w:val="uk-UA"/>
        </w:rPr>
        <w:t>. Так, К</w:t>
      </w:r>
      <w:r w:rsidRPr="007B619E">
        <w:rPr>
          <w:color w:val="000000"/>
          <w:vertAlign w:val="subscript"/>
          <w:lang w:val="uk-UA"/>
        </w:rPr>
        <w:t>ас</w:t>
      </w:r>
      <w:r w:rsidRPr="007B619E">
        <w:rPr>
          <w:color w:val="000000"/>
          <w:lang w:val="uk-UA"/>
        </w:rPr>
        <w:t xml:space="preserve"> компле</w:t>
      </w:r>
      <w:r w:rsidRPr="007B619E">
        <w:rPr>
          <w:color w:val="000000"/>
          <w:lang w:val="uk-UA"/>
        </w:rPr>
        <w:t>к</w:t>
      </w:r>
      <w:r w:rsidRPr="007B619E">
        <w:rPr>
          <w:color w:val="000000"/>
          <w:lang w:val="uk-UA"/>
        </w:rPr>
        <w:t xml:space="preserve">су </w:t>
      </w:r>
      <w:r w:rsidRPr="007B619E">
        <w:rPr>
          <w:lang w:val="uk-UA"/>
        </w:rPr>
        <w:t>ліганд</w:t>
      </w:r>
      <w:r w:rsidRPr="007B619E">
        <w:rPr>
          <w:color w:val="000000"/>
          <w:lang w:val="uk-UA"/>
        </w:rPr>
        <w:t xml:space="preserve"> – сироватка крові в різний термін від моменту </w:t>
      </w:r>
      <w:r w:rsidRPr="007B619E">
        <w:rPr>
          <w:lang w:val="uk-UA"/>
        </w:rPr>
        <w:t>реоксигенації</w:t>
      </w:r>
      <w:r w:rsidRPr="007B619E">
        <w:rPr>
          <w:color w:val="000000"/>
          <w:lang w:val="uk-UA"/>
        </w:rPr>
        <w:t xml:space="preserve"> </w:t>
      </w:r>
      <w:r w:rsidRPr="007B619E">
        <w:rPr>
          <w:lang w:val="uk-UA"/>
        </w:rPr>
        <w:t>стан</w:t>
      </w:r>
      <w:r w:rsidRPr="007B619E">
        <w:rPr>
          <w:lang w:val="uk-UA"/>
        </w:rPr>
        <w:t>о</w:t>
      </w:r>
      <w:r w:rsidRPr="007B619E">
        <w:rPr>
          <w:lang w:val="uk-UA"/>
        </w:rPr>
        <w:t>вить</w:t>
      </w:r>
      <w:r w:rsidRPr="007B619E">
        <w:rPr>
          <w:color w:val="000000"/>
          <w:lang w:val="uk-UA"/>
        </w:rPr>
        <w:t xml:space="preserve"> у </w:t>
      </w:r>
      <w:r w:rsidRPr="007B619E">
        <w:rPr>
          <w:lang w:val="uk-UA"/>
        </w:rPr>
        <w:t>середньому</w:t>
      </w:r>
      <w:r w:rsidRPr="007B619E">
        <w:rPr>
          <w:color w:val="000000"/>
          <w:lang w:val="uk-UA"/>
        </w:rPr>
        <w:t xml:space="preserve"> 0,86 моль</w:t>
      </w:r>
      <w:r w:rsidRPr="007B619E">
        <w:rPr>
          <w:color w:val="000000"/>
          <w:vertAlign w:val="superscript"/>
          <w:lang w:val="uk-UA"/>
        </w:rPr>
        <w:t>-1</w:t>
      </w:r>
      <w:r w:rsidRPr="007B619E">
        <w:rPr>
          <w:color w:val="000000"/>
          <w:lang w:val="uk-UA"/>
        </w:rPr>
        <w:t>·10</w:t>
      </w:r>
      <w:r w:rsidRPr="007B619E">
        <w:rPr>
          <w:color w:val="000000"/>
          <w:vertAlign w:val="superscript"/>
          <w:lang w:val="uk-UA"/>
        </w:rPr>
        <w:t>6</w:t>
      </w:r>
      <w:r w:rsidRPr="007B619E">
        <w:rPr>
          <w:color w:val="000000"/>
          <w:lang w:val="uk-UA"/>
        </w:rPr>
        <w:t>, що на 38,7 % більше, ніж у контролі (гіп</w:t>
      </w:r>
      <w:r w:rsidRPr="007B619E">
        <w:rPr>
          <w:color w:val="000000"/>
          <w:lang w:val="uk-UA"/>
        </w:rPr>
        <w:t>о</w:t>
      </w:r>
      <w:r w:rsidRPr="007B619E">
        <w:rPr>
          <w:color w:val="000000"/>
          <w:lang w:val="uk-UA"/>
        </w:rPr>
        <w:t xml:space="preserve">ксія). </w:t>
      </w:r>
      <w:r w:rsidRPr="007B619E">
        <w:rPr>
          <w:color w:val="000000"/>
          <w:lang w:val="uk-UA"/>
        </w:rPr>
        <w:lastRenderedPageBreak/>
        <w:t>При цьому кількість місць зв'язування через 24 год в досліді дорівнює 10, у контролі – 6, 8 в і</w:t>
      </w:r>
      <w:r w:rsidRPr="007B619E">
        <w:rPr>
          <w:lang w:val="uk-UA"/>
        </w:rPr>
        <w:t>нтактній</w:t>
      </w:r>
      <w:r w:rsidRPr="007B619E">
        <w:rPr>
          <w:color w:val="000000"/>
          <w:lang w:val="uk-UA"/>
        </w:rPr>
        <w:t xml:space="preserve"> серії. Параметри </w:t>
      </w:r>
      <w:r w:rsidRPr="007B619E">
        <w:rPr>
          <w:lang w:val="uk-UA"/>
        </w:rPr>
        <w:t>комплексоутворювання</w:t>
      </w:r>
      <w:r w:rsidRPr="007B619E">
        <w:rPr>
          <w:color w:val="000000"/>
          <w:lang w:val="uk-UA"/>
        </w:rPr>
        <w:t xml:space="preserve"> </w:t>
      </w:r>
      <w:r w:rsidRPr="007B619E">
        <w:rPr>
          <w:lang w:val="uk-UA"/>
        </w:rPr>
        <w:t>л</w:t>
      </w:r>
      <w:r w:rsidRPr="007B619E">
        <w:rPr>
          <w:lang w:val="uk-UA"/>
        </w:rPr>
        <w:t>і</w:t>
      </w:r>
      <w:r w:rsidRPr="007B619E">
        <w:rPr>
          <w:lang w:val="uk-UA"/>
        </w:rPr>
        <w:t>ганда</w:t>
      </w:r>
      <w:r w:rsidRPr="007B619E">
        <w:rPr>
          <w:color w:val="000000"/>
          <w:lang w:val="uk-UA"/>
        </w:rPr>
        <w:t xml:space="preserve"> </w:t>
      </w:r>
      <w:r w:rsidRPr="007B619E">
        <w:rPr>
          <w:lang w:val="uk-UA"/>
        </w:rPr>
        <w:t>з</w:t>
      </w:r>
      <w:r w:rsidRPr="007B619E">
        <w:rPr>
          <w:color w:val="000000"/>
          <w:lang w:val="uk-UA"/>
        </w:rPr>
        <w:t xml:space="preserve"> мембранами еритроцитів у </w:t>
      </w:r>
      <w:r w:rsidRPr="007B619E">
        <w:rPr>
          <w:lang w:val="uk-UA"/>
        </w:rPr>
        <w:t>дослідній</w:t>
      </w:r>
      <w:r w:rsidRPr="007B619E">
        <w:rPr>
          <w:color w:val="000000"/>
          <w:lang w:val="uk-UA"/>
        </w:rPr>
        <w:t xml:space="preserve"> та </w:t>
      </w:r>
      <w:r w:rsidRPr="007B619E">
        <w:rPr>
          <w:lang w:val="uk-UA"/>
        </w:rPr>
        <w:t>контрольній групах</w:t>
      </w:r>
      <w:r w:rsidRPr="007B619E">
        <w:rPr>
          <w:color w:val="000000"/>
          <w:lang w:val="uk-UA"/>
        </w:rPr>
        <w:t xml:space="preserve"> прибли</w:t>
      </w:r>
      <w:r w:rsidRPr="007B619E">
        <w:rPr>
          <w:color w:val="000000"/>
          <w:lang w:val="uk-UA"/>
        </w:rPr>
        <w:t>з</w:t>
      </w:r>
      <w:r w:rsidRPr="007B619E">
        <w:rPr>
          <w:color w:val="000000"/>
          <w:lang w:val="uk-UA"/>
        </w:rPr>
        <w:t>но о</w:t>
      </w:r>
      <w:r w:rsidRPr="007B619E">
        <w:rPr>
          <w:color w:val="000000"/>
          <w:lang w:val="uk-UA"/>
        </w:rPr>
        <w:t>д</w:t>
      </w:r>
      <w:r w:rsidRPr="007B619E">
        <w:rPr>
          <w:color w:val="000000"/>
          <w:lang w:val="uk-UA"/>
        </w:rPr>
        <w:t>накові (К</w:t>
      </w:r>
      <w:r w:rsidRPr="007B619E">
        <w:rPr>
          <w:color w:val="000000"/>
          <w:vertAlign w:val="subscript"/>
          <w:lang w:val="uk-UA"/>
        </w:rPr>
        <w:t>ас</w:t>
      </w:r>
      <w:r w:rsidRPr="007B619E">
        <w:rPr>
          <w:color w:val="000000"/>
          <w:lang w:val="uk-UA"/>
        </w:rPr>
        <w:t>=(0,45-0,54)·10</w:t>
      </w:r>
      <w:r w:rsidRPr="007B619E">
        <w:rPr>
          <w:color w:val="000000"/>
          <w:vertAlign w:val="superscript"/>
          <w:lang w:val="uk-UA"/>
        </w:rPr>
        <w:t xml:space="preserve">3 </w:t>
      </w:r>
      <w:r w:rsidRPr="007B619E">
        <w:rPr>
          <w:color w:val="000000"/>
          <w:lang w:val="uk-UA"/>
        </w:rPr>
        <w:t>моль</w:t>
      </w:r>
      <w:r w:rsidRPr="007B619E">
        <w:rPr>
          <w:color w:val="000000"/>
          <w:vertAlign w:val="superscript"/>
          <w:lang w:val="uk-UA"/>
        </w:rPr>
        <w:t>-1</w:t>
      </w:r>
      <w:r w:rsidRPr="007B619E">
        <w:rPr>
          <w:color w:val="000000"/>
          <w:lang w:val="uk-UA"/>
        </w:rPr>
        <w:t>, N=1). Найбільш високий афінітет тест-ліганду до сироваткого альбуміну (К</w:t>
      </w:r>
      <w:r w:rsidRPr="007B619E">
        <w:rPr>
          <w:color w:val="000000"/>
          <w:vertAlign w:val="subscript"/>
          <w:lang w:val="uk-UA"/>
        </w:rPr>
        <w:t>ас</w:t>
      </w:r>
      <w:r w:rsidRPr="007B619E">
        <w:rPr>
          <w:color w:val="000000"/>
          <w:lang w:val="uk-UA"/>
        </w:rPr>
        <w:t>=1,04·10</w:t>
      </w:r>
      <w:r w:rsidRPr="007B619E">
        <w:rPr>
          <w:color w:val="000000"/>
          <w:vertAlign w:val="superscript"/>
          <w:lang w:val="uk-UA"/>
        </w:rPr>
        <w:t>6</w:t>
      </w:r>
      <w:r w:rsidRPr="007B619E">
        <w:rPr>
          <w:color w:val="000000"/>
          <w:lang w:val="uk-UA"/>
        </w:rPr>
        <w:t xml:space="preserve"> при N=10), який відпов</w:t>
      </w:r>
      <w:r w:rsidRPr="007B619E">
        <w:rPr>
          <w:color w:val="000000"/>
          <w:lang w:val="uk-UA"/>
        </w:rPr>
        <w:t>і</w:t>
      </w:r>
      <w:r w:rsidRPr="007B619E">
        <w:rPr>
          <w:color w:val="000000"/>
          <w:lang w:val="uk-UA"/>
        </w:rPr>
        <w:t xml:space="preserve">дно і </w:t>
      </w:r>
      <w:r w:rsidRPr="007B619E">
        <w:rPr>
          <w:lang w:val="uk-UA"/>
        </w:rPr>
        <w:t>обумовлює</w:t>
      </w:r>
      <w:r w:rsidRPr="007B619E">
        <w:rPr>
          <w:color w:val="000000"/>
          <w:lang w:val="uk-UA"/>
        </w:rPr>
        <w:t xml:space="preserve"> </w:t>
      </w:r>
      <w:r w:rsidRPr="007B619E">
        <w:rPr>
          <w:lang w:val="uk-UA"/>
        </w:rPr>
        <w:t>фармакокінетичний</w:t>
      </w:r>
      <w:r w:rsidRPr="007B619E">
        <w:rPr>
          <w:color w:val="000000"/>
          <w:lang w:val="uk-UA"/>
        </w:rPr>
        <w:t xml:space="preserve"> профіль </w:t>
      </w:r>
      <w:r w:rsidRPr="007B619E">
        <w:rPr>
          <w:lang w:val="uk-UA"/>
        </w:rPr>
        <w:t>антигіпоксанта</w:t>
      </w:r>
      <w:r w:rsidRPr="007B619E">
        <w:rPr>
          <w:color w:val="000000"/>
          <w:lang w:val="uk-UA"/>
        </w:rPr>
        <w:t xml:space="preserve"> в процесі </w:t>
      </w:r>
      <w:r w:rsidRPr="007B619E">
        <w:rPr>
          <w:lang w:val="uk-UA"/>
        </w:rPr>
        <w:t>пер</w:t>
      </w:r>
      <w:r w:rsidRPr="007B619E">
        <w:rPr>
          <w:lang w:val="uk-UA"/>
        </w:rPr>
        <w:t>е</w:t>
      </w:r>
      <w:r w:rsidRPr="007B619E">
        <w:rPr>
          <w:lang w:val="uk-UA"/>
        </w:rPr>
        <w:t>носу</w:t>
      </w:r>
      <w:r w:rsidRPr="007B619E">
        <w:rPr>
          <w:color w:val="000000"/>
          <w:lang w:val="uk-UA"/>
        </w:rPr>
        <w:t xml:space="preserve"> його кр</w:t>
      </w:r>
      <w:r w:rsidRPr="007B619E">
        <w:rPr>
          <w:color w:val="000000"/>
          <w:lang w:val="uk-UA"/>
        </w:rPr>
        <w:t>о</w:t>
      </w:r>
      <w:r w:rsidRPr="007B619E">
        <w:rPr>
          <w:color w:val="000000"/>
          <w:lang w:val="uk-UA"/>
        </w:rPr>
        <w:t>в'ю.</w:t>
      </w:r>
    </w:p>
    <w:p w:rsidR="00EC396E" w:rsidRPr="007B619E" w:rsidRDefault="00EC396E" w:rsidP="00EC396E">
      <w:pPr>
        <w:widowControl w:val="0"/>
        <w:spacing w:line="264" w:lineRule="auto"/>
        <w:ind w:firstLine="708"/>
        <w:jc w:val="both"/>
        <w:rPr>
          <w:lang w:val="uk-UA"/>
        </w:rPr>
      </w:pPr>
      <w:r w:rsidRPr="007B619E">
        <w:rPr>
          <w:color w:val="000000"/>
          <w:lang w:val="uk-UA"/>
        </w:rPr>
        <w:t xml:space="preserve">9. Згідно з </w:t>
      </w:r>
      <w:r w:rsidRPr="007B619E">
        <w:rPr>
          <w:lang w:val="uk-UA"/>
        </w:rPr>
        <w:t>даними</w:t>
      </w:r>
      <w:r w:rsidRPr="007B619E">
        <w:rPr>
          <w:color w:val="000000"/>
          <w:lang w:val="uk-UA"/>
        </w:rPr>
        <w:t xml:space="preserve"> </w:t>
      </w:r>
      <w:r w:rsidRPr="007B619E">
        <w:rPr>
          <w:lang w:val="uk-UA"/>
        </w:rPr>
        <w:t>ЕПР-спект</w:t>
      </w:r>
      <w:r w:rsidRPr="005C6743">
        <w:rPr>
          <w:lang w:val="uk-UA"/>
        </w:rPr>
        <w:t>р</w:t>
      </w:r>
      <w:r w:rsidRPr="007B619E">
        <w:rPr>
          <w:lang w:val="uk-UA"/>
        </w:rPr>
        <w:t>ометрії</w:t>
      </w:r>
      <w:r w:rsidRPr="007B619E">
        <w:rPr>
          <w:color w:val="000000"/>
          <w:lang w:val="uk-UA"/>
        </w:rPr>
        <w:t xml:space="preserve"> </w:t>
      </w:r>
      <w:r w:rsidRPr="007B619E">
        <w:rPr>
          <w:lang w:val="uk-UA"/>
        </w:rPr>
        <w:t>гепатоцитів</w:t>
      </w:r>
      <w:r w:rsidRPr="007B619E">
        <w:rPr>
          <w:color w:val="000000"/>
          <w:lang w:val="uk-UA"/>
        </w:rPr>
        <w:t xml:space="preserve"> щурів і</w:t>
      </w:r>
      <w:r w:rsidRPr="007B619E">
        <w:rPr>
          <w:lang w:val="uk-UA"/>
        </w:rPr>
        <w:t>з</w:t>
      </w:r>
      <w:r w:rsidRPr="007B619E">
        <w:rPr>
          <w:color w:val="000000"/>
          <w:lang w:val="uk-UA"/>
        </w:rPr>
        <w:t xml:space="preserve"> </w:t>
      </w:r>
      <w:r w:rsidRPr="007B619E">
        <w:rPr>
          <w:lang w:val="uk-UA"/>
        </w:rPr>
        <w:t>гіпокси</w:t>
      </w:r>
      <w:r w:rsidRPr="007B619E">
        <w:rPr>
          <w:lang w:val="uk-UA"/>
        </w:rPr>
        <w:t>ч</w:t>
      </w:r>
      <w:r w:rsidRPr="007B619E">
        <w:rPr>
          <w:lang w:val="uk-UA"/>
        </w:rPr>
        <w:t>ним</w:t>
      </w:r>
      <w:r w:rsidRPr="007B619E">
        <w:rPr>
          <w:color w:val="000000"/>
          <w:lang w:val="uk-UA"/>
        </w:rPr>
        <w:t xml:space="preserve"> синдромом на </w:t>
      </w:r>
      <w:r w:rsidRPr="007B619E">
        <w:rPr>
          <w:lang w:val="uk-UA"/>
        </w:rPr>
        <w:t>тлі</w:t>
      </w:r>
      <w:r w:rsidRPr="007B619E">
        <w:rPr>
          <w:color w:val="000000"/>
          <w:lang w:val="uk-UA"/>
        </w:rPr>
        <w:t xml:space="preserve"> застосування Les-2140 відбувається в усі </w:t>
      </w:r>
      <w:r w:rsidRPr="007B619E">
        <w:rPr>
          <w:lang w:val="uk-UA"/>
        </w:rPr>
        <w:t>строки</w:t>
      </w:r>
      <w:r w:rsidRPr="007B619E">
        <w:rPr>
          <w:color w:val="000000"/>
          <w:lang w:val="uk-UA"/>
        </w:rPr>
        <w:t xml:space="preserve"> дослідження індукція активності </w:t>
      </w:r>
      <w:r w:rsidRPr="007B619E">
        <w:rPr>
          <w:lang w:val="uk-UA"/>
        </w:rPr>
        <w:t>цитохрому</w:t>
      </w:r>
      <w:r w:rsidRPr="007B619E">
        <w:rPr>
          <w:color w:val="000000"/>
          <w:lang w:val="uk-UA"/>
        </w:rPr>
        <w:t xml:space="preserve"> Р-450 (на 11-99 %) і попередження зниження </w:t>
      </w:r>
      <w:r w:rsidRPr="007B619E">
        <w:rPr>
          <w:lang w:val="uk-UA"/>
        </w:rPr>
        <w:t>ЕПР</w:t>
      </w:r>
      <w:r w:rsidRPr="007B619E">
        <w:rPr>
          <w:color w:val="000000"/>
          <w:lang w:val="uk-UA"/>
        </w:rPr>
        <w:t xml:space="preserve"> сигналу, </w:t>
      </w:r>
      <w:r w:rsidRPr="007B619E">
        <w:rPr>
          <w:lang w:val="uk-UA"/>
        </w:rPr>
        <w:t>обумовленого Мо</w:t>
      </w:r>
      <w:r w:rsidRPr="007B619E">
        <w:rPr>
          <w:vertAlign w:val="superscript"/>
          <w:lang w:val="uk-UA"/>
        </w:rPr>
        <w:t>2+</w:t>
      </w:r>
      <w:r w:rsidRPr="007B619E">
        <w:rPr>
          <w:lang w:val="uk-UA"/>
        </w:rPr>
        <w:t>-вмісними ферментами (</w:t>
      </w:r>
      <w:r w:rsidRPr="007B619E">
        <w:rPr>
          <w:color w:val="000000"/>
          <w:lang w:val="uk-UA"/>
        </w:rPr>
        <w:t>на</w:t>
      </w:r>
      <w:r w:rsidRPr="007B619E">
        <w:rPr>
          <w:lang w:val="uk-UA"/>
        </w:rPr>
        <w:t xml:space="preserve"> </w:t>
      </w:r>
      <w:r w:rsidRPr="007B619E">
        <w:rPr>
          <w:color w:val="000000"/>
          <w:lang w:val="uk-UA"/>
        </w:rPr>
        <w:t xml:space="preserve">83,2-346,1 %), що сприяє збереженню функціонування </w:t>
      </w:r>
      <w:r w:rsidRPr="007B619E">
        <w:rPr>
          <w:lang w:val="uk-UA"/>
        </w:rPr>
        <w:t>мі</w:t>
      </w:r>
      <w:r w:rsidRPr="007B619E">
        <w:rPr>
          <w:lang w:val="uk-UA"/>
        </w:rPr>
        <w:t>к</w:t>
      </w:r>
      <w:r w:rsidRPr="007B619E">
        <w:rPr>
          <w:lang w:val="uk-UA"/>
        </w:rPr>
        <w:t>росомального</w:t>
      </w:r>
      <w:r w:rsidRPr="007B619E">
        <w:rPr>
          <w:color w:val="000000"/>
          <w:lang w:val="uk-UA"/>
        </w:rPr>
        <w:t xml:space="preserve"> електрон-транспортного </w:t>
      </w:r>
      <w:r w:rsidRPr="007B619E">
        <w:rPr>
          <w:lang w:val="uk-UA"/>
        </w:rPr>
        <w:t>ланцюга</w:t>
      </w:r>
      <w:r w:rsidRPr="007B619E">
        <w:rPr>
          <w:color w:val="000000"/>
          <w:lang w:val="uk-UA"/>
        </w:rPr>
        <w:t xml:space="preserve"> та </w:t>
      </w:r>
      <w:r w:rsidRPr="007B619E">
        <w:rPr>
          <w:lang w:val="uk-UA"/>
        </w:rPr>
        <w:t>детоксикаційної</w:t>
      </w:r>
      <w:r w:rsidRPr="007B619E">
        <w:rPr>
          <w:color w:val="000000"/>
          <w:lang w:val="uk-UA"/>
        </w:rPr>
        <w:t xml:space="preserve"> системи печінки в</w:t>
      </w:r>
      <w:r w:rsidRPr="007B619E">
        <w:rPr>
          <w:lang w:val="uk-UA"/>
        </w:rPr>
        <w:t xml:space="preserve"> </w:t>
      </w:r>
      <w:r w:rsidRPr="007B619E">
        <w:rPr>
          <w:color w:val="000000"/>
          <w:lang w:val="uk-UA"/>
        </w:rPr>
        <w:t>цілому. При цьому Les-2140 запобігає зниженню рівня парамагні</w:t>
      </w:r>
      <w:r w:rsidRPr="007B619E">
        <w:rPr>
          <w:color w:val="000000"/>
          <w:lang w:val="uk-UA"/>
        </w:rPr>
        <w:t>т</w:t>
      </w:r>
      <w:r w:rsidRPr="007B619E">
        <w:rPr>
          <w:color w:val="000000"/>
          <w:lang w:val="uk-UA"/>
        </w:rPr>
        <w:t xml:space="preserve">них центрів, </w:t>
      </w:r>
      <w:r w:rsidRPr="007B619E">
        <w:rPr>
          <w:lang w:val="uk-UA"/>
        </w:rPr>
        <w:t>обумовлених</w:t>
      </w:r>
      <w:r w:rsidRPr="007B619E">
        <w:rPr>
          <w:color w:val="000000"/>
          <w:lang w:val="uk-UA"/>
        </w:rPr>
        <w:t xml:space="preserve"> залізосірчаними білками (на 26,5-32,8 %), </w:t>
      </w:r>
      <w:r w:rsidRPr="007B619E">
        <w:rPr>
          <w:lang w:val="uk-UA"/>
        </w:rPr>
        <w:t>семих</w:t>
      </w:r>
      <w:r w:rsidRPr="007B619E">
        <w:rPr>
          <w:lang w:val="uk-UA"/>
        </w:rPr>
        <w:t>і</w:t>
      </w:r>
      <w:r w:rsidRPr="007B619E">
        <w:rPr>
          <w:lang w:val="uk-UA"/>
        </w:rPr>
        <w:t>ноних</w:t>
      </w:r>
      <w:r w:rsidRPr="007B619E">
        <w:rPr>
          <w:color w:val="000000"/>
          <w:lang w:val="uk-UA"/>
        </w:rPr>
        <w:t xml:space="preserve"> радикалів (на 1,4-5,2 %), які </w:t>
      </w:r>
      <w:r w:rsidRPr="007B619E">
        <w:rPr>
          <w:lang w:val="uk-UA"/>
        </w:rPr>
        <w:t>є</w:t>
      </w:r>
      <w:r w:rsidRPr="007B619E">
        <w:rPr>
          <w:color w:val="000000"/>
          <w:lang w:val="uk-UA"/>
        </w:rPr>
        <w:t xml:space="preserve"> компонентами </w:t>
      </w:r>
      <w:r w:rsidRPr="007B619E">
        <w:rPr>
          <w:lang w:val="uk-UA"/>
        </w:rPr>
        <w:t>мітохондріального</w:t>
      </w:r>
      <w:r w:rsidRPr="007B619E">
        <w:rPr>
          <w:color w:val="000000"/>
          <w:lang w:val="uk-UA"/>
        </w:rPr>
        <w:t xml:space="preserve"> </w:t>
      </w:r>
      <w:r w:rsidRPr="007B619E">
        <w:rPr>
          <w:lang w:val="uk-UA"/>
        </w:rPr>
        <w:t>ла</w:t>
      </w:r>
      <w:r w:rsidRPr="007B619E">
        <w:rPr>
          <w:lang w:val="uk-UA"/>
        </w:rPr>
        <w:t>н</w:t>
      </w:r>
      <w:r w:rsidRPr="007B619E">
        <w:rPr>
          <w:lang w:val="uk-UA"/>
        </w:rPr>
        <w:t>цюга</w:t>
      </w:r>
      <w:r w:rsidRPr="007B619E">
        <w:rPr>
          <w:color w:val="000000"/>
          <w:lang w:val="uk-UA"/>
        </w:rPr>
        <w:t xml:space="preserve"> </w:t>
      </w:r>
      <w:r w:rsidRPr="007B619E">
        <w:rPr>
          <w:lang w:val="uk-UA"/>
        </w:rPr>
        <w:t>переносу</w:t>
      </w:r>
      <w:r w:rsidRPr="007B619E">
        <w:rPr>
          <w:color w:val="000000"/>
          <w:lang w:val="uk-UA"/>
        </w:rPr>
        <w:t xml:space="preserve"> електронів, а також </w:t>
      </w:r>
      <w:r w:rsidRPr="007B619E">
        <w:rPr>
          <w:lang w:val="uk-UA"/>
        </w:rPr>
        <w:t>Мn</w:t>
      </w:r>
      <w:r w:rsidRPr="007B619E">
        <w:rPr>
          <w:color w:val="000000"/>
          <w:vertAlign w:val="superscript"/>
          <w:lang w:val="uk-UA"/>
        </w:rPr>
        <w:t>2+</w:t>
      </w:r>
      <w:r w:rsidRPr="007B619E">
        <w:rPr>
          <w:color w:val="000000"/>
          <w:lang w:val="uk-UA"/>
        </w:rPr>
        <w:t xml:space="preserve">-вмісними </w:t>
      </w:r>
      <w:r w:rsidRPr="007B619E">
        <w:rPr>
          <w:lang w:val="uk-UA"/>
        </w:rPr>
        <w:t>біосубстратами</w:t>
      </w:r>
      <w:r w:rsidRPr="007B619E">
        <w:rPr>
          <w:color w:val="000000"/>
          <w:lang w:val="uk-UA"/>
        </w:rPr>
        <w:t xml:space="preserve"> (на 43,8-91,0 %), одночасно знижуючи концентрацію н</w:t>
      </w:r>
      <w:r w:rsidRPr="007B619E">
        <w:rPr>
          <w:color w:val="000000"/>
          <w:lang w:val="uk-UA"/>
        </w:rPr>
        <w:t>і</w:t>
      </w:r>
      <w:r w:rsidRPr="007B619E">
        <w:rPr>
          <w:color w:val="000000"/>
          <w:lang w:val="uk-UA"/>
        </w:rPr>
        <w:t>трозильних комплексів заліза (на 6,6-39,5 %).</w:t>
      </w:r>
    </w:p>
    <w:p w:rsidR="00EC396E" w:rsidRPr="007B619E" w:rsidRDefault="00EC396E" w:rsidP="00EC396E">
      <w:pPr>
        <w:widowControl w:val="0"/>
        <w:spacing w:line="264" w:lineRule="auto"/>
        <w:rPr>
          <w:lang w:val="uk-UA"/>
        </w:rPr>
      </w:pPr>
    </w:p>
    <w:p w:rsidR="00EC396E" w:rsidRPr="007B619E" w:rsidRDefault="00EC396E" w:rsidP="00EC396E">
      <w:pPr>
        <w:pStyle w:val="30"/>
        <w:keepNext w:val="0"/>
        <w:widowControl w:val="0"/>
        <w:spacing w:after="120" w:line="264" w:lineRule="auto"/>
        <w:jc w:val="center"/>
        <w:rPr>
          <w:b/>
          <w:sz w:val="24"/>
          <w:szCs w:val="24"/>
        </w:rPr>
      </w:pPr>
      <w:r w:rsidRPr="007B619E">
        <w:rPr>
          <w:b/>
          <w:sz w:val="24"/>
          <w:szCs w:val="24"/>
        </w:rPr>
        <w:t>ПЕРЕЛІК РОБІТ, ОПУБЛІКОВАНИХ ЗА ТЕМОЮ ДИСЕРТАЦІЇ</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Параметры острой токсичности и опасности потенциальн</w:t>
      </w:r>
      <w:r w:rsidRPr="007B619E">
        <w:rPr>
          <w:lang w:val="uk-UA"/>
        </w:rPr>
        <w:t>о</w:t>
      </w:r>
      <w:r w:rsidRPr="007B619E">
        <w:rPr>
          <w:lang w:val="uk-UA"/>
        </w:rPr>
        <w:t>го антигипоксанта - Les-2140 – для теплокровных</w:t>
      </w:r>
      <w:r w:rsidRPr="007B619E">
        <w:rPr>
          <w:lang w:val="uk-UA" w:eastAsia="uk-UA"/>
        </w:rPr>
        <w:t xml:space="preserve"> / </w:t>
      </w:r>
      <w:r w:rsidRPr="007B619E">
        <w:rPr>
          <w:lang w:val="uk-UA"/>
        </w:rPr>
        <w:t xml:space="preserve">С. Я. Рензяк </w:t>
      </w:r>
      <w:r w:rsidRPr="007B619E">
        <w:rPr>
          <w:lang w:val="uk-UA" w:eastAsia="uk-UA"/>
        </w:rPr>
        <w:t xml:space="preserve">// </w:t>
      </w:r>
      <w:r w:rsidRPr="007B619E">
        <w:rPr>
          <w:lang w:val="uk-UA"/>
        </w:rPr>
        <w:t>Українс</w:t>
      </w:r>
      <w:r w:rsidRPr="007B619E">
        <w:rPr>
          <w:lang w:val="uk-UA"/>
        </w:rPr>
        <w:t>ь</w:t>
      </w:r>
      <w:r w:rsidRPr="007B619E">
        <w:rPr>
          <w:lang w:val="uk-UA"/>
        </w:rPr>
        <w:t xml:space="preserve">кий медичний альманах. – 2006. – Т. 9, № 4. - С. 150-152. </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Скринінгове дослідження поліконденсованих тіазолотіоп</w:t>
      </w:r>
      <w:r w:rsidRPr="007B619E">
        <w:rPr>
          <w:lang w:val="uk-UA"/>
        </w:rPr>
        <w:t>і</w:t>
      </w:r>
      <w:r w:rsidRPr="007B619E">
        <w:rPr>
          <w:lang w:val="uk-UA"/>
        </w:rPr>
        <w:t>ранів як потенційних антиг</w:t>
      </w:r>
      <w:r w:rsidRPr="007B619E">
        <w:rPr>
          <w:lang w:val="uk-UA"/>
        </w:rPr>
        <w:t>і</w:t>
      </w:r>
      <w:r w:rsidRPr="007B619E">
        <w:rPr>
          <w:lang w:val="uk-UA"/>
        </w:rPr>
        <w:t xml:space="preserve">поксантів з термопротекторними властивостями / В. Д. Лук’янчук, С. Я. Рензяк, Д. В. Атаманюк, Р. Б. Лесик // Ліки. - 2006. - № 3-4. - С. 56-62. </w:t>
      </w:r>
      <w:r w:rsidRPr="007B619E">
        <w:rPr>
          <w:i/>
          <w:lang w:val="uk-UA"/>
        </w:rPr>
        <w:t>Внесок дисертанта – виконання експериментальних досл</w:t>
      </w:r>
      <w:r w:rsidRPr="007B619E">
        <w:rPr>
          <w:i/>
          <w:lang w:val="uk-UA"/>
        </w:rPr>
        <w:t>і</w:t>
      </w:r>
      <w:r w:rsidRPr="007B619E">
        <w:rPr>
          <w:i/>
          <w:lang w:val="uk-UA"/>
        </w:rPr>
        <w:t>джень, обробка та інтерпретація даних, підготовка матеріалів до др</w:t>
      </w:r>
      <w:r w:rsidRPr="007B619E">
        <w:rPr>
          <w:i/>
          <w:lang w:val="uk-UA"/>
        </w:rPr>
        <w:t>у</w:t>
      </w:r>
      <w:r w:rsidRPr="007B619E">
        <w:rPr>
          <w:i/>
          <w:lang w:val="uk-UA"/>
        </w:rPr>
        <w:t>ку.</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С.Я. Фармакометрический анализ протекторного эффекта про</w:t>
      </w:r>
      <w:r w:rsidRPr="007B619E">
        <w:rPr>
          <w:lang w:val="uk-UA"/>
        </w:rPr>
        <w:t>и</w:t>
      </w:r>
      <w:r w:rsidRPr="007B619E">
        <w:rPr>
          <w:lang w:val="uk-UA"/>
        </w:rPr>
        <w:t>зводного тиазолидина с целью оптимизации режима его дозирования в усл</w:t>
      </w:r>
      <w:r w:rsidRPr="007B619E">
        <w:rPr>
          <w:lang w:val="uk-UA"/>
        </w:rPr>
        <w:t>о</w:t>
      </w:r>
      <w:r w:rsidRPr="007B619E">
        <w:rPr>
          <w:lang w:val="uk-UA"/>
        </w:rPr>
        <w:t xml:space="preserve">виях моделирования шахтной травмы / С. Я. Рензяк, Д. С. Кравец, Р. Б. Лесик // Український журнал екстремальної медицини імені Г. О. Можаєва. – 2007. – Т. 8, № 1. – С. 54-58. </w:t>
      </w:r>
      <w:r w:rsidRPr="007B619E">
        <w:rPr>
          <w:i/>
          <w:lang w:val="uk-UA"/>
        </w:rPr>
        <w:t>Внесок дисертанта – виконання експериментальних д</w:t>
      </w:r>
      <w:r w:rsidRPr="007B619E">
        <w:rPr>
          <w:i/>
          <w:lang w:val="uk-UA"/>
        </w:rPr>
        <w:t>о</w:t>
      </w:r>
      <w:r w:rsidRPr="007B619E">
        <w:rPr>
          <w:i/>
          <w:lang w:val="uk-UA"/>
        </w:rPr>
        <w:t>сліджень та підготовка матеріалів до друку.</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Динаміка параметрів біохемілюмінесценції в корі головн</w:t>
      </w:r>
      <w:r w:rsidRPr="007B619E">
        <w:rPr>
          <w:lang w:val="uk-UA"/>
        </w:rPr>
        <w:t>о</w:t>
      </w:r>
      <w:r w:rsidRPr="007B619E">
        <w:rPr>
          <w:lang w:val="uk-UA"/>
        </w:rPr>
        <w:t>го мозку і сироватці крові щурів з гіпоксичним синдром на тлі застосування Les-2140 / С. Я. Рензяк // Військова медицина України. – 2007. – Т. 7, № 3. - С. 61-67.</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С.Я. Нарушения транспортной функции сывороточных проте</w:t>
      </w:r>
      <w:r w:rsidRPr="007B619E">
        <w:rPr>
          <w:lang w:val="uk-UA"/>
        </w:rPr>
        <w:t>и</w:t>
      </w:r>
      <w:r w:rsidRPr="007B619E">
        <w:rPr>
          <w:lang w:val="uk-UA"/>
        </w:rPr>
        <w:t xml:space="preserve">нов при гипоксическом синдроме и их фармакокоррекция производным 4-тиазолидина / В. Д. Лукьянчук, С. Я. Рензяк // Журнал АМН України. – 2007. - № 2. – С. 385-392. </w:t>
      </w:r>
      <w:r w:rsidRPr="007B619E">
        <w:rPr>
          <w:i/>
          <w:lang w:val="uk-UA"/>
        </w:rPr>
        <w:t>Внесок дисертанта – виконання експериментальних д</w:t>
      </w:r>
      <w:r w:rsidRPr="007B619E">
        <w:rPr>
          <w:i/>
          <w:lang w:val="uk-UA"/>
        </w:rPr>
        <w:t>о</w:t>
      </w:r>
      <w:r w:rsidRPr="007B619E">
        <w:rPr>
          <w:i/>
          <w:lang w:val="uk-UA"/>
        </w:rPr>
        <w:t>сліджень, обробка та інтерпретація даних, підготовка матеріалів до др</w:t>
      </w:r>
      <w:r w:rsidRPr="007B619E">
        <w:rPr>
          <w:i/>
          <w:lang w:val="uk-UA"/>
        </w:rPr>
        <w:t>у</w:t>
      </w:r>
      <w:r w:rsidRPr="007B619E">
        <w:rPr>
          <w:i/>
          <w:lang w:val="uk-UA"/>
        </w:rPr>
        <w:t>ку.</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i/>
          <w:lang w:val="uk-UA"/>
        </w:rPr>
      </w:pPr>
      <w:r w:rsidRPr="007B619E">
        <w:rPr>
          <w:lang w:val="uk-UA"/>
        </w:rPr>
        <w:t>Рензяк С. Я. 3,7-дитіа-5,14-діазапентацикло</w:t>
      </w:r>
      <w:r w:rsidRPr="005C6743">
        <w:rPr>
          <w:lang w:val="uk-UA"/>
        </w:rPr>
        <w:t>-</w:t>
      </w:r>
      <w:r w:rsidRPr="007B619E">
        <w:rPr>
          <w:lang w:val="uk-UA"/>
        </w:rPr>
        <w:t>[9.5.02,10.04,8.012,16]</w:t>
      </w:r>
      <w:r w:rsidRPr="005C6743">
        <w:rPr>
          <w:lang w:val="uk-UA"/>
        </w:rPr>
        <w:t>-</w:t>
      </w:r>
      <w:r w:rsidRPr="007B619E">
        <w:rPr>
          <w:lang w:val="uk-UA"/>
        </w:rPr>
        <w:t>гептадецен-4(8)-тріони-6,13,15 та їх антиоксидантна а</w:t>
      </w:r>
      <w:r w:rsidRPr="007B619E">
        <w:rPr>
          <w:lang w:val="uk-UA"/>
        </w:rPr>
        <w:t>к</w:t>
      </w:r>
      <w:r w:rsidRPr="007B619E">
        <w:rPr>
          <w:lang w:val="uk-UA"/>
        </w:rPr>
        <w:t>тивність на модельних дослідах / Б. С. Зіменковський, В. Д. Лук’янчук, Д. В. Атаманюк, С. Я. Ре</w:t>
      </w:r>
      <w:r w:rsidRPr="007B619E">
        <w:rPr>
          <w:lang w:val="uk-UA"/>
        </w:rPr>
        <w:t>н</w:t>
      </w:r>
      <w:r w:rsidRPr="007B619E">
        <w:rPr>
          <w:lang w:val="uk-UA"/>
        </w:rPr>
        <w:t>зяк, Р. Б. Лесик // Фармацевтичний ж</w:t>
      </w:r>
      <w:r w:rsidRPr="007B619E">
        <w:rPr>
          <w:lang w:val="uk-UA"/>
        </w:rPr>
        <w:t>у</w:t>
      </w:r>
      <w:r w:rsidRPr="007B619E">
        <w:rPr>
          <w:lang w:val="uk-UA"/>
        </w:rPr>
        <w:t xml:space="preserve">рнал. – 2007. – № 3. – С. 78-87. </w:t>
      </w:r>
      <w:r w:rsidRPr="007B619E">
        <w:rPr>
          <w:i/>
          <w:lang w:val="uk-UA"/>
        </w:rPr>
        <w:t>Внесок дисертанта – виконання експериментальних досл</w:t>
      </w:r>
      <w:r w:rsidRPr="007B619E">
        <w:rPr>
          <w:i/>
          <w:lang w:val="uk-UA"/>
        </w:rPr>
        <w:t>і</w:t>
      </w:r>
      <w:r w:rsidRPr="007B619E">
        <w:rPr>
          <w:i/>
          <w:lang w:val="uk-UA"/>
        </w:rPr>
        <w:t>джень.</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i/>
          <w:lang w:val="uk-UA"/>
        </w:rPr>
      </w:pPr>
      <w:r w:rsidRPr="007B619E">
        <w:rPr>
          <w:lang w:val="uk-UA"/>
        </w:rPr>
        <w:t>Рензяк С. Я. Синтез та фармакологічне дослідження нових похідних тіопірано[2,3-d][1,3]тіазол-2-онів з антиоксидантною дією / Д. В. Атаманюк, В. Д. Лук’янчук, Р. Б. Лесик, С. Я. Рензяк // Актуальні питання фармацевти</w:t>
      </w:r>
      <w:r w:rsidRPr="007B619E">
        <w:rPr>
          <w:lang w:val="uk-UA"/>
        </w:rPr>
        <w:t>ч</w:t>
      </w:r>
      <w:r w:rsidRPr="007B619E">
        <w:rPr>
          <w:lang w:val="uk-UA"/>
        </w:rPr>
        <w:t xml:space="preserve">ної та медичної науки та практики : зб. наук. ст. – 2006. – Т.1, вип. XV. – С. 19-24. </w:t>
      </w:r>
      <w:r w:rsidRPr="007B619E">
        <w:rPr>
          <w:i/>
          <w:lang w:val="uk-UA"/>
        </w:rPr>
        <w:t>Внесок дисертанта – обробка та інтерпретація даних, підготовка матері</w:t>
      </w:r>
      <w:r w:rsidRPr="007B619E">
        <w:rPr>
          <w:i/>
          <w:lang w:val="uk-UA"/>
        </w:rPr>
        <w:t>а</w:t>
      </w:r>
      <w:r w:rsidRPr="007B619E">
        <w:rPr>
          <w:i/>
          <w:lang w:val="uk-UA"/>
        </w:rPr>
        <w:t>лів до друку.</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i/>
          <w:lang w:val="uk-UA"/>
        </w:rPr>
      </w:pPr>
      <w:r w:rsidRPr="007B619E">
        <w:rPr>
          <w:lang w:val="uk-UA"/>
        </w:rPr>
        <w:t>Пат. 17608, Україна, МПК (2006) С07D211/00. 9-(3-етокси-4-гідроксифеніл)-14-(4-фторфеніл)-</w:t>
      </w:r>
      <w:r w:rsidRPr="007B619E">
        <w:rPr>
          <w:lang w:val="uk-UA"/>
        </w:rPr>
        <w:lastRenderedPageBreak/>
        <w:t>3,7-дитіа-5, 14-діазапентацикло-[9.5. 1.0</w:t>
      </w:r>
      <w:r w:rsidRPr="007B619E">
        <w:rPr>
          <w:vertAlign w:val="superscript"/>
          <w:lang w:val="uk-UA"/>
        </w:rPr>
        <w:t>2,10</w:t>
      </w:r>
      <w:r w:rsidRPr="007B619E">
        <w:rPr>
          <w:lang w:val="uk-UA"/>
        </w:rPr>
        <w:t>. 0</w:t>
      </w:r>
      <w:r w:rsidRPr="007B619E">
        <w:rPr>
          <w:vertAlign w:val="superscript"/>
          <w:lang w:val="uk-UA"/>
        </w:rPr>
        <w:t>4,8</w:t>
      </w:r>
      <w:r w:rsidRPr="007B619E">
        <w:rPr>
          <w:lang w:val="uk-UA"/>
        </w:rPr>
        <w:t>.0</w:t>
      </w:r>
      <w:r w:rsidRPr="007B619E">
        <w:rPr>
          <w:vertAlign w:val="superscript"/>
          <w:lang w:val="uk-UA"/>
        </w:rPr>
        <w:t>12,16</w:t>
      </w:r>
      <w:r w:rsidRPr="007B619E">
        <w:rPr>
          <w:lang w:val="uk-UA"/>
        </w:rPr>
        <w:t>]-гептадец-4(8)-ен-6,13,15-тріон, який виявляє протигіпоксичну акт</w:t>
      </w:r>
      <w:r w:rsidRPr="007B619E">
        <w:rPr>
          <w:lang w:val="uk-UA"/>
        </w:rPr>
        <w:t>и</w:t>
      </w:r>
      <w:r w:rsidRPr="007B619E">
        <w:rPr>
          <w:lang w:val="uk-UA"/>
        </w:rPr>
        <w:t>вність з термопротекторними властивостями / Атаманюк Д. В., Рензяк С. Я., Зіменковський Б. С., Лесик Р. Б., Лук’янчук В. Д., Вовк О. І.; зая</w:t>
      </w:r>
      <w:r w:rsidRPr="007B619E">
        <w:rPr>
          <w:lang w:val="uk-UA"/>
        </w:rPr>
        <w:t>в</w:t>
      </w:r>
      <w:r w:rsidRPr="007B619E">
        <w:rPr>
          <w:lang w:val="uk-UA"/>
        </w:rPr>
        <w:t>ник та власник патенту Луганський державний медичний університет, Льві</w:t>
      </w:r>
      <w:r w:rsidRPr="007B619E">
        <w:rPr>
          <w:lang w:val="uk-UA"/>
        </w:rPr>
        <w:t>в</w:t>
      </w:r>
      <w:r w:rsidRPr="007B619E">
        <w:rPr>
          <w:lang w:val="uk-UA"/>
        </w:rPr>
        <w:t>ський національний медичний університет ім. Д. Галицьк</w:t>
      </w:r>
      <w:r w:rsidRPr="007B619E">
        <w:rPr>
          <w:lang w:val="uk-UA"/>
        </w:rPr>
        <w:t>о</w:t>
      </w:r>
      <w:r w:rsidRPr="007B619E">
        <w:rPr>
          <w:lang w:val="uk-UA"/>
        </w:rPr>
        <w:t xml:space="preserve">го. – u 2006 00327 ; заявл. 13.01.2006 ; опубл. 16.10.2006, Бюл. № 10. – 4 с. </w:t>
      </w:r>
      <w:r w:rsidRPr="007B619E">
        <w:rPr>
          <w:i/>
          <w:lang w:val="uk-UA"/>
        </w:rPr>
        <w:t>Внесок дисертанта – вик</w:t>
      </w:r>
      <w:r w:rsidRPr="007B619E">
        <w:rPr>
          <w:i/>
          <w:lang w:val="uk-UA"/>
        </w:rPr>
        <w:t>о</w:t>
      </w:r>
      <w:r w:rsidRPr="007B619E">
        <w:rPr>
          <w:i/>
          <w:lang w:val="uk-UA"/>
        </w:rPr>
        <w:t>нання експериментальних досліджень.</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Обоснование целесообразности поиска потенциальных а</w:t>
      </w:r>
      <w:r w:rsidRPr="007B619E">
        <w:rPr>
          <w:lang w:val="uk-UA"/>
        </w:rPr>
        <w:t>н</w:t>
      </w:r>
      <w:r w:rsidRPr="007B619E">
        <w:rPr>
          <w:lang w:val="uk-UA"/>
        </w:rPr>
        <w:t>тигипоксантов с термопротекторными свойствами среди производных 4-тиазолидина / С. Я. Рензяк // Хист. – 2006. – Вип. 8. – С. 180 (III міжнар.    мед.-фармац. конф. студентів та молодих вчених. Чернівці, 3 квітня 2006 р. : т</w:t>
      </w:r>
      <w:r w:rsidRPr="007B619E">
        <w:rPr>
          <w:lang w:val="uk-UA"/>
        </w:rPr>
        <w:t>е</w:t>
      </w:r>
      <w:r w:rsidRPr="007B619E">
        <w:rPr>
          <w:lang w:val="uk-UA"/>
        </w:rPr>
        <w:t>зи).</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i/>
          <w:lang w:val="uk-UA"/>
        </w:rPr>
      </w:pPr>
      <w:r w:rsidRPr="007B619E">
        <w:rPr>
          <w:lang w:val="uk-UA"/>
        </w:rPr>
        <w:t>Рензяк С. Я. Скринінг потенційних антигіпоксантів з термопрот</w:t>
      </w:r>
      <w:r w:rsidRPr="007B619E">
        <w:rPr>
          <w:lang w:val="uk-UA"/>
        </w:rPr>
        <w:t>е</w:t>
      </w:r>
      <w:r w:rsidRPr="007B619E">
        <w:rPr>
          <w:lang w:val="uk-UA"/>
        </w:rPr>
        <w:t>кторними властивостями серед похідних тіазолідину / С. Я. Рензяк, Р. Б. Л</w:t>
      </w:r>
      <w:r w:rsidRPr="007B619E">
        <w:rPr>
          <w:lang w:val="uk-UA"/>
        </w:rPr>
        <w:t>е</w:t>
      </w:r>
      <w:r w:rsidRPr="007B619E">
        <w:rPr>
          <w:lang w:val="uk-UA"/>
        </w:rPr>
        <w:t>сик, Б. С. Зіменковський // Фармакологія 2006 – крок у майбутнє : III Наці</w:t>
      </w:r>
      <w:r w:rsidRPr="007B619E">
        <w:rPr>
          <w:lang w:val="uk-UA"/>
        </w:rPr>
        <w:t>о</w:t>
      </w:r>
      <w:r w:rsidRPr="007B619E">
        <w:rPr>
          <w:lang w:val="uk-UA"/>
        </w:rPr>
        <w:t>нальний з’їзд фармакологів України, 17-20 жовтня 2006 р. : тези доп. – Од</w:t>
      </w:r>
      <w:r w:rsidRPr="007B619E">
        <w:rPr>
          <w:lang w:val="uk-UA"/>
        </w:rPr>
        <w:t>е</w:t>
      </w:r>
      <w:r w:rsidRPr="007B619E">
        <w:rPr>
          <w:lang w:val="uk-UA"/>
        </w:rPr>
        <w:t xml:space="preserve">са, 2006. – С. 141. </w:t>
      </w:r>
      <w:r w:rsidRPr="007B619E">
        <w:rPr>
          <w:i/>
          <w:lang w:val="uk-UA"/>
        </w:rPr>
        <w:t>Внесок дисертанта – виконання експериментальних досл</w:t>
      </w:r>
      <w:r w:rsidRPr="007B619E">
        <w:rPr>
          <w:i/>
          <w:lang w:val="uk-UA"/>
        </w:rPr>
        <w:t>і</w:t>
      </w:r>
      <w:r w:rsidRPr="007B619E">
        <w:rPr>
          <w:i/>
          <w:lang w:val="uk-UA"/>
        </w:rPr>
        <w:t>джень, обробка та інтерпретація даних, підготовка матеріалів до др</w:t>
      </w:r>
      <w:r w:rsidRPr="007B619E">
        <w:rPr>
          <w:i/>
          <w:lang w:val="uk-UA"/>
        </w:rPr>
        <w:t>у</w:t>
      </w:r>
      <w:r w:rsidRPr="007B619E">
        <w:rPr>
          <w:i/>
          <w:lang w:val="uk-UA"/>
        </w:rPr>
        <w:t>ку.</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Оптимизация дозового режима потенциального ант</w:t>
      </w:r>
      <w:r w:rsidRPr="007B619E">
        <w:rPr>
          <w:lang w:val="uk-UA"/>
        </w:rPr>
        <w:t>и</w:t>
      </w:r>
      <w:r w:rsidRPr="007B619E">
        <w:rPr>
          <w:lang w:val="uk-UA"/>
        </w:rPr>
        <w:t>гипо</w:t>
      </w:r>
      <w:r w:rsidRPr="007B619E">
        <w:rPr>
          <w:lang w:val="uk-UA"/>
        </w:rPr>
        <w:t>к</w:t>
      </w:r>
      <w:r w:rsidRPr="007B619E">
        <w:rPr>
          <w:lang w:val="uk-UA"/>
        </w:rPr>
        <w:t>санта с термопротекторными свойствами / С. Я. Рензяк // Науково-технічний прогрес і оптимізація технологічних процесів створення лікарс</w:t>
      </w:r>
      <w:r w:rsidRPr="007B619E">
        <w:rPr>
          <w:lang w:val="uk-UA"/>
        </w:rPr>
        <w:t>ь</w:t>
      </w:r>
      <w:r w:rsidRPr="007B619E">
        <w:rPr>
          <w:lang w:val="uk-UA"/>
        </w:rPr>
        <w:t>ких препар</w:t>
      </w:r>
      <w:r w:rsidRPr="007B619E">
        <w:rPr>
          <w:lang w:val="uk-UA"/>
        </w:rPr>
        <w:t>а</w:t>
      </w:r>
      <w:r w:rsidRPr="007B619E">
        <w:rPr>
          <w:lang w:val="uk-UA"/>
        </w:rPr>
        <w:t>тів : I міжнар. наук.-практ. конф., 6-7 квітня 2006 р. : матеріали. – Терн</w:t>
      </w:r>
      <w:r w:rsidRPr="007B619E">
        <w:rPr>
          <w:lang w:val="uk-UA"/>
        </w:rPr>
        <w:t>о</w:t>
      </w:r>
      <w:r w:rsidRPr="007B619E">
        <w:rPr>
          <w:lang w:val="uk-UA"/>
        </w:rPr>
        <w:t>піль, 2006. – С. 168.</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i/>
          <w:lang w:val="uk-UA"/>
        </w:rPr>
      </w:pPr>
      <w:r w:rsidRPr="007B619E">
        <w:rPr>
          <w:lang w:val="uk-UA"/>
        </w:rPr>
        <w:t>Рензяк С. Я. Сучасні аспекти патогенезу шахтної травми / В. Д. Лук’янчук, С. Я. Рензяк // XI Конгрес СФУЛТ, 28-30 серпня 2006 р. : тези доп. - Полт</w:t>
      </w:r>
      <w:r w:rsidRPr="007B619E">
        <w:rPr>
          <w:lang w:val="uk-UA"/>
        </w:rPr>
        <w:t>а</w:t>
      </w:r>
      <w:r w:rsidRPr="007B619E">
        <w:rPr>
          <w:lang w:val="uk-UA"/>
        </w:rPr>
        <w:t xml:space="preserve">ва-Київ-Чікаго, 2006. - С. 208. </w:t>
      </w:r>
      <w:r w:rsidRPr="007B619E">
        <w:rPr>
          <w:i/>
          <w:lang w:val="uk-UA"/>
        </w:rPr>
        <w:t>Внесок дисертанта – виконання експериментальних досліджень, обробка та інтерпретація даних, підгото</w:t>
      </w:r>
      <w:r w:rsidRPr="007B619E">
        <w:rPr>
          <w:i/>
          <w:lang w:val="uk-UA"/>
        </w:rPr>
        <w:t>в</w:t>
      </w:r>
      <w:r w:rsidRPr="007B619E">
        <w:rPr>
          <w:i/>
          <w:lang w:val="uk-UA"/>
        </w:rPr>
        <w:t>ка м</w:t>
      </w:r>
      <w:r w:rsidRPr="007B619E">
        <w:rPr>
          <w:i/>
          <w:lang w:val="uk-UA"/>
        </w:rPr>
        <w:t>а</w:t>
      </w:r>
      <w:r w:rsidRPr="007B619E">
        <w:rPr>
          <w:i/>
          <w:lang w:val="uk-UA"/>
        </w:rPr>
        <w:t>теріалів до друку.</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Токсикометрические исследования нового антигип</w:t>
      </w:r>
      <w:r w:rsidRPr="007B619E">
        <w:rPr>
          <w:lang w:val="uk-UA"/>
        </w:rPr>
        <w:t>о</w:t>
      </w:r>
      <w:r w:rsidRPr="007B619E">
        <w:rPr>
          <w:lang w:val="uk-UA"/>
        </w:rPr>
        <w:t>ксанта с термопротекторными свойствами – Les-2140 / С. Я. Рензяк // Украї</w:t>
      </w:r>
      <w:r w:rsidRPr="007B619E">
        <w:rPr>
          <w:lang w:val="uk-UA"/>
        </w:rPr>
        <w:t>н</w:t>
      </w:r>
      <w:r w:rsidRPr="007B619E">
        <w:rPr>
          <w:lang w:val="uk-UA"/>
        </w:rPr>
        <w:t>ський медичний альманах. – 2006. – Т. 9, № 4 (додаток). – С. 207 (Актуальные вопросы биологии, медицины и фармации : Всеукр. научн.-практ. конф. Л</w:t>
      </w:r>
      <w:r w:rsidRPr="007B619E">
        <w:rPr>
          <w:lang w:val="uk-UA"/>
        </w:rPr>
        <w:t>у</w:t>
      </w:r>
      <w:r w:rsidRPr="007B619E">
        <w:rPr>
          <w:lang w:val="uk-UA"/>
        </w:rPr>
        <w:t>ганск, 6 о</w:t>
      </w:r>
      <w:r w:rsidRPr="007B619E">
        <w:rPr>
          <w:lang w:val="uk-UA"/>
        </w:rPr>
        <w:t>к</w:t>
      </w:r>
      <w:r w:rsidRPr="007B619E">
        <w:rPr>
          <w:lang w:val="uk-UA"/>
        </w:rPr>
        <w:t>тября 2006 :</w:t>
      </w:r>
      <w:r w:rsidRPr="007B619E">
        <w:rPr>
          <w:lang w:val="en-US"/>
        </w:rPr>
        <w:t xml:space="preserve"> </w:t>
      </w:r>
      <w:r w:rsidRPr="007B619E">
        <w:rPr>
          <w:lang w:val="uk-UA"/>
        </w:rPr>
        <w:t>тези).</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Renzjak S. J. The role of thiazolidines in pharmacological correction of hypoxic syndrome / O. A. Shpulina, E. V. Tkachenko, S. J. Renzjak // Українс</w:t>
      </w:r>
      <w:r w:rsidRPr="007B619E">
        <w:rPr>
          <w:lang w:val="uk-UA"/>
        </w:rPr>
        <w:t>ь</w:t>
      </w:r>
      <w:r w:rsidRPr="007B619E">
        <w:rPr>
          <w:lang w:val="uk-UA"/>
        </w:rPr>
        <w:t>кий медичний альманах. – 2006. – Т. 9, № 6. – С. 203 (Actual problems of fundamental medicine : All-Ukrainian scientific-applaied conference for students, young scientists and interns. Lugansk, 14-15 of December 2006 : abstracts)</w:t>
      </w:r>
      <w:r w:rsidRPr="005C6743">
        <w:rPr>
          <w:lang w:val="uk-UA"/>
        </w:rPr>
        <w:t>.</w:t>
      </w:r>
      <w:r w:rsidRPr="007B619E">
        <w:rPr>
          <w:lang w:val="uk-UA"/>
        </w:rPr>
        <w:t xml:space="preserve"> </w:t>
      </w:r>
      <w:r w:rsidRPr="007B619E">
        <w:rPr>
          <w:i/>
          <w:lang w:val="uk-UA"/>
        </w:rPr>
        <w:t>Вн</w:t>
      </w:r>
      <w:r w:rsidRPr="007B619E">
        <w:rPr>
          <w:i/>
          <w:lang w:val="uk-UA"/>
        </w:rPr>
        <w:t>е</w:t>
      </w:r>
      <w:r w:rsidRPr="007B619E">
        <w:rPr>
          <w:i/>
          <w:lang w:val="uk-UA"/>
        </w:rPr>
        <w:t>сок дисертанта – виконання експериментальних досліджень, обробка та і</w:t>
      </w:r>
      <w:r w:rsidRPr="007B619E">
        <w:rPr>
          <w:i/>
          <w:lang w:val="uk-UA"/>
        </w:rPr>
        <w:t>н</w:t>
      </w:r>
      <w:r w:rsidRPr="007B619E">
        <w:rPr>
          <w:i/>
          <w:lang w:val="uk-UA"/>
        </w:rPr>
        <w:t>терпретація даних, підготовка матер</w:t>
      </w:r>
      <w:r w:rsidRPr="007B619E">
        <w:rPr>
          <w:i/>
          <w:lang w:val="uk-UA"/>
        </w:rPr>
        <w:t>і</w:t>
      </w:r>
      <w:r w:rsidRPr="007B619E">
        <w:rPr>
          <w:i/>
          <w:lang w:val="uk-UA"/>
        </w:rPr>
        <w:t>алів до друку.</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Кинетика свободно-радикальных реакций в сыворо</w:t>
      </w:r>
      <w:r w:rsidRPr="007B619E">
        <w:rPr>
          <w:lang w:val="uk-UA"/>
        </w:rPr>
        <w:t>т</w:t>
      </w:r>
      <w:r w:rsidRPr="007B619E">
        <w:rPr>
          <w:lang w:val="uk-UA"/>
        </w:rPr>
        <w:t>ке кр</w:t>
      </w:r>
      <w:r w:rsidRPr="007B619E">
        <w:rPr>
          <w:lang w:val="uk-UA"/>
        </w:rPr>
        <w:t>о</w:t>
      </w:r>
      <w:r w:rsidRPr="007B619E">
        <w:rPr>
          <w:lang w:val="uk-UA"/>
        </w:rPr>
        <w:t>ви крыс с гипоксическим синдромом на фоне применения Les-2140 /   С. Я. Р</w:t>
      </w:r>
      <w:r w:rsidRPr="007B619E">
        <w:rPr>
          <w:lang w:val="uk-UA"/>
        </w:rPr>
        <w:t>е</w:t>
      </w:r>
      <w:r w:rsidRPr="007B619E">
        <w:rPr>
          <w:lang w:val="uk-UA"/>
        </w:rPr>
        <w:t>нзяк // Клінічна фармація в Україні : VI Всеукраїнська науково-практична конференція, 15 лютого 2007 р. : матеріали. - Харків, 2007. - С. 137-138.</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Транспортная функция сывороточных белков при г</w:t>
      </w:r>
      <w:r w:rsidRPr="007B619E">
        <w:rPr>
          <w:lang w:val="uk-UA"/>
        </w:rPr>
        <w:t>и</w:t>
      </w:r>
      <w:r w:rsidRPr="007B619E">
        <w:rPr>
          <w:lang w:val="uk-UA"/>
        </w:rPr>
        <w:t>покс</w:t>
      </w:r>
      <w:r w:rsidRPr="007B619E">
        <w:rPr>
          <w:lang w:val="uk-UA"/>
        </w:rPr>
        <w:t>и</w:t>
      </w:r>
      <w:r w:rsidRPr="007B619E">
        <w:rPr>
          <w:lang w:val="uk-UA"/>
        </w:rPr>
        <w:t>ческом синдроме на фоне применения производного 4-тиазолидина /   С. Я. Рензяк // Актуальні проблеми клінічної, експериментальної та профіл</w:t>
      </w:r>
      <w:r w:rsidRPr="007B619E">
        <w:rPr>
          <w:lang w:val="uk-UA"/>
        </w:rPr>
        <w:t>а</w:t>
      </w:r>
      <w:r w:rsidRPr="007B619E">
        <w:rPr>
          <w:lang w:val="uk-UA"/>
        </w:rPr>
        <w:t>ктичної медицини : мiжнар. науково-практична конференція молодих вчених, 4-7 квітня 2007 р. : матері</w:t>
      </w:r>
      <w:r w:rsidRPr="007B619E">
        <w:rPr>
          <w:lang w:val="uk-UA"/>
        </w:rPr>
        <w:t>а</w:t>
      </w:r>
      <w:r w:rsidRPr="007B619E">
        <w:rPr>
          <w:lang w:val="uk-UA"/>
        </w:rPr>
        <w:t>ли. - Донецьк, 2007. - С. 134.</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Порівняльна оцінка антиоксидантної активності in vitro зновсинтезованих похідних тіазолідину / С. Я. Рензяк, Д. С. Кравець, М. В. Оглобліна, Д. В. Атаманюк // Працюємо, творимо, презентуємо : 76-а мі</w:t>
      </w:r>
      <w:r w:rsidRPr="007B619E">
        <w:rPr>
          <w:lang w:val="uk-UA"/>
        </w:rPr>
        <w:t>ж</w:t>
      </w:r>
      <w:r w:rsidRPr="007B619E">
        <w:rPr>
          <w:lang w:val="uk-UA"/>
        </w:rPr>
        <w:t xml:space="preserve">вузівська наук. конф. студентів та молодих вчених з міжнар. участю, 26-27 квітня 2007 р. : тези доп. – Івано-Франківськ, 2007. – С. 199-200. </w:t>
      </w:r>
      <w:r w:rsidRPr="007B619E">
        <w:rPr>
          <w:i/>
          <w:lang w:val="uk-UA"/>
        </w:rPr>
        <w:t>Внесок дис</w:t>
      </w:r>
      <w:r w:rsidRPr="007B619E">
        <w:rPr>
          <w:i/>
          <w:lang w:val="uk-UA"/>
        </w:rPr>
        <w:t>е</w:t>
      </w:r>
      <w:r w:rsidRPr="007B619E">
        <w:rPr>
          <w:i/>
          <w:lang w:val="uk-UA"/>
        </w:rPr>
        <w:t>ртанта – виконання експериментальних досліджень.</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Роль производного тиазолидина (Les-2140) в проф</w:t>
      </w:r>
      <w:r w:rsidRPr="007B619E">
        <w:rPr>
          <w:lang w:val="uk-UA"/>
        </w:rPr>
        <w:t>и</w:t>
      </w:r>
      <w:r w:rsidRPr="007B619E">
        <w:rPr>
          <w:lang w:val="uk-UA"/>
        </w:rPr>
        <w:t>лактике н</w:t>
      </w:r>
      <w:r w:rsidRPr="007B619E">
        <w:rPr>
          <w:lang w:val="uk-UA"/>
        </w:rPr>
        <w:t>а</w:t>
      </w:r>
      <w:r w:rsidRPr="007B619E">
        <w:rPr>
          <w:lang w:val="uk-UA"/>
        </w:rPr>
        <w:t>рушений окислительно-антиоксидантного гомеостаза на модели шахтной травмы / С. Я. Рензяк, Д. В. Атаманюк // Актуальні питання в суча</w:t>
      </w:r>
      <w:r w:rsidRPr="007B619E">
        <w:rPr>
          <w:lang w:val="uk-UA"/>
        </w:rPr>
        <w:t>с</w:t>
      </w:r>
      <w:r w:rsidRPr="007B619E">
        <w:rPr>
          <w:lang w:val="uk-UA"/>
        </w:rPr>
        <w:t>ній медицині :</w:t>
      </w:r>
      <w:r w:rsidRPr="005C6743">
        <w:t xml:space="preserve"> </w:t>
      </w:r>
      <w:r w:rsidRPr="007B619E">
        <w:rPr>
          <w:lang w:val="uk-UA"/>
        </w:rPr>
        <w:t>міжнар. наук.</w:t>
      </w:r>
      <w:r w:rsidRPr="005C6743">
        <w:t xml:space="preserve"> </w:t>
      </w:r>
      <w:r w:rsidRPr="007B619E">
        <w:rPr>
          <w:lang w:val="uk-UA"/>
        </w:rPr>
        <w:t>конф.</w:t>
      </w:r>
      <w:r w:rsidRPr="005C6743">
        <w:t xml:space="preserve"> </w:t>
      </w:r>
      <w:r w:rsidRPr="007B619E">
        <w:rPr>
          <w:lang w:val="uk-UA"/>
        </w:rPr>
        <w:t>студентів</w:t>
      </w:r>
      <w:r w:rsidRPr="005C6743">
        <w:t xml:space="preserve"> </w:t>
      </w:r>
      <w:r w:rsidRPr="007B619E">
        <w:rPr>
          <w:lang w:val="uk-UA"/>
        </w:rPr>
        <w:t xml:space="preserve">та молодих </w:t>
      </w:r>
      <w:r w:rsidRPr="007B619E">
        <w:rPr>
          <w:lang w:val="uk-UA"/>
        </w:rPr>
        <w:lastRenderedPageBreak/>
        <w:t>вчених, 26-28 бере</w:t>
      </w:r>
      <w:r w:rsidRPr="007B619E">
        <w:rPr>
          <w:lang w:val="uk-UA"/>
        </w:rPr>
        <w:t>з</w:t>
      </w:r>
      <w:r w:rsidRPr="007B619E">
        <w:rPr>
          <w:lang w:val="uk-UA"/>
        </w:rPr>
        <w:t xml:space="preserve">ня 2007 р. : тези. – Харків, 2007. – С. 106-107. </w:t>
      </w:r>
      <w:r w:rsidRPr="007B619E">
        <w:rPr>
          <w:i/>
          <w:lang w:val="uk-UA"/>
        </w:rPr>
        <w:t>Внесок дисертанта – викона</w:t>
      </w:r>
      <w:r w:rsidRPr="007B619E">
        <w:rPr>
          <w:i/>
          <w:lang w:val="uk-UA"/>
        </w:rPr>
        <w:t>н</w:t>
      </w:r>
      <w:r w:rsidRPr="007B619E">
        <w:rPr>
          <w:i/>
          <w:lang w:val="uk-UA"/>
        </w:rPr>
        <w:t>ня експ</w:t>
      </w:r>
      <w:r w:rsidRPr="007B619E">
        <w:rPr>
          <w:i/>
          <w:lang w:val="uk-UA"/>
        </w:rPr>
        <w:t>е</w:t>
      </w:r>
      <w:r w:rsidRPr="007B619E">
        <w:rPr>
          <w:i/>
          <w:lang w:val="uk-UA"/>
        </w:rPr>
        <w:t>риментальних досліджень, обробка та інтерпретація даних.</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Протигіпоксична активність Les-2140 в умовах гос</w:t>
      </w:r>
      <w:r w:rsidRPr="007B619E">
        <w:rPr>
          <w:lang w:val="uk-UA"/>
        </w:rPr>
        <w:t>т</w:t>
      </w:r>
      <w:r w:rsidRPr="007B619E">
        <w:rPr>
          <w:lang w:val="uk-UA"/>
        </w:rPr>
        <w:t>рої гіпоксичної гіпоксії на тлі перегріву / В. Д. Лук’янчук, С. Я. Рензяк // С</w:t>
      </w:r>
      <w:r w:rsidRPr="007B619E">
        <w:rPr>
          <w:lang w:val="uk-UA"/>
        </w:rPr>
        <w:t>у</w:t>
      </w:r>
      <w:r w:rsidRPr="007B619E">
        <w:rPr>
          <w:lang w:val="uk-UA"/>
        </w:rPr>
        <w:t xml:space="preserve">часні методичні підходи до аналізу стану здоров’я : Всеукр. наук.-практ. конф., 14-16 травня 2007 р. : тези. – Луганськ, 2007. – С. 16-17. </w:t>
      </w:r>
      <w:r w:rsidRPr="007B619E">
        <w:rPr>
          <w:i/>
          <w:lang w:val="uk-UA"/>
        </w:rPr>
        <w:t>Внесок дисе</w:t>
      </w:r>
      <w:r w:rsidRPr="007B619E">
        <w:rPr>
          <w:i/>
          <w:lang w:val="uk-UA"/>
        </w:rPr>
        <w:t>р</w:t>
      </w:r>
      <w:r w:rsidRPr="007B619E">
        <w:rPr>
          <w:i/>
          <w:lang w:val="uk-UA"/>
        </w:rPr>
        <w:t>танта – виконання експериментальних досліджень та підготовка матері</w:t>
      </w:r>
      <w:r w:rsidRPr="007B619E">
        <w:rPr>
          <w:i/>
          <w:lang w:val="uk-UA"/>
        </w:rPr>
        <w:t>а</w:t>
      </w:r>
      <w:r w:rsidRPr="007B619E">
        <w:rPr>
          <w:i/>
          <w:lang w:val="uk-UA"/>
        </w:rPr>
        <w:t>лів до др</w:t>
      </w:r>
      <w:r w:rsidRPr="007B619E">
        <w:rPr>
          <w:i/>
          <w:lang w:val="uk-UA"/>
        </w:rPr>
        <w:t>у</w:t>
      </w:r>
      <w:r w:rsidRPr="007B619E">
        <w:rPr>
          <w:i/>
          <w:lang w:val="uk-UA"/>
        </w:rPr>
        <w:t>ку.</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i/>
          <w:lang w:val="uk-UA"/>
        </w:rPr>
      </w:pPr>
      <w:r w:rsidRPr="007B619E">
        <w:rPr>
          <w:lang w:val="uk-UA"/>
        </w:rPr>
        <w:t>Renzjak S. J. 3,7-Dithia-5,14-diazabentacyclo-[9.5. 1.0</w:t>
      </w:r>
      <w:r w:rsidRPr="007B619E">
        <w:rPr>
          <w:vertAlign w:val="superscript"/>
          <w:lang w:val="uk-UA"/>
        </w:rPr>
        <w:t>2,10</w:t>
      </w:r>
      <w:r w:rsidRPr="007B619E">
        <w:rPr>
          <w:lang w:val="uk-UA"/>
        </w:rPr>
        <w:t>.0</w:t>
      </w:r>
      <w:r w:rsidRPr="007B619E">
        <w:rPr>
          <w:vertAlign w:val="superscript"/>
          <w:lang w:val="uk-UA"/>
        </w:rPr>
        <w:t>4,8</w:t>
      </w:r>
      <w:r w:rsidRPr="007B619E">
        <w:rPr>
          <w:lang w:val="uk-UA"/>
        </w:rPr>
        <w:t>.0</w:t>
      </w:r>
      <w:r w:rsidRPr="007B619E">
        <w:rPr>
          <w:vertAlign w:val="superscript"/>
          <w:lang w:val="uk-UA"/>
        </w:rPr>
        <w:t>12,16</w:t>
      </w:r>
      <w:r w:rsidRPr="007B619E">
        <w:rPr>
          <w:lang w:val="uk-UA"/>
        </w:rPr>
        <w:t xml:space="preserve">]-heptadecene-4(8)-triones-6,13,15 and their antioxidant activiti // V. Lukyanchuk, D. Atamanyuk, S. Renzyak, Z. Parashchuk, R. Lesyk // Pharmacy of ΧΧΙ century – challenges and hopes : ΧΧ Scientific meeting of Polish Pharmaceutical Society, Katowice-Spodek, 25-28 September 2007 : abstract book. – 2007. – Vol. 2 - P. 474-475. </w:t>
      </w:r>
      <w:r w:rsidRPr="007B619E">
        <w:rPr>
          <w:i/>
          <w:lang w:val="uk-UA"/>
        </w:rPr>
        <w:t>Внесок дисертанта – обробка та інтерпрет</w:t>
      </w:r>
      <w:r w:rsidRPr="007B619E">
        <w:rPr>
          <w:i/>
          <w:lang w:val="uk-UA"/>
        </w:rPr>
        <w:t>а</w:t>
      </w:r>
      <w:r w:rsidRPr="007B619E">
        <w:rPr>
          <w:i/>
          <w:lang w:val="uk-UA"/>
        </w:rPr>
        <w:t>ція даних.</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Влияние нового производного тиазолидина Les-2140 на параметры биохемилюминесценции в коре головного мозга крыс с гипоксическим синдромом / С. Я. Рензяк // Клінічна фармація в Україні : VII Всеукр. наук.-практ. конф., 15-16 листопада 2007 р. : матеріали. – Харків, 2007. – С. 161-162.</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 xml:space="preserve"> Рензяк С. Я. Фармакокоррекция обмена адениловых нуклеотидов новым производным 4-тиазолидиндиона при гипоксическом синдроме в условиях перегрева / С. Я. Рензяк // Вісник Вінницького національного мед</w:t>
      </w:r>
      <w:r w:rsidRPr="007B619E">
        <w:rPr>
          <w:lang w:val="uk-UA"/>
        </w:rPr>
        <w:t>и</w:t>
      </w:r>
      <w:r w:rsidRPr="007B619E">
        <w:rPr>
          <w:lang w:val="uk-UA"/>
        </w:rPr>
        <w:t>чного університету ім. М. І. Пирогова. – 2008. – № 12(1). – С. 264-265 (Дося</w:t>
      </w:r>
      <w:r w:rsidRPr="007B619E">
        <w:rPr>
          <w:lang w:val="uk-UA"/>
        </w:rPr>
        <w:t>г</w:t>
      </w:r>
      <w:r w:rsidRPr="007B619E">
        <w:rPr>
          <w:lang w:val="uk-UA"/>
        </w:rPr>
        <w:t>нення та перспективи клінічної фармакології : V Всеукр. наук.-практ. конф. з міжнар. участю з клінічної фармакології. Вінниця, 12-13 травня 2008 р.</w:t>
      </w:r>
      <w:r w:rsidRPr="007B619E">
        <w:rPr>
          <w:lang w:val="en-US"/>
        </w:rPr>
        <w:t xml:space="preserve"> : т</w:t>
      </w:r>
      <w:r w:rsidRPr="007B619E">
        <w:rPr>
          <w:lang w:val="en-US"/>
        </w:rPr>
        <w:t>е</w:t>
      </w:r>
      <w:r w:rsidRPr="007B619E">
        <w:rPr>
          <w:lang w:val="en-US"/>
        </w:rPr>
        <w:t>зи</w:t>
      </w:r>
      <w:r w:rsidRPr="007B619E">
        <w:rPr>
          <w:lang w:val="uk-UA"/>
        </w:rPr>
        <w:t>).</w:t>
      </w:r>
    </w:p>
    <w:p w:rsidR="00EC396E" w:rsidRPr="007B619E" w:rsidRDefault="00EC396E" w:rsidP="00CF7ED8">
      <w:pPr>
        <w:widowControl w:val="0"/>
        <w:numPr>
          <w:ilvl w:val="0"/>
          <w:numId w:val="22"/>
        </w:numPr>
        <w:tabs>
          <w:tab w:val="clear" w:pos="720"/>
          <w:tab w:val="num" w:pos="0"/>
          <w:tab w:val="num" w:pos="360"/>
        </w:tabs>
        <w:spacing w:after="0" w:line="264" w:lineRule="auto"/>
        <w:ind w:left="0" w:firstLine="357"/>
        <w:jc w:val="both"/>
        <w:rPr>
          <w:lang w:val="uk-UA"/>
        </w:rPr>
      </w:pPr>
      <w:r w:rsidRPr="007B619E">
        <w:rPr>
          <w:lang w:val="uk-UA"/>
        </w:rPr>
        <w:t>Рензяк С. Я. Вплив нового похідного тіазолідиндионів Les-2140 на стан показників енергетичного обміну у щурів з гіпоксичним синдромом /    С. Я. Рензяк // Клінічна фармація в Україні : VIII Всеукр. наук.-практ. конф., 6-7 листопада 2008 р. : матеріали. – Ха</w:t>
      </w:r>
      <w:r w:rsidRPr="007B619E">
        <w:rPr>
          <w:lang w:val="uk-UA"/>
        </w:rPr>
        <w:t>р</w:t>
      </w:r>
      <w:r w:rsidRPr="007B619E">
        <w:rPr>
          <w:lang w:val="uk-UA"/>
        </w:rPr>
        <w:t>ків, 2008. – С. 84-85.</w:t>
      </w:r>
    </w:p>
    <w:p w:rsidR="00EC396E" w:rsidRPr="007B619E" w:rsidRDefault="00EC396E" w:rsidP="00EC396E">
      <w:pPr>
        <w:widowControl w:val="0"/>
        <w:spacing w:line="264" w:lineRule="auto"/>
        <w:jc w:val="center"/>
        <w:rPr>
          <w:b/>
          <w:lang w:val="uk-UA"/>
        </w:rPr>
      </w:pPr>
    </w:p>
    <w:p w:rsidR="00EC396E" w:rsidRPr="007B619E" w:rsidRDefault="00EC396E" w:rsidP="00EC396E">
      <w:pPr>
        <w:widowControl w:val="0"/>
        <w:spacing w:line="264" w:lineRule="auto"/>
        <w:jc w:val="center"/>
        <w:rPr>
          <w:b/>
          <w:lang w:val="uk-UA"/>
        </w:rPr>
      </w:pPr>
      <w:r w:rsidRPr="007B619E">
        <w:rPr>
          <w:b/>
          <w:lang w:val="uk-UA"/>
        </w:rPr>
        <w:t>АНОТАЦІЯ</w:t>
      </w:r>
    </w:p>
    <w:p w:rsidR="00EC396E" w:rsidRPr="007B619E" w:rsidRDefault="00EC396E" w:rsidP="00EC396E">
      <w:pPr>
        <w:widowControl w:val="0"/>
        <w:spacing w:line="264" w:lineRule="auto"/>
        <w:ind w:firstLine="708"/>
        <w:jc w:val="both"/>
        <w:rPr>
          <w:lang w:val="uk-UA" w:eastAsia="uk-UA"/>
        </w:rPr>
      </w:pPr>
      <w:r w:rsidRPr="007B619E">
        <w:rPr>
          <w:b/>
          <w:lang w:val="uk-UA" w:eastAsia="uk-UA"/>
        </w:rPr>
        <w:t>Рензяк С.Я. Пошук та вивчення антигіпоксантів з термопротект</w:t>
      </w:r>
      <w:r w:rsidRPr="007B619E">
        <w:rPr>
          <w:b/>
          <w:lang w:val="uk-UA" w:eastAsia="uk-UA"/>
        </w:rPr>
        <w:t>о</w:t>
      </w:r>
      <w:r w:rsidRPr="007B619E">
        <w:rPr>
          <w:b/>
          <w:lang w:val="uk-UA" w:eastAsia="uk-UA"/>
        </w:rPr>
        <w:t xml:space="preserve">рними властивостями серед 4-тіазолідинів. </w:t>
      </w:r>
      <w:r w:rsidRPr="007B619E">
        <w:rPr>
          <w:lang w:val="uk-UA" w:eastAsia="uk-UA"/>
        </w:rPr>
        <w:t xml:space="preserve">– Рукопис. </w:t>
      </w:r>
    </w:p>
    <w:p w:rsidR="00EC396E" w:rsidRPr="007B619E" w:rsidRDefault="00EC396E" w:rsidP="00EC396E">
      <w:pPr>
        <w:widowControl w:val="0"/>
        <w:spacing w:line="264" w:lineRule="auto"/>
        <w:jc w:val="both"/>
        <w:rPr>
          <w:lang w:val="uk-UA"/>
        </w:rPr>
      </w:pPr>
      <w:r w:rsidRPr="007B619E">
        <w:rPr>
          <w:lang w:val="uk-UA"/>
        </w:rPr>
        <w:tab/>
        <w:t>Дисертація на здобуття наукового ступеня кандидата медичних наук за спеціальністю 14.03.05 – фармакологія. – Одеський державний медичний ун</w:t>
      </w:r>
      <w:r w:rsidRPr="007B619E">
        <w:rPr>
          <w:lang w:val="uk-UA"/>
        </w:rPr>
        <w:t>і</w:t>
      </w:r>
      <w:r w:rsidRPr="007B619E">
        <w:rPr>
          <w:lang w:val="uk-UA"/>
        </w:rPr>
        <w:t>верситет МОЗ України, Одеса, 2009.</w:t>
      </w:r>
    </w:p>
    <w:p w:rsidR="00EC396E" w:rsidRPr="007B619E" w:rsidRDefault="00EC396E" w:rsidP="00EC396E">
      <w:pPr>
        <w:widowControl w:val="0"/>
        <w:spacing w:line="264" w:lineRule="auto"/>
        <w:ind w:firstLine="708"/>
        <w:jc w:val="both"/>
        <w:rPr>
          <w:lang w:val="uk-UA"/>
        </w:rPr>
      </w:pPr>
      <w:r w:rsidRPr="007B619E">
        <w:rPr>
          <w:lang w:val="uk-UA"/>
        </w:rPr>
        <w:t>Дисертацію присвячено скринінговим дослідженням при гіпоксичній гіпоксії 15 похідних тіазолідину з лікоподібними молекулами, відібраних на підставі даних віртуального скринінгу за допомогою комп'ют</w:t>
      </w:r>
      <w:r w:rsidRPr="007B619E">
        <w:rPr>
          <w:lang w:val="uk-UA"/>
        </w:rPr>
        <w:t>е</w:t>
      </w:r>
      <w:r w:rsidRPr="007B619E">
        <w:rPr>
          <w:lang w:val="uk-UA"/>
        </w:rPr>
        <w:t>рних програм PASS C&amp;T й Log/ACDLabs, яки показали, що найбільш високу протигіпокс</w:t>
      </w:r>
      <w:r w:rsidRPr="007B619E">
        <w:rPr>
          <w:lang w:val="uk-UA"/>
        </w:rPr>
        <w:t>и</w:t>
      </w:r>
      <w:r w:rsidRPr="007B619E">
        <w:rPr>
          <w:lang w:val="uk-UA"/>
        </w:rPr>
        <w:t>чну а</w:t>
      </w:r>
      <w:r w:rsidRPr="007B619E">
        <w:rPr>
          <w:lang w:val="uk-UA"/>
        </w:rPr>
        <w:t>к</w:t>
      </w:r>
      <w:r w:rsidRPr="007B619E">
        <w:rPr>
          <w:lang w:val="uk-UA"/>
        </w:rPr>
        <w:t>тивність проявляє сполука – 9-(3-етокси-4-гідроксифеніл)-14-</w:t>
      </w:r>
      <w:r w:rsidRPr="007B619E">
        <w:rPr>
          <w:lang w:val="uk-UA"/>
        </w:rPr>
        <w:br/>
        <w:t>(4-фторфеніл)-3,7-дитіа-5, 14-діазапентацикло-[9.5. 1.0</w:t>
      </w:r>
      <w:r w:rsidRPr="007B619E">
        <w:rPr>
          <w:vertAlign w:val="superscript"/>
          <w:lang w:val="uk-UA"/>
        </w:rPr>
        <w:t>2,10</w:t>
      </w:r>
      <w:r w:rsidRPr="007B619E">
        <w:rPr>
          <w:lang w:val="uk-UA"/>
        </w:rPr>
        <w:t>.0</w:t>
      </w:r>
      <w:r w:rsidRPr="007B619E">
        <w:rPr>
          <w:vertAlign w:val="superscript"/>
          <w:lang w:val="uk-UA"/>
        </w:rPr>
        <w:t>4,8</w:t>
      </w:r>
      <w:r w:rsidRPr="007B619E">
        <w:rPr>
          <w:lang w:val="uk-UA"/>
        </w:rPr>
        <w:t>.0</w:t>
      </w:r>
      <w:r w:rsidRPr="007B619E">
        <w:rPr>
          <w:vertAlign w:val="superscript"/>
          <w:lang w:val="uk-UA"/>
        </w:rPr>
        <w:t>12,16</w:t>
      </w:r>
      <w:r w:rsidRPr="007B619E">
        <w:rPr>
          <w:lang w:val="uk-UA"/>
        </w:rPr>
        <w:t>]-гептадец-4(8)-ен-6,13,15-тріон</w:t>
      </w:r>
      <w:r w:rsidRPr="007B619E">
        <w:rPr>
          <w:color w:val="000000"/>
          <w:lang w:val="uk-UA"/>
        </w:rPr>
        <w:t xml:space="preserve"> </w:t>
      </w:r>
      <w:r w:rsidRPr="007B619E">
        <w:rPr>
          <w:lang w:val="uk-UA"/>
        </w:rPr>
        <w:t>під лабораторним шифром Les-2140.</w:t>
      </w:r>
    </w:p>
    <w:p w:rsidR="00EC396E" w:rsidRPr="007B619E" w:rsidRDefault="00EC396E" w:rsidP="00EC396E">
      <w:pPr>
        <w:widowControl w:val="0"/>
        <w:spacing w:line="264" w:lineRule="auto"/>
        <w:ind w:firstLine="708"/>
        <w:jc w:val="both"/>
        <w:rPr>
          <w:lang w:val="uk-UA"/>
        </w:rPr>
      </w:pPr>
      <w:r w:rsidRPr="007B619E">
        <w:rPr>
          <w:lang w:val="uk-UA"/>
        </w:rPr>
        <w:t>Похідне 4-тіазолідину реалізує свою протигіпоксичну активність із термопротекторними властивостями шляхом зниження інтенсивності вільн</w:t>
      </w:r>
      <w:r w:rsidRPr="007B619E">
        <w:rPr>
          <w:lang w:val="uk-UA"/>
        </w:rPr>
        <w:t>о</w:t>
      </w:r>
      <w:r w:rsidRPr="007B619E">
        <w:rPr>
          <w:lang w:val="uk-UA"/>
        </w:rPr>
        <w:t>радикальних реакцій, регуляції прооксидантно-антиоксидантного гомеостазу, попередження зниження в сироватці крові й тканині головного мозку акти</w:t>
      </w:r>
      <w:r w:rsidRPr="007B619E">
        <w:rPr>
          <w:lang w:val="uk-UA"/>
        </w:rPr>
        <w:t>в</w:t>
      </w:r>
      <w:r w:rsidRPr="007B619E">
        <w:rPr>
          <w:lang w:val="uk-UA"/>
        </w:rPr>
        <w:t>ності таких ключових ферментів як супероксиддисмутаза та каталаза. При цьому встановлено виражений мембраностабілізуючий ефект Les-2140. Крім того, виявлена здатність Les-2140 попереджати порушення енергозабезп</w:t>
      </w:r>
      <w:r w:rsidRPr="007B619E">
        <w:rPr>
          <w:lang w:val="uk-UA"/>
        </w:rPr>
        <w:t>е</w:t>
      </w:r>
      <w:r w:rsidRPr="007B619E">
        <w:rPr>
          <w:lang w:val="uk-UA"/>
        </w:rPr>
        <w:t>чення тканин організму в різний термін реоксигенації за рахунок збереження пула аденілових нуклеотидів і концентрації фосфору неорганічного при о</w:t>
      </w:r>
      <w:r w:rsidRPr="007B619E">
        <w:rPr>
          <w:lang w:val="uk-UA"/>
        </w:rPr>
        <w:t>д</w:t>
      </w:r>
      <w:r w:rsidRPr="007B619E">
        <w:rPr>
          <w:lang w:val="uk-UA"/>
        </w:rPr>
        <w:t>ночасній модифікації комплексу параметрів енергетичного обміну. Встано</w:t>
      </w:r>
      <w:r w:rsidRPr="007B619E">
        <w:rPr>
          <w:lang w:val="uk-UA"/>
        </w:rPr>
        <w:t>в</w:t>
      </w:r>
      <w:r w:rsidRPr="007B619E">
        <w:rPr>
          <w:lang w:val="uk-UA"/>
        </w:rPr>
        <w:t>лено, що одним із шляхів реалізації протигіпоксичної активності досліджув</w:t>
      </w:r>
      <w:r w:rsidRPr="007B619E">
        <w:rPr>
          <w:lang w:val="uk-UA"/>
        </w:rPr>
        <w:t>а</w:t>
      </w:r>
      <w:r w:rsidRPr="007B619E">
        <w:rPr>
          <w:lang w:val="uk-UA"/>
        </w:rPr>
        <w:t>ної сполуки є стимуляція процесів глюконеогенезу в сироватці крові й ткан</w:t>
      </w:r>
      <w:r w:rsidRPr="007B619E">
        <w:rPr>
          <w:lang w:val="uk-UA"/>
        </w:rPr>
        <w:t>и</w:t>
      </w:r>
      <w:r w:rsidRPr="007B619E">
        <w:rPr>
          <w:lang w:val="uk-UA"/>
        </w:rPr>
        <w:t xml:space="preserve">ні головного мозку тварин із гіпоксичним синдромом. Аналіз центрального етапу фармакокінетики Les-2140 показує, що в </w:t>
      </w:r>
      <w:r w:rsidRPr="007B619E">
        <w:rPr>
          <w:lang w:val="uk-UA"/>
        </w:rPr>
        <w:lastRenderedPageBreak/>
        <w:t>процесі біотранспорту ця сп</w:t>
      </w:r>
      <w:r w:rsidRPr="007B619E">
        <w:rPr>
          <w:lang w:val="uk-UA"/>
        </w:rPr>
        <w:t>о</w:t>
      </w:r>
      <w:r w:rsidRPr="007B619E">
        <w:rPr>
          <w:lang w:val="uk-UA"/>
        </w:rPr>
        <w:t>лука істотно модифікує процес оборотного комплексоутворення лігандів із різними біосубстратами у бік підсилення процесів природної детоксикації о</w:t>
      </w:r>
      <w:r w:rsidRPr="007B619E">
        <w:rPr>
          <w:lang w:val="uk-UA"/>
        </w:rPr>
        <w:t>р</w:t>
      </w:r>
      <w:r w:rsidRPr="007B619E">
        <w:rPr>
          <w:lang w:val="uk-UA"/>
        </w:rPr>
        <w:t>гані</w:t>
      </w:r>
      <w:r w:rsidRPr="007B619E">
        <w:rPr>
          <w:lang w:val="uk-UA"/>
        </w:rPr>
        <w:t>з</w:t>
      </w:r>
      <w:r w:rsidRPr="007B619E">
        <w:rPr>
          <w:lang w:val="uk-UA"/>
        </w:rPr>
        <w:t>му.</w:t>
      </w:r>
    </w:p>
    <w:p w:rsidR="00EC396E" w:rsidRPr="007B619E" w:rsidRDefault="00EC396E" w:rsidP="00EC396E">
      <w:pPr>
        <w:widowControl w:val="0"/>
        <w:spacing w:line="264" w:lineRule="auto"/>
        <w:ind w:firstLine="708"/>
        <w:jc w:val="both"/>
        <w:rPr>
          <w:lang w:val="uk-UA"/>
        </w:rPr>
      </w:pPr>
      <w:r w:rsidRPr="007B619E">
        <w:rPr>
          <w:b/>
          <w:lang w:val="uk-UA"/>
        </w:rPr>
        <w:t>Ключові слова:</w:t>
      </w:r>
      <w:r w:rsidRPr="007B619E">
        <w:rPr>
          <w:lang w:val="uk-UA"/>
        </w:rPr>
        <w:t xml:space="preserve"> гіпоксичний синдром, похідні 4-тіазолідину, антигіп</w:t>
      </w:r>
      <w:r w:rsidRPr="007B619E">
        <w:rPr>
          <w:lang w:val="uk-UA"/>
        </w:rPr>
        <w:t>о</w:t>
      </w:r>
      <w:r w:rsidRPr="007B619E">
        <w:rPr>
          <w:lang w:val="uk-UA"/>
        </w:rPr>
        <w:t>ксичні термопротекторні вла</w:t>
      </w:r>
      <w:r w:rsidRPr="007B619E">
        <w:rPr>
          <w:lang w:val="uk-UA"/>
        </w:rPr>
        <w:t>с</w:t>
      </w:r>
      <w:r w:rsidRPr="007B619E">
        <w:rPr>
          <w:lang w:val="uk-UA"/>
        </w:rPr>
        <w:t>тивості.</w:t>
      </w:r>
    </w:p>
    <w:p w:rsidR="00EC396E" w:rsidRPr="007B619E" w:rsidRDefault="00EC396E" w:rsidP="00EC396E">
      <w:pPr>
        <w:pStyle w:val="af5"/>
        <w:widowControl w:val="0"/>
        <w:spacing w:line="360" w:lineRule="auto"/>
        <w:jc w:val="center"/>
        <w:rPr>
          <w:b/>
          <w:lang w:val="uk-UA"/>
        </w:rPr>
      </w:pPr>
    </w:p>
    <w:p w:rsidR="00EC396E" w:rsidRPr="007B619E" w:rsidRDefault="00EC396E" w:rsidP="00EC396E">
      <w:pPr>
        <w:pStyle w:val="af5"/>
        <w:widowControl w:val="0"/>
        <w:jc w:val="center"/>
        <w:rPr>
          <w:b/>
        </w:rPr>
      </w:pPr>
      <w:r w:rsidRPr="007B619E">
        <w:rPr>
          <w:b/>
        </w:rPr>
        <w:t>АННОТАЦИЯ</w:t>
      </w:r>
    </w:p>
    <w:p w:rsidR="00EC396E" w:rsidRPr="007B619E" w:rsidRDefault="00EC396E" w:rsidP="00EC396E">
      <w:pPr>
        <w:widowControl w:val="0"/>
        <w:spacing w:line="264" w:lineRule="auto"/>
        <w:ind w:firstLine="708"/>
        <w:jc w:val="both"/>
      </w:pPr>
      <w:r w:rsidRPr="007B619E">
        <w:rPr>
          <w:b/>
          <w:lang w:eastAsia="uk-UA"/>
        </w:rPr>
        <w:t>Рензяк С.Я. Поиск и изучение антигипоксантов с термопротекто</w:t>
      </w:r>
      <w:r w:rsidRPr="007B619E">
        <w:rPr>
          <w:b/>
          <w:lang w:eastAsia="uk-UA"/>
        </w:rPr>
        <w:t>р</w:t>
      </w:r>
      <w:r w:rsidRPr="007B619E">
        <w:rPr>
          <w:b/>
          <w:lang w:eastAsia="uk-UA"/>
        </w:rPr>
        <w:t>ными свойствами среди 4-тиазолидинов</w:t>
      </w:r>
      <w:r w:rsidRPr="007B619E">
        <w:rPr>
          <w:b/>
        </w:rPr>
        <w:t>.</w:t>
      </w:r>
      <w:r w:rsidRPr="007B619E">
        <w:rPr>
          <w:b/>
          <w:lang w:val="uk-UA"/>
        </w:rPr>
        <w:t xml:space="preserve"> </w:t>
      </w:r>
      <w:r w:rsidRPr="007B619E">
        <w:rPr>
          <w:lang w:val="uk-UA"/>
        </w:rPr>
        <w:t>–</w:t>
      </w:r>
      <w:r w:rsidRPr="007B619E">
        <w:t xml:space="preserve"> Рукопись.</w:t>
      </w:r>
    </w:p>
    <w:p w:rsidR="00EC396E" w:rsidRPr="007B619E" w:rsidRDefault="00EC396E" w:rsidP="00EC396E">
      <w:pPr>
        <w:widowControl w:val="0"/>
        <w:spacing w:line="264" w:lineRule="auto"/>
        <w:ind w:firstLine="708"/>
        <w:jc w:val="both"/>
      </w:pPr>
      <w:r w:rsidRPr="007B619E">
        <w:t>Диссертация на соискание ученой степени кандидата медицинских наук по специальности 14.03.05 – фармакология.</w:t>
      </w:r>
      <w:r w:rsidRPr="007B619E">
        <w:rPr>
          <w:lang w:val="uk-UA"/>
        </w:rPr>
        <w:t xml:space="preserve"> –</w:t>
      </w:r>
      <w:r w:rsidRPr="007B619E">
        <w:t xml:space="preserve"> Одесский государственный м</w:t>
      </w:r>
      <w:r w:rsidRPr="007B619E">
        <w:t>е</w:t>
      </w:r>
      <w:r w:rsidRPr="007B619E">
        <w:t>дицинский университет МЗ Украины, Одесса, 2009.</w:t>
      </w:r>
    </w:p>
    <w:p w:rsidR="00EC396E" w:rsidRPr="007B619E" w:rsidRDefault="00EC396E" w:rsidP="00EC396E">
      <w:pPr>
        <w:widowControl w:val="0"/>
        <w:spacing w:line="264" w:lineRule="auto"/>
        <w:ind w:firstLine="708"/>
        <w:jc w:val="both"/>
        <w:rPr>
          <w:lang w:val="uk-UA"/>
        </w:rPr>
      </w:pPr>
      <w:r w:rsidRPr="007B619E">
        <w:t>Диссертация посвящена скрининговым исследованиям при гипоксич</w:t>
      </w:r>
      <w:r w:rsidRPr="007B619E">
        <w:t>е</w:t>
      </w:r>
      <w:r w:rsidRPr="007B619E">
        <w:t>ской гипоксии 15 производных тиазолидина с лекарствоподобными молек</w:t>
      </w:r>
      <w:r w:rsidRPr="007B619E">
        <w:t>у</w:t>
      </w:r>
      <w:r w:rsidRPr="007B619E">
        <w:t>лами, отобранных на основании данных виртуального скринига при помощи компьютерной программы PASS C&amp;T и Log/ACDLabs, которые позволили установить, что наиболее высокую противогипоксическую активность проя</w:t>
      </w:r>
      <w:r w:rsidRPr="007B619E">
        <w:t>в</w:t>
      </w:r>
      <w:r w:rsidRPr="007B619E">
        <w:t>ляет</w:t>
      </w:r>
      <w:r w:rsidRPr="007B619E">
        <w:rPr>
          <w:lang w:val="uk-UA"/>
        </w:rPr>
        <w:t xml:space="preserve"> </w:t>
      </w:r>
      <w:r w:rsidRPr="007B619E">
        <w:t>соединение</w:t>
      </w:r>
      <w:r w:rsidRPr="007B619E">
        <w:rPr>
          <w:lang w:val="uk-UA"/>
        </w:rPr>
        <w:t xml:space="preserve"> –</w:t>
      </w:r>
      <w:r w:rsidRPr="007B619E">
        <w:t xml:space="preserve"> </w:t>
      </w:r>
      <w:r w:rsidRPr="007B619E">
        <w:rPr>
          <w:color w:val="000000"/>
          <w:lang w:val="uk-UA"/>
        </w:rPr>
        <w:t>9-(3-етокси-4-гидроксифенил)-14-(4-фторфенил)-3,7-дитиа-5,14-диаза-пентацикло-</w:t>
      </w:r>
      <w:r w:rsidRPr="007B619E">
        <w:rPr>
          <w:lang w:val="uk-UA"/>
        </w:rPr>
        <w:t>[9.5. 1.0</w:t>
      </w:r>
      <w:r w:rsidRPr="007B619E">
        <w:rPr>
          <w:vertAlign w:val="superscript"/>
          <w:lang w:val="uk-UA"/>
        </w:rPr>
        <w:t>2,10</w:t>
      </w:r>
      <w:r w:rsidRPr="007B619E">
        <w:rPr>
          <w:lang w:val="uk-UA"/>
        </w:rPr>
        <w:t>.0</w:t>
      </w:r>
      <w:r w:rsidRPr="007B619E">
        <w:rPr>
          <w:vertAlign w:val="superscript"/>
          <w:lang w:val="uk-UA"/>
        </w:rPr>
        <w:t>4,8</w:t>
      </w:r>
      <w:r w:rsidRPr="007B619E">
        <w:rPr>
          <w:lang w:val="uk-UA"/>
        </w:rPr>
        <w:t>.0</w:t>
      </w:r>
      <w:r w:rsidRPr="007B619E">
        <w:rPr>
          <w:vertAlign w:val="superscript"/>
          <w:lang w:val="uk-UA"/>
        </w:rPr>
        <w:t>12,16</w:t>
      </w:r>
      <w:r w:rsidRPr="007B619E">
        <w:rPr>
          <w:lang w:val="uk-UA"/>
        </w:rPr>
        <w:t>]</w:t>
      </w:r>
      <w:r w:rsidRPr="007B619E">
        <w:rPr>
          <w:color w:val="000000"/>
          <w:lang w:val="uk-UA"/>
        </w:rPr>
        <w:t xml:space="preserve">-гептадец-4(8)-ен-6,13, 15-трион </w:t>
      </w:r>
      <w:r w:rsidRPr="007B619E">
        <w:rPr>
          <w:lang w:val="uk-UA"/>
        </w:rPr>
        <w:t>под лабораторным шифром Les-2140.</w:t>
      </w:r>
    </w:p>
    <w:p w:rsidR="00EC396E" w:rsidRPr="007B619E" w:rsidRDefault="00EC396E" w:rsidP="00EC396E">
      <w:pPr>
        <w:widowControl w:val="0"/>
        <w:spacing w:line="264" w:lineRule="auto"/>
        <w:ind w:firstLine="708"/>
        <w:jc w:val="both"/>
      </w:pPr>
      <w:r w:rsidRPr="007B619E">
        <w:t>Комплексными фармакометрическими исследованиями показано, что Les-2140 оказывает максимальную противогипоксическую активность с те</w:t>
      </w:r>
      <w:r w:rsidRPr="007B619E">
        <w:t>р</w:t>
      </w:r>
      <w:r w:rsidRPr="007B619E">
        <w:t>мопротекторными свойствами при его внутрибрюшинном введении в дозе 166,42 мг/кг за 49,93 мин до начала воздействия поврежда</w:t>
      </w:r>
      <w:r w:rsidRPr="007B619E">
        <w:t>ю</w:t>
      </w:r>
      <w:r w:rsidRPr="007B619E">
        <w:t>щих факторов.</w:t>
      </w:r>
    </w:p>
    <w:p w:rsidR="00EC396E" w:rsidRPr="007B619E" w:rsidRDefault="00EC396E" w:rsidP="00EC396E">
      <w:pPr>
        <w:widowControl w:val="0"/>
        <w:spacing w:line="264" w:lineRule="auto"/>
        <w:ind w:firstLine="708"/>
        <w:jc w:val="both"/>
      </w:pPr>
      <w:r w:rsidRPr="007B619E">
        <w:t>Биохемилюминисцентный анализ противогипоксического действия Les-2140 указывает, что кинетика свободно-радикальных реакций в сыворотке крови и ткани головного мозга гипоксических крыс при применении изуча</w:t>
      </w:r>
      <w:r w:rsidRPr="007B619E">
        <w:t>е</w:t>
      </w:r>
      <w:r w:rsidRPr="007B619E">
        <w:t>мого производного тиазолидина сопоставима с таковой на фоне введения р</w:t>
      </w:r>
      <w:r w:rsidRPr="007B619E">
        <w:t>е</w:t>
      </w:r>
      <w:r w:rsidRPr="007B619E">
        <w:t>ферентного препарата во все сроки иссл</w:t>
      </w:r>
      <w:r w:rsidRPr="007B619E">
        <w:t>е</w:t>
      </w:r>
      <w:r w:rsidRPr="007B619E">
        <w:t>дования.</w:t>
      </w:r>
    </w:p>
    <w:p w:rsidR="00EC396E" w:rsidRPr="007B619E" w:rsidRDefault="00EC396E" w:rsidP="00EC396E">
      <w:pPr>
        <w:widowControl w:val="0"/>
        <w:spacing w:line="264" w:lineRule="auto"/>
        <w:ind w:firstLine="708"/>
        <w:jc w:val="both"/>
      </w:pPr>
      <w:r w:rsidRPr="007B619E">
        <w:t>Наряду с этим доказано, что протекторный эффект Les-2140 в условиях моделируемой формы гипоксического синдрома реализуется эффективной регуляцией прооксидантно-антиоксидантного гомеостаза путем предупре</w:t>
      </w:r>
      <w:r w:rsidRPr="007B619E">
        <w:t>ж</w:t>
      </w:r>
      <w:r w:rsidRPr="007B619E">
        <w:t xml:space="preserve">дения снижения в сыворотке крови и ткани головного мозга активности </w:t>
      </w:r>
      <w:r w:rsidRPr="007B619E">
        <w:rPr>
          <w:lang w:val="uk-UA"/>
        </w:rPr>
        <w:t>суп</w:t>
      </w:r>
      <w:r w:rsidRPr="007B619E">
        <w:rPr>
          <w:lang w:val="uk-UA"/>
        </w:rPr>
        <w:t>е</w:t>
      </w:r>
      <w:r w:rsidRPr="007B619E">
        <w:rPr>
          <w:lang w:val="uk-UA"/>
        </w:rPr>
        <w:t>роксиддисмутазы</w:t>
      </w:r>
      <w:r w:rsidRPr="007B619E">
        <w:t xml:space="preserve"> и каталазы на 47-137</w:t>
      </w:r>
      <w:r w:rsidRPr="007B619E">
        <w:rPr>
          <w:lang w:val="uk-UA"/>
        </w:rPr>
        <w:t xml:space="preserve"> </w:t>
      </w:r>
      <w:r w:rsidRPr="007B619E">
        <w:t>% и 33-111</w:t>
      </w:r>
      <w:r w:rsidRPr="007B619E">
        <w:rPr>
          <w:lang w:val="uk-UA"/>
        </w:rPr>
        <w:t xml:space="preserve"> </w:t>
      </w:r>
      <w:r w:rsidRPr="007B619E">
        <w:t>% – соответственно, а также содержания SH-групп и глутатиона восстановленного на 41-131</w:t>
      </w:r>
      <w:r w:rsidRPr="007B619E">
        <w:rPr>
          <w:lang w:val="uk-UA"/>
        </w:rPr>
        <w:t xml:space="preserve"> </w:t>
      </w:r>
      <w:r w:rsidRPr="007B619E">
        <w:t>% и 45-82% – соответственно, в сравнении с контрольной серией. При этом уст</w:t>
      </w:r>
      <w:r w:rsidRPr="007B619E">
        <w:t>а</w:t>
      </w:r>
      <w:r w:rsidRPr="007B619E">
        <w:t>новлен также выраженный мембраностабилизирующий эффект производного тиазолидина на модели перекисного повреждения мембран эритроцитов крыс, подвергшихся острому воздействию гипоксической гипоксии на фоне гипе</w:t>
      </w:r>
      <w:r w:rsidRPr="007B619E">
        <w:t>р</w:t>
      </w:r>
      <w:r w:rsidRPr="007B619E">
        <w:t>термии.</w:t>
      </w:r>
    </w:p>
    <w:p w:rsidR="00EC396E" w:rsidRPr="007B619E" w:rsidRDefault="00EC396E" w:rsidP="00EC396E">
      <w:pPr>
        <w:widowControl w:val="0"/>
        <w:spacing w:line="264" w:lineRule="auto"/>
        <w:ind w:firstLine="708"/>
        <w:jc w:val="both"/>
      </w:pPr>
      <w:r w:rsidRPr="007B619E">
        <w:t>Установлена способность Les-2140 предупреждать нарушения энерг</w:t>
      </w:r>
      <w:r w:rsidRPr="007B619E">
        <w:t>о</w:t>
      </w:r>
      <w:r w:rsidRPr="007B619E">
        <w:t>обеспечения тканей организма в различные сроки реоксигенации за счет с</w:t>
      </w:r>
      <w:r w:rsidRPr="007B619E">
        <w:t>о</w:t>
      </w:r>
      <w:r w:rsidRPr="007B619E">
        <w:t>хран</w:t>
      </w:r>
      <w:r w:rsidRPr="007B619E">
        <w:t>е</w:t>
      </w:r>
      <w:r w:rsidRPr="007B619E">
        <w:t>ния пула адениловых нуклеотидов (АТФ, АДФ, АМФ) и концентрации фосфора неорганического при одновременной модификации комплекса пар</w:t>
      </w:r>
      <w:r w:rsidRPr="007B619E">
        <w:t>а</w:t>
      </w:r>
      <w:r w:rsidRPr="007B619E">
        <w:t>метров эне</w:t>
      </w:r>
      <w:r w:rsidRPr="007B619E">
        <w:t>р</w:t>
      </w:r>
      <w:r w:rsidRPr="007B619E">
        <w:t>гетического обмена (увеличения энергетического заряда на 16-21</w:t>
      </w:r>
      <w:r w:rsidRPr="007B619E">
        <w:rPr>
          <w:lang w:val="uk-UA"/>
        </w:rPr>
        <w:t xml:space="preserve"> </w:t>
      </w:r>
      <w:r w:rsidRPr="007B619E">
        <w:t>%, энергетического потенциала – 20-57</w:t>
      </w:r>
      <w:r w:rsidRPr="007B619E">
        <w:rPr>
          <w:lang w:val="uk-UA"/>
        </w:rPr>
        <w:t xml:space="preserve"> </w:t>
      </w:r>
      <w:r w:rsidRPr="007B619E">
        <w:t>%, индекса фосфорилирования – 26-65</w:t>
      </w:r>
      <w:r w:rsidRPr="007B619E">
        <w:rPr>
          <w:lang w:val="uk-UA"/>
        </w:rPr>
        <w:t xml:space="preserve"> </w:t>
      </w:r>
      <w:r w:rsidRPr="007B619E">
        <w:t>%, термодинамического контроля дыхания – 8-102</w:t>
      </w:r>
      <w:r w:rsidRPr="007B619E">
        <w:rPr>
          <w:lang w:val="uk-UA"/>
        </w:rPr>
        <w:t xml:space="preserve"> </w:t>
      </w:r>
      <w:r w:rsidRPr="007B619E">
        <w:t>%, уменьшения ст</w:t>
      </w:r>
      <w:r w:rsidRPr="007B619E">
        <w:t>е</w:t>
      </w:r>
      <w:r w:rsidRPr="007B619E">
        <w:t>пени фосфорилирования – 43,5-47,1</w:t>
      </w:r>
      <w:r w:rsidRPr="007B619E">
        <w:rPr>
          <w:lang w:val="uk-UA"/>
        </w:rPr>
        <w:t xml:space="preserve"> </w:t>
      </w:r>
      <w:r w:rsidRPr="007B619E">
        <w:t>%, сравнител</w:t>
      </w:r>
      <w:r w:rsidRPr="007B619E">
        <w:t>ь</w:t>
      </w:r>
      <w:r w:rsidRPr="007B619E">
        <w:t>ного коэффициента  –  14,8-32,2</w:t>
      </w:r>
      <w:r w:rsidRPr="007B619E">
        <w:rPr>
          <w:lang w:val="uk-UA"/>
        </w:rPr>
        <w:t xml:space="preserve"> </w:t>
      </w:r>
      <w:r w:rsidRPr="007B619E">
        <w:t>%).</w:t>
      </w:r>
    </w:p>
    <w:p w:rsidR="00EC396E" w:rsidRPr="007B619E" w:rsidRDefault="00EC396E" w:rsidP="00EC396E">
      <w:pPr>
        <w:widowControl w:val="0"/>
        <w:spacing w:line="264" w:lineRule="auto"/>
        <w:ind w:firstLine="708"/>
        <w:jc w:val="both"/>
      </w:pPr>
      <w:r w:rsidRPr="007B619E">
        <w:t>Анализ центрального этапа фармакокинетики Les-2140 показывает, что в процессе биотранспорта это соединение существенным образом изменяет обратимое комплексообразование лигандов с различными биосубстр</w:t>
      </w:r>
      <w:r w:rsidRPr="007B619E">
        <w:t>а</w:t>
      </w:r>
      <w:r w:rsidRPr="007B619E">
        <w:t xml:space="preserve">тами в сторону усиления процессов </w:t>
      </w:r>
      <w:r w:rsidRPr="007B619E">
        <w:lastRenderedPageBreak/>
        <w:t>естественной детоксикации организма.</w:t>
      </w:r>
    </w:p>
    <w:p w:rsidR="00EC396E" w:rsidRPr="007B619E" w:rsidRDefault="00EC396E" w:rsidP="00EC396E">
      <w:pPr>
        <w:widowControl w:val="0"/>
        <w:spacing w:line="264" w:lineRule="auto"/>
        <w:ind w:firstLine="708"/>
        <w:jc w:val="both"/>
        <w:rPr>
          <w:lang w:val="uk-UA"/>
        </w:rPr>
      </w:pPr>
      <w:r w:rsidRPr="007B619E">
        <w:t>Согласно данным электронно-парамагнитно-резонансной (ЭПР)-спектрометрии гепатоцитов крыс с гипоксическим синдромом на фоне пр</w:t>
      </w:r>
      <w:r w:rsidRPr="007B619E">
        <w:t>и</w:t>
      </w:r>
      <w:r w:rsidRPr="007B619E">
        <w:t>менения Les-2140 во все сроки исследования отмечается индукция активн</w:t>
      </w:r>
      <w:r w:rsidRPr="007B619E">
        <w:t>о</w:t>
      </w:r>
      <w:r w:rsidRPr="007B619E">
        <w:t>сти цитохрома Р-450 (на 11-99</w:t>
      </w:r>
      <w:r w:rsidRPr="007B619E">
        <w:rPr>
          <w:lang w:val="uk-UA"/>
        </w:rPr>
        <w:t xml:space="preserve"> </w:t>
      </w:r>
      <w:r w:rsidRPr="007B619E">
        <w:t>%) и снижение уровня ЭПР сигнала, обусло</w:t>
      </w:r>
      <w:r w:rsidRPr="007B619E">
        <w:t>в</w:t>
      </w:r>
      <w:r w:rsidRPr="007B619E">
        <w:t>ленного Мо</w:t>
      </w:r>
      <w:r w:rsidRPr="007B619E">
        <w:rPr>
          <w:vertAlign w:val="superscript"/>
        </w:rPr>
        <w:t>2+</w:t>
      </w:r>
      <w:r w:rsidRPr="007B619E">
        <w:t>-содержащими ферментами (на 83,2-346,1</w:t>
      </w:r>
      <w:r w:rsidRPr="007B619E">
        <w:rPr>
          <w:lang w:val="uk-UA"/>
        </w:rPr>
        <w:t xml:space="preserve"> </w:t>
      </w:r>
      <w:r w:rsidRPr="007B619E">
        <w:t>%), что способствует сохранению функционирования микросомальной электрон-транспортной ц</w:t>
      </w:r>
      <w:r w:rsidRPr="007B619E">
        <w:t>е</w:t>
      </w:r>
      <w:r w:rsidRPr="007B619E">
        <w:t>пи и детокс</w:t>
      </w:r>
      <w:r w:rsidRPr="007B619E">
        <w:t>и</w:t>
      </w:r>
      <w:r w:rsidRPr="007B619E">
        <w:t>цирующей системы печени в целом.</w:t>
      </w:r>
    </w:p>
    <w:p w:rsidR="00EC396E" w:rsidRPr="007B619E" w:rsidRDefault="00EC396E" w:rsidP="00EC396E">
      <w:pPr>
        <w:widowControl w:val="0"/>
        <w:spacing w:line="264" w:lineRule="auto"/>
        <w:ind w:firstLine="708"/>
        <w:jc w:val="both"/>
        <w:rPr>
          <w:b/>
        </w:rPr>
      </w:pPr>
      <w:r w:rsidRPr="007B619E">
        <w:rPr>
          <w:b/>
        </w:rPr>
        <w:t xml:space="preserve">Ключевые слова: </w:t>
      </w:r>
      <w:r w:rsidRPr="007B619E">
        <w:t>гипоксический син</w:t>
      </w:r>
      <w:r w:rsidRPr="007B619E">
        <w:t>д</w:t>
      </w:r>
      <w:r w:rsidRPr="007B619E">
        <w:t>ром</w:t>
      </w:r>
      <w:r w:rsidRPr="007B619E">
        <w:rPr>
          <w:lang w:val="uk-UA"/>
        </w:rPr>
        <w:t xml:space="preserve">, </w:t>
      </w:r>
      <w:r w:rsidRPr="007B619E">
        <w:t>производные 4-тиазолидина, антигипокс</w:t>
      </w:r>
      <w:r w:rsidRPr="007B619E">
        <w:rPr>
          <w:lang w:val="uk-UA"/>
        </w:rPr>
        <w:t xml:space="preserve">ические </w:t>
      </w:r>
      <w:r w:rsidRPr="007B619E">
        <w:t>термопротекторные свойства.</w:t>
      </w:r>
    </w:p>
    <w:p w:rsidR="00EC396E" w:rsidRPr="007B619E" w:rsidRDefault="00EC396E" w:rsidP="00EC396E">
      <w:pPr>
        <w:widowControl w:val="0"/>
        <w:spacing w:line="264" w:lineRule="auto"/>
        <w:ind w:firstLine="708"/>
        <w:jc w:val="center"/>
        <w:rPr>
          <w:b/>
          <w:lang w:val="uk-UA"/>
        </w:rPr>
      </w:pPr>
    </w:p>
    <w:p w:rsidR="00EC396E" w:rsidRPr="007B619E" w:rsidRDefault="00EC396E" w:rsidP="00EC396E">
      <w:pPr>
        <w:widowControl w:val="0"/>
        <w:spacing w:line="264" w:lineRule="auto"/>
        <w:ind w:firstLine="708"/>
        <w:jc w:val="center"/>
        <w:rPr>
          <w:b/>
          <w:lang w:val="uk-UA"/>
        </w:rPr>
      </w:pPr>
      <w:r w:rsidRPr="007B619E">
        <w:rPr>
          <w:b/>
          <w:lang w:val="uk-UA"/>
        </w:rPr>
        <w:t>SUMMARY</w:t>
      </w:r>
    </w:p>
    <w:p w:rsidR="00EC396E" w:rsidRPr="007B619E" w:rsidRDefault="00EC396E" w:rsidP="00EC396E">
      <w:pPr>
        <w:widowControl w:val="0"/>
        <w:spacing w:line="264" w:lineRule="auto"/>
        <w:jc w:val="both"/>
        <w:rPr>
          <w:lang w:val="en-US" w:eastAsia="uk-UA"/>
        </w:rPr>
      </w:pPr>
      <w:r w:rsidRPr="007B619E">
        <w:rPr>
          <w:b/>
          <w:lang w:val="en-US"/>
        </w:rPr>
        <w:tab/>
        <w:t xml:space="preserve">Renzjak S.J. </w:t>
      </w:r>
      <w:r w:rsidRPr="007B619E">
        <w:rPr>
          <w:b/>
          <w:lang w:val="en-US" w:eastAsia="uk-UA"/>
        </w:rPr>
        <w:t xml:space="preserve">Searching and study of antihypoxants with thermoprotective characteristics amongst 4-thiazolidines. </w:t>
      </w:r>
      <w:r w:rsidRPr="007B619E">
        <w:rPr>
          <w:lang w:val="en-US" w:eastAsia="uk-UA"/>
        </w:rPr>
        <w:t>– The manuscript.</w:t>
      </w:r>
    </w:p>
    <w:p w:rsidR="00EC396E" w:rsidRPr="007B619E" w:rsidRDefault="00EC396E" w:rsidP="00EC396E">
      <w:pPr>
        <w:widowControl w:val="0"/>
        <w:spacing w:line="264" w:lineRule="auto"/>
        <w:jc w:val="both"/>
        <w:rPr>
          <w:lang w:val="en-US" w:eastAsia="uk-UA"/>
        </w:rPr>
      </w:pPr>
      <w:r w:rsidRPr="007B619E">
        <w:rPr>
          <w:lang w:val="en-US" w:eastAsia="uk-UA"/>
        </w:rPr>
        <w:tab/>
        <w:t xml:space="preserve">The dissertation for obtaining an academic degree of the kandidate of medical sciences in speciality 14.03.05 – pharmacology. - </w:t>
      </w:r>
      <w:smartTag w:uri="urn:schemas-microsoft-com:office:smarttags" w:element="PlaceName">
        <w:r w:rsidRPr="007B619E">
          <w:rPr>
            <w:lang w:val="en-US" w:eastAsia="uk-UA"/>
          </w:rPr>
          <w:t>Odessa</w:t>
        </w:r>
      </w:smartTag>
      <w:r w:rsidRPr="007B619E">
        <w:rPr>
          <w:lang w:val="en-US" w:eastAsia="uk-UA"/>
        </w:rPr>
        <w:t xml:space="preserve"> </w:t>
      </w:r>
      <w:smartTag w:uri="urn:schemas-microsoft-com:office:smarttags" w:element="PlaceType">
        <w:r w:rsidRPr="007B619E">
          <w:rPr>
            <w:lang w:val="en-US" w:eastAsia="uk-UA"/>
          </w:rPr>
          <w:t>State</w:t>
        </w:r>
      </w:smartTag>
      <w:r w:rsidRPr="007B619E">
        <w:rPr>
          <w:lang w:val="en-US" w:eastAsia="uk-UA"/>
        </w:rPr>
        <w:t xml:space="preserve"> </w:t>
      </w:r>
      <w:smartTag w:uri="urn:schemas-microsoft-com:office:smarttags" w:element="PlaceName">
        <w:r w:rsidRPr="007B619E">
          <w:rPr>
            <w:lang w:val="en-US" w:eastAsia="uk-UA"/>
          </w:rPr>
          <w:t>Medical</w:t>
        </w:r>
      </w:smartTag>
      <w:r w:rsidRPr="007B619E">
        <w:rPr>
          <w:lang w:val="en-US" w:eastAsia="uk-UA"/>
        </w:rPr>
        <w:t xml:space="preserve"> </w:t>
      </w:r>
      <w:smartTag w:uri="urn:schemas-microsoft-com:office:smarttags" w:element="PlaceType">
        <w:r w:rsidRPr="007B619E">
          <w:rPr>
            <w:lang w:val="en-US" w:eastAsia="uk-UA"/>
          </w:rPr>
          <w:t>University</w:t>
        </w:r>
      </w:smartTag>
      <w:r w:rsidRPr="007B619E">
        <w:rPr>
          <w:lang w:val="en-US" w:eastAsia="uk-UA"/>
        </w:rPr>
        <w:t xml:space="preserve"> of Ministry Health Care of </w:t>
      </w:r>
      <w:smartTag w:uri="urn:schemas-microsoft-com:office:smarttags" w:element="country-region">
        <w:r w:rsidRPr="007B619E">
          <w:rPr>
            <w:lang w:val="en-US" w:eastAsia="uk-UA"/>
          </w:rPr>
          <w:t>Ukraine</w:t>
        </w:r>
      </w:smartTag>
      <w:r w:rsidRPr="007B619E">
        <w:rPr>
          <w:lang w:val="en-US" w:eastAsia="uk-UA"/>
        </w:rPr>
        <w:t xml:space="preserve">, </w:t>
      </w:r>
      <w:smartTag w:uri="urn:schemas-microsoft-com:office:smarttags" w:element="place">
        <w:smartTag w:uri="urn:schemas-microsoft-com:office:smarttags" w:element="City">
          <w:r w:rsidRPr="007B619E">
            <w:rPr>
              <w:lang w:val="en-US" w:eastAsia="uk-UA"/>
            </w:rPr>
            <w:t>Odessa</w:t>
          </w:r>
        </w:smartTag>
      </w:smartTag>
      <w:r w:rsidRPr="007B619E">
        <w:rPr>
          <w:lang w:val="en-US" w:eastAsia="uk-UA"/>
        </w:rPr>
        <w:t>, 2009.</w:t>
      </w:r>
    </w:p>
    <w:p w:rsidR="00EC396E" w:rsidRPr="007B619E" w:rsidRDefault="00EC396E" w:rsidP="00EC396E">
      <w:pPr>
        <w:autoSpaceDE w:val="0"/>
        <w:autoSpaceDN w:val="0"/>
        <w:adjustRightInd w:val="0"/>
        <w:ind w:firstLine="708"/>
        <w:jc w:val="both"/>
        <w:rPr>
          <w:lang w:val="en-US"/>
        </w:rPr>
      </w:pPr>
      <w:r w:rsidRPr="007B619E">
        <w:rPr>
          <w:lang w:val="en-US"/>
        </w:rPr>
        <w:t>The dissertation is dedicated to the screening researches of 15 thiazol</w:t>
      </w:r>
      <w:r w:rsidRPr="007B619E">
        <w:rPr>
          <w:lang w:val="uk-UA"/>
        </w:rPr>
        <w:t>і</w:t>
      </w:r>
      <w:r w:rsidRPr="007B619E">
        <w:rPr>
          <w:lang w:val="en-US"/>
        </w:rPr>
        <w:t xml:space="preserve">dine derivatives with lico-like molecules, which have been chosen on the base of virtual screening with help of computer programs PASS C&amp;T and Log/ACDLabs, which have shown that the most significant antihypoxic activity realizes compound </w:t>
      </w:r>
      <w:r w:rsidRPr="007B619E">
        <w:rPr>
          <w:color w:val="000000"/>
          <w:lang w:val="uk-UA"/>
        </w:rPr>
        <w:t>9-(3-</w:t>
      </w:r>
      <w:r w:rsidRPr="007B619E">
        <w:rPr>
          <w:color w:val="000000"/>
          <w:lang w:val="en-US"/>
        </w:rPr>
        <w:t>ethoxy</w:t>
      </w:r>
      <w:r w:rsidRPr="007B619E">
        <w:rPr>
          <w:color w:val="000000"/>
          <w:lang w:val="uk-UA"/>
        </w:rPr>
        <w:t>-4-</w:t>
      </w:r>
      <w:r w:rsidRPr="007B619E">
        <w:rPr>
          <w:color w:val="000000"/>
          <w:lang w:val="en-US"/>
        </w:rPr>
        <w:t>hydroxyphenil</w:t>
      </w:r>
      <w:r w:rsidRPr="007B619E">
        <w:rPr>
          <w:color w:val="000000"/>
          <w:lang w:val="uk-UA"/>
        </w:rPr>
        <w:t>)-14-(4-</w:t>
      </w:r>
      <w:r w:rsidRPr="007B619E">
        <w:rPr>
          <w:color w:val="000000"/>
          <w:lang w:val="en-US"/>
        </w:rPr>
        <w:t>fluorphenil</w:t>
      </w:r>
      <w:r w:rsidRPr="007B619E">
        <w:rPr>
          <w:color w:val="000000"/>
          <w:lang w:val="uk-UA"/>
        </w:rPr>
        <w:t>)-3,7-</w:t>
      </w:r>
      <w:r w:rsidRPr="007B619E">
        <w:rPr>
          <w:color w:val="000000"/>
          <w:lang w:val="en-US"/>
        </w:rPr>
        <w:t>dithia</w:t>
      </w:r>
      <w:r w:rsidRPr="007B619E">
        <w:rPr>
          <w:color w:val="000000"/>
          <w:lang w:val="uk-UA"/>
        </w:rPr>
        <w:t>-5,14-</w:t>
      </w:r>
      <w:r w:rsidRPr="007B619E">
        <w:rPr>
          <w:color w:val="000000"/>
          <w:lang w:val="en-US"/>
        </w:rPr>
        <w:t>diaza</w:t>
      </w:r>
      <w:r w:rsidRPr="007B619E">
        <w:rPr>
          <w:color w:val="000000"/>
          <w:lang w:val="uk-UA"/>
        </w:rPr>
        <w:t>-</w:t>
      </w:r>
      <w:r w:rsidRPr="007B619E">
        <w:rPr>
          <w:color w:val="000000"/>
          <w:lang w:val="en-US"/>
        </w:rPr>
        <w:t>pentacyclo</w:t>
      </w:r>
      <w:r w:rsidRPr="007B619E">
        <w:rPr>
          <w:color w:val="000000"/>
          <w:lang w:val="uk-UA"/>
        </w:rPr>
        <w:t>-</w:t>
      </w:r>
      <w:r w:rsidRPr="007B619E">
        <w:rPr>
          <w:lang w:val="uk-UA"/>
        </w:rPr>
        <w:t>[9.5. 1.0</w:t>
      </w:r>
      <w:r w:rsidRPr="007B619E">
        <w:rPr>
          <w:vertAlign w:val="superscript"/>
          <w:lang w:val="uk-UA"/>
        </w:rPr>
        <w:t>2,10</w:t>
      </w:r>
      <w:r w:rsidRPr="007B619E">
        <w:rPr>
          <w:lang w:val="uk-UA"/>
        </w:rPr>
        <w:t>.0</w:t>
      </w:r>
      <w:r w:rsidRPr="007B619E">
        <w:rPr>
          <w:vertAlign w:val="superscript"/>
          <w:lang w:val="uk-UA"/>
        </w:rPr>
        <w:t>4,8</w:t>
      </w:r>
      <w:r w:rsidRPr="007B619E">
        <w:rPr>
          <w:lang w:val="uk-UA"/>
        </w:rPr>
        <w:t>.0</w:t>
      </w:r>
      <w:r w:rsidRPr="007B619E">
        <w:rPr>
          <w:vertAlign w:val="superscript"/>
          <w:lang w:val="uk-UA"/>
        </w:rPr>
        <w:t>12,16</w:t>
      </w:r>
      <w:r w:rsidRPr="007B619E">
        <w:rPr>
          <w:lang w:val="uk-UA"/>
        </w:rPr>
        <w:t>]</w:t>
      </w:r>
      <w:r w:rsidRPr="007B619E">
        <w:rPr>
          <w:color w:val="000000"/>
          <w:lang w:val="uk-UA"/>
        </w:rPr>
        <w:t>-</w:t>
      </w:r>
      <w:r w:rsidRPr="007B619E">
        <w:rPr>
          <w:color w:val="000000"/>
          <w:lang w:val="en-US"/>
        </w:rPr>
        <w:t>heptadez</w:t>
      </w:r>
      <w:r w:rsidRPr="007B619E">
        <w:rPr>
          <w:color w:val="000000"/>
          <w:lang w:val="uk-UA"/>
        </w:rPr>
        <w:t>-4(8)-</w:t>
      </w:r>
      <w:r w:rsidRPr="007B619E">
        <w:rPr>
          <w:color w:val="000000"/>
          <w:lang w:val="en-US"/>
        </w:rPr>
        <w:t>en</w:t>
      </w:r>
      <w:r w:rsidRPr="007B619E">
        <w:rPr>
          <w:color w:val="000000"/>
          <w:lang w:val="uk-UA"/>
        </w:rPr>
        <w:t>-6,13,15-</w:t>
      </w:r>
      <w:r w:rsidRPr="007B619E">
        <w:rPr>
          <w:color w:val="000000"/>
          <w:lang w:val="en-US"/>
        </w:rPr>
        <w:t>thrion</w:t>
      </w:r>
      <w:r w:rsidRPr="007B619E">
        <w:rPr>
          <w:color w:val="000000"/>
          <w:lang w:val="uk-UA"/>
        </w:rPr>
        <w:t xml:space="preserve"> </w:t>
      </w:r>
      <w:r w:rsidRPr="007B619E">
        <w:rPr>
          <w:lang w:val="en-US"/>
        </w:rPr>
        <w:t>with lab</w:t>
      </w:r>
      <w:r w:rsidRPr="007B619E">
        <w:rPr>
          <w:lang w:val="en-US"/>
        </w:rPr>
        <w:t>o</w:t>
      </w:r>
      <w:r w:rsidRPr="007B619E">
        <w:rPr>
          <w:lang w:val="en-US"/>
        </w:rPr>
        <w:t xml:space="preserve">ratory code </w:t>
      </w:r>
      <w:r w:rsidRPr="007B619E">
        <w:rPr>
          <w:color w:val="000000"/>
          <w:lang w:val="uk-UA"/>
        </w:rPr>
        <w:t>Les-2140</w:t>
      </w:r>
      <w:r w:rsidRPr="007B619E">
        <w:rPr>
          <w:lang w:val="en-US"/>
        </w:rPr>
        <w:t>.</w:t>
      </w:r>
    </w:p>
    <w:p w:rsidR="00EC396E" w:rsidRPr="007B619E" w:rsidRDefault="00EC396E" w:rsidP="00EC396E">
      <w:pPr>
        <w:autoSpaceDE w:val="0"/>
        <w:autoSpaceDN w:val="0"/>
        <w:adjustRightInd w:val="0"/>
        <w:ind w:firstLine="708"/>
        <w:jc w:val="both"/>
        <w:rPr>
          <w:rFonts w:ascii="Times New Roman CYR" w:hAnsi="Times New Roman CYR" w:cs="Times New Roman CYR"/>
          <w:lang w:val="en-US"/>
        </w:rPr>
      </w:pPr>
      <w:r w:rsidRPr="007B619E">
        <w:rPr>
          <w:lang w:val="en-US"/>
        </w:rPr>
        <w:t xml:space="preserve">Studied derivative 4-tiazolidine realizes the </w:t>
      </w:r>
      <w:r w:rsidRPr="007B619E">
        <w:rPr>
          <w:rFonts w:ascii="Times New Roman CYR" w:hAnsi="Times New Roman CYR" w:cs="Times New Roman CYR"/>
          <w:lang w:val="en-US"/>
        </w:rPr>
        <w:t>antihypoxic activity with thermoprotective properties by decreasing</w:t>
      </w:r>
      <w:r w:rsidRPr="007B619E">
        <w:rPr>
          <w:lang w:val="en-US"/>
        </w:rPr>
        <w:t xml:space="preserve"> intensity of free-radical reactions, </w:t>
      </w:r>
      <w:r w:rsidRPr="007B619E">
        <w:rPr>
          <w:rFonts w:ascii="Times New Roman CYR" w:hAnsi="Times New Roman CYR" w:cs="Times New Roman CYR"/>
          <w:lang w:val="en-US"/>
        </w:rPr>
        <w:t xml:space="preserve">regulations of prooxidant-antioxidant homeostasis, prevention of decline in activity of such key enzymes </w:t>
      </w:r>
      <w:r w:rsidRPr="007B619E">
        <w:rPr>
          <w:rFonts w:ascii="Times New Roman CYR" w:hAnsi="Times New Roman CYR" w:cs="Times New Roman CYR"/>
          <w:color w:val="000000"/>
          <w:lang w:val="en-US"/>
        </w:rPr>
        <w:t>as superoxyddismutase and catalase</w:t>
      </w:r>
      <w:r w:rsidRPr="007B619E">
        <w:rPr>
          <w:rFonts w:ascii="Times New Roman CYR" w:hAnsi="Times New Roman CYR" w:cs="Times New Roman CYR"/>
          <w:lang w:val="en-US"/>
        </w:rPr>
        <w:t xml:space="preserve"> in blood serum and brain tissue</w:t>
      </w:r>
      <w:r w:rsidRPr="007B619E">
        <w:rPr>
          <w:rFonts w:ascii="Times New Roman CYR" w:hAnsi="Times New Roman CYR" w:cs="Times New Roman CYR"/>
          <w:color w:val="000000"/>
          <w:lang w:val="en-US"/>
        </w:rPr>
        <w:t>. Thus, also established expressed</w:t>
      </w:r>
      <w:r w:rsidRPr="007B619E">
        <w:rPr>
          <w:rFonts w:ascii="Times New Roman CYR" w:hAnsi="Times New Roman CYR" w:cs="Times New Roman CYR"/>
          <w:lang w:val="en-US"/>
        </w:rPr>
        <w:t xml:space="preserve"> membrane-stabilizing effect of Les-2140. Besides, it was discovered an ability of Les-2140 to prevent disturbances in energy supply to organism’s tissues in different terms after reoxygenation due to preservation of adenyl nucleotides` pool and concentration of phosphorus inorganic with simultaneous modification of energy homeostasis parameters. It is e</w:t>
      </w:r>
      <w:r w:rsidRPr="007B619E">
        <w:rPr>
          <w:rFonts w:ascii="Times New Roman CYR" w:hAnsi="Times New Roman CYR" w:cs="Times New Roman CYR"/>
          <w:lang w:val="en-US"/>
        </w:rPr>
        <w:t>s</w:t>
      </w:r>
      <w:r w:rsidRPr="007B619E">
        <w:rPr>
          <w:rFonts w:ascii="Times New Roman CYR" w:hAnsi="Times New Roman CYR" w:cs="Times New Roman CYR"/>
          <w:lang w:val="en-US"/>
        </w:rPr>
        <w:t>tablished, that one of</w:t>
      </w:r>
      <w:r w:rsidRPr="007B619E">
        <w:rPr>
          <w:lang w:val="en-US"/>
        </w:rPr>
        <w:t xml:space="preserve"> </w:t>
      </w:r>
      <w:r w:rsidRPr="007B619E">
        <w:rPr>
          <w:rFonts w:ascii="Times New Roman CYR" w:hAnsi="Times New Roman CYR" w:cs="Times New Roman CYR"/>
          <w:lang w:val="en-US"/>
        </w:rPr>
        <w:t>the ways of compound, that was studied, to realize an</w:t>
      </w:r>
      <w:r w:rsidRPr="007B619E">
        <w:rPr>
          <w:lang w:val="en-US"/>
        </w:rPr>
        <w:t xml:space="preserve"> </w:t>
      </w:r>
      <w:r w:rsidRPr="007B619E">
        <w:rPr>
          <w:rFonts w:ascii="Times New Roman CYR" w:hAnsi="Times New Roman CYR" w:cs="Times New Roman CYR"/>
          <w:lang w:val="en-US"/>
        </w:rPr>
        <w:t>antihypoxic activity it is stimulation</w:t>
      </w:r>
      <w:r w:rsidRPr="007B619E">
        <w:rPr>
          <w:lang w:val="en-US"/>
        </w:rPr>
        <w:t xml:space="preserve"> </w:t>
      </w:r>
      <w:r w:rsidRPr="007B619E">
        <w:rPr>
          <w:rFonts w:ascii="Times New Roman CYR" w:hAnsi="Times New Roman CYR" w:cs="Times New Roman CYR"/>
          <w:lang w:val="en-US"/>
        </w:rPr>
        <w:t>of gluconeogenesis in blood serum and brain tissue of animals</w:t>
      </w:r>
      <w:r w:rsidRPr="007B619E">
        <w:rPr>
          <w:lang w:val="en-US"/>
        </w:rPr>
        <w:t xml:space="preserve"> </w:t>
      </w:r>
      <w:r w:rsidRPr="007B619E">
        <w:rPr>
          <w:rFonts w:ascii="Times New Roman CYR" w:hAnsi="Times New Roman CYR" w:cs="Times New Roman CYR"/>
          <w:lang w:val="en-US"/>
        </w:rPr>
        <w:t>with hypoxic syndrome. The analysis of the central stage of pharmacokinetics Les-2140 shows, that during biotransportation this compound essentially</w:t>
      </w:r>
      <w:r w:rsidRPr="007B619E">
        <w:rPr>
          <w:lang w:val="en-US"/>
        </w:rPr>
        <w:t xml:space="preserve"> </w:t>
      </w:r>
      <w:r w:rsidRPr="007B619E">
        <w:rPr>
          <w:rFonts w:ascii="Times New Roman CYR" w:hAnsi="Times New Roman CYR" w:cs="Times New Roman CYR"/>
          <w:lang w:val="en-US"/>
        </w:rPr>
        <w:t>modifies process of reversible complex-formation of ligands with various biosubstrates</w:t>
      </w:r>
      <w:r w:rsidRPr="007B619E">
        <w:rPr>
          <w:lang w:val="en-US"/>
        </w:rPr>
        <w:t xml:space="preserve"> </w:t>
      </w:r>
      <w:r w:rsidRPr="007B619E">
        <w:rPr>
          <w:rFonts w:ascii="Times New Roman CYR" w:hAnsi="Times New Roman CYR" w:cs="Times New Roman CYR"/>
          <w:lang w:val="en-US"/>
        </w:rPr>
        <w:t>towards strengthening of organism’s natural detoxication processes.</w:t>
      </w:r>
    </w:p>
    <w:p w:rsidR="00EC396E" w:rsidRPr="007B619E" w:rsidRDefault="00EC396E" w:rsidP="00EC396E">
      <w:pPr>
        <w:widowControl w:val="0"/>
        <w:spacing w:line="264" w:lineRule="auto"/>
        <w:jc w:val="both"/>
        <w:rPr>
          <w:b/>
          <w:lang w:val="en-US"/>
        </w:rPr>
      </w:pPr>
      <w:r w:rsidRPr="007B619E">
        <w:rPr>
          <w:lang w:val="en-US" w:eastAsia="uk-UA"/>
        </w:rPr>
        <w:tab/>
      </w:r>
      <w:r w:rsidRPr="007B619E">
        <w:rPr>
          <w:b/>
          <w:lang w:val="en-US" w:eastAsia="uk-UA"/>
        </w:rPr>
        <w:t>Key words:</w:t>
      </w:r>
      <w:bookmarkStart w:id="0" w:name="OLE_LINK3"/>
      <w:bookmarkStart w:id="1" w:name="OLE_LINK4"/>
      <w:r w:rsidRPr="007B619E">
        <w:rPr>
          <w:lang w:val="en-US"/>
        </w:rPr>
        <w:t xml:space="preserve"> hypoxic syndrome, 4-tiazolidina derivatives</w:t>
      </w:r>
      <w:bookmarkEnd w:id="0"/>
      <w:bookmarkEnd w:id="1"/>
      <w:r w:rsidRPr="007B619E">
        <w:rPr>
          <w:lang w:val="en-US"/>
        </w:rPr>
        <w:t>, antihypox</w:t>
      </w:r>
      <w:r w:rsidRPr="007B619E">
        <w:rPr>
          <w:lang w:val="uk-UA"/>
        </w:rPr>
        <w:t>ic</w:t>
      </w:r>
      <w:r w:rsidRPr="007B619E">
        <w:rPr>
          <w:lang w:val="en-US"/>
        </w:rPr>
        <w:t xml:space="preserve"> thermoprotective properties.</w:t>
      </w:r>
    </w:p>
    <w:p w:rsidR="00E96E1F" w:rsidRDefault="00E96E1F" w:rsidP="00E96E1F">
      <w:pPr>
        <w:pStyle w:val="af5"/>
        <w:widowControl w:val="0"/>
        <w:spacing w:line="360" w:lineRule="auto"/>
        <w:jc w:val="center"/>
        <w:rPr>
          <w:bCs/>
          <w:lang w:val="uk-UA"/>
        </w:rPr>
      </w:pPr>
      <w:bookmarkStart w:id="2" w:name="_GoBack"/>
      <w:bookmarkEnd w:id="2"/>
    </w:p>
    <w:p w:rsidR="004C075C" w:rsidRDefault="009817E6" w:rsidP="006F131F">
      <w:pPr>
        <w:pStyle w:val="aa"/>
        <w:spacing w:line="360" w:lineRule="auto"/>
        <w:jc w:val="center"/>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12"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ED8" w:rsidRDefault="00CF7ED8">
      <w:pPr>
        <w:spacing w:after="0" w:line="240" w:lineRule="auto"/>
      </w:pPr>
      <w:r>
        <w:separator/>
      </w:r>
    </w:p>
  </w:endnote>
  <w:endnote w:type="continuationSeparator" w:id="0">
    <w:p w:rsidR="00CF7ED8" w:rsidRDefault="00CF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CF7ED8">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EC396E">
      <w:rPr>
        <w:rStyle w:val="af7"/>
        <w:rFonts w:eastAsia="Garamond"/>
        <w:noProof/>
      </w:rPr>
      <w:t>15</w:t>
    </w:r>
    <w:r>
      <w:rPr>
        <w:rStyle w:val="af7"/>
        <w:rFonts w:eastAsia="Garamond"/>
      </w:rPr>
      <w:fldChar w:fldCharType="end"/>
    </w:r>
  </w:p>
  <w:p w:rsidR="009335CF" w:rsidRDefault="00CF7ED8">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ED8" w:rsidRDefault="00CF7ED8">
      <w:pPr>
        <w:spacing w:after="0" w:line="240" w:lineRule="auto"/>
      </w:pPr>
      <w:r>
        <w:separator/>
      </w:r>
    </w:p>
  </w:footnote>
  <w:footnote w:type="continuationSeparator" w:id="0">
    <w:p w:rsidR="00CF7ED8" w:rsidRDefault="00CF7ED8">
      <w:pPr>
        <w:spacing w:after="0" w:line="240" w:lineRule="auto"/>
      </w:pPr>
      <w:r>
        <w:continuationSeparator/>
      </w:r>
    </w:p>
  </w:footnote>
  <w:footnote w:id="1">
    <w:p w:rsidR="00EC396E" w:rsidRPr="007B619E" w:rsidRDefault="00EC396E" w:rsidP="00EC396E">
      <w:pPr>
        <w:pStyle w:val="aff"/>
        <w:jc w:val="both"/>
        <w:rPr>
          <w:sz w:val="24"/>
          <w:szCs w:val="24"/>
        </w:rPr>
      </w:pPr>
      <w:r w:rsidRPr="007B619E">
        <w:rPr>
          <w:rStyle w:val="aff1"/>
          <w:rFonts w:eastAsia="MS Mincho"/>
          <w:sz w:val="24"/>
          <w:szCs w:val="24"/>
        </w:rPr>
        <w:t>*)</w:t>
      </w:r>
      <w:r w:rsidRPr="007B619E">
        <w:rPr>
          <w:sz w:val="24"/>
          <w:szCs w:val="24"/>
        </w:rPr>
        <w:t xml:space="preserve"> Виражаємо щиру подяку д.фарм.н., профессору Р.Б. Лесику за синтез похі</w:t>
      </w:r>
      <w:r w:rsidRPr="007B619E">
        <w:rPr>
          <w:sz w:val="24"/>
          <w:szCs w:val="24"/>
        </w:rPr>
        <w:t>д</w:t>
      </w:r>
      <w:r w:rsidRPr="007B619E">
        <w:rPr>
          <w:sz w:val="24"/>
          <w:szCs w:val="24"/>
        </w:rPr>
        <w:t>них тіазолідину</w:t>
      </w:r>
      <w:r w:rsidRPr="007B619E">
        <w:rPr>
          <w:sz w:val="24"/>
          <w:szCs w:val="24"/>
          <w:effect w:val="none"/>
        </w:rPr>
        <w:t>.</w:t>
      </w:r>
    </w:p>
  </w:footnote>
  <w:footnote w:id="2">
    <w:p w:rsidR="00EC396E" w:rsidRPr="007B619E" w:rsidRDefault="00EC396E" w:rsidP="00EC396E">
      <w:pPr>
        <w:pStyle w:val="aff"/>
        <w:jc w:val="both"/>
        <w:rPr>
          <w:sz w:val="24"/>
          <w:szCs w:val="24"/>
        </w:rPr>
      </w:pPr>
      <w:r w:rsidRPr="007B619E">
        <w:rPr>
          <w:rStyle w:val="aff1"/>
          <w:rFonts w:eastAsia="MS Mincho"/>
          <w:sz w:val="24"/>
          <w:szCs w:val="24"/>
        </w:rPr>
        <w:t>**)</w:t>
      </w:r>
      <w:r w:rsidRPr="007B619E">
        <w:rPr>
          <w:sz w:val="24"/>
          <w:szCs w:val="24"/>
          <w:effect w:val="none"/>
        </w:rPr>
        <w:t xml:space="preserve"> </w:t>
      </w:r>
      <w:r w:rsidRPr="007B619E">
        <w:rPr>
          <w:sz w:val="24"/>
          <w:szCs w:val="24"/>
        </w:rPr>
        <w:t>Щиро вдячні доц. Д. С. Кравцю за надання консультативно-методичної доп</w:t>
      </w:r>
      <w:r w:rsidRPr="007B619E">
        <w:rPr>
          <w:sz w:val="24"/>
          <w:szCs w:val="24"/>
        </w:rPr>
        <w:t>о</w:t>
      </w:r>
      <w:r w:rsidRPr="007B619E">
        <w:rPr>
          <w:sz w:val="24"/>
          <w:szCs w:val="24"/>
        </w:rPr>
        <w:t>моги.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E" w:rsidRDefault="00EC396E" w:rsidP="005B4D66">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EC396E" w:rsidRDefault="00EC396E">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C466D">
      <w:rPr>
        <w:rStyle w:val="af7"/>
        <w:noProof/>
      </w:rPr>
      <w:t>43</w:t>
    </w:r>
    <w:r>
      <w:rPr>
        <w:rStyle w:val="af7"/>
      </w:rPr>
      <w:fldChar w:fldCharType="end"/>
    </w:r>
  </w:p>
  <w:p w:rsidR="009335CF" w:rsidRDefault="00CF7ED8">
    <w:pPr>
      <w:pStyle w:val="a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F7ED8">
    <w:pPr>
      <w:pStyle w:val="af5"/>
      <w:framePr w:wrap="around" w:vAnchor="text" w:hAnchor="margin" w:xAlign="right" w:y="1"/>
      <w:rPr>
        <w:rStyle w:val="af7"/>
        <w:lang w:val="uk-UA"/>
      </w:rPr>
    </w:pPr>
  </w:p>
  <w:p w:rsidR="009335CF" w:rsidRDefault="00CF7ED8">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B217A1"/>
    <w:multiLevelType w:val="hybridMultilevel"/>
    <w:tmpl w:val="5FE692AC"/>
    <w:lvl w:ilvl="0" w:tplc="50702ABC">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4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1">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2">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1"/>
  </w:num>
  <w:num w:numId="2">
    <w:abstractNumId w:val="40"/>
  </w:num>
  <w:num w:numId="3">
    <w:abstractNumId w:val="0"/>
  </w:num>
  <w:num w:numId="4">
    <w:abstractNumId w:val="28"/>
  </w:num>
  <w:num w:numId="5">
    <w:abstractNumId w:val="26"/>
  </w:num>
  <w:num w:numId="6">
    <w:abstractNumId w:val="33"/>
  </w:num>
  <w:num w:numId="7">
    <w:abstractNumId w:val="23"/>
  </w:num>
  <w:num w:numId="8">
    <w:abstractNumId w:val="43"/>
  </w:num>
  <w:num w:numId="9">
    <w:abstractNumId w:val="31"/>
  </w:num>
  <w:num w:numId="10">
    <w:abstractNumId w:val="35"/>
  </w:num>
  <w:num w:numId="11">
    <w:abstractNumId w:val="44"/>
  </w:num>
  <w:num w:numId="12">
    <w:abstractNumId w:val="37"/>
  </w:num>
  <w:num w:numId="13">
    <w:abstractNumId w:val="39"/>
  </w:num>
  <w:num w:numId="14">
    <w:abstractNumId w:val="36"/>
  </w:num>
  <w:num w:numId="15">
    <w:abstractNumId w:val="29"/>
  </w:num>
  <w:num w:numId="16">
    <w:abstractNumId w:val="34"/>
  </w:num>
  <w:num w:numId="17">
    <w:abstractNumId w:val="4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2"/>
  </w:num>
  <w:num w:numId="21">
    <w:abstractNumId w:val="27"/>
  </w:num>
  <w:num w:numId="2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14EFE"/>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11C6"/>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71"/>
    <w:rsid w:val="006C6D86"/>
    <w:rsid w:val="006C72EE"/>
    <w:rsid w:val="006C74A3"/>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56E02"/>
    <w:rsid w:val="00A57962"/>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CF7ED8"/>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2E83"/>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7E5"/>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1">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1"/>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1"/>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uiPriority w:val="1"/>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9">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2">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4">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9"/>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7">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1"/>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b">
    <w:name w:val="Текст Знак1"/>
    <w:basedOn w:val="a6"/>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262">
    <w:name w:val="Основной текст с отступом 26"/>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155">
    <w:name w:val="Название15"/>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2">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3">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4">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5">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6"/>
    <w:link w:val="1ffff2"/>
    <w:locked/>
    <w:rsid w:val="001415B9"/>
    <w:rPr>
      <w:sz w:val="28"/>
      <w:szCs w:val="28"/>
      <w:lang w:eastAsia="uk-UA"/>
    </w:rPr>
  </w:style>
  <w:style w:type="paragraph" w:customStyle="1" w:styleId="1ffff2">
    <w:name w:val="Формат текста Знак1"/>
    <w:basedOn w:val="a5"/>
    <w:link w:val="1ffff1"/>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1"/>
    <w:link w:val="affffffffffffffffff5"/>
    <w:locked/>
    <w:rsid w:val="001415B9"/>
    <w:rPr>
      <w:i/>
      <w:sz w:val="28"/>
      <w:szCs w:val="28"/>
      <w:lang w:eastAsia="uk-UA"/>
    </w:rPr>
  </w:style>
  <w:style w:type="paragraph" w:customStyle="1" w:styleId="affffffffffffffffff5">
    <w:name w:val="Номер таблицы"/>
    <w:basedOn w:val="1ffff2"/>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5"/>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6"/>
    <w:rsid w:val="00736E38"/>
    <w:rPr>
      <w:sz w:val="24"/>
      <w:szCs w:val="24"/>
      <w:lang w:val="uk-UA" w:eastAsia="ru-RU"/>
    </w:rPr>
  </w:style>
  <w:style w:type="character" w:customStyle="1" w:styleId="rvts30">
    <w:name w:val="rvts30"/>
    <w:basedOn w:val="a6"/>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5"/>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6">
    <w:name w:val="ШапТаб"/>
    <w:basedOn w:val="a5"/>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6"/>
    <w:rsid w:val="000E46B1"/>
  </w:style>
  <w:style w:type="character" w:customStyle="1" w:styleId="Typewriter">
    <w:name w:val="Typewriter"/>
    <w:rsid w:val="000E46B1"/>
    <w:rPr>
      <w:rFonts w:ascii="Courier New" w:hAnsi="Courier New"/>
      <w:sz w:val="20"/>
    </w:rPr>
  </w:style>
  <w:style w:type="paragraph" w:customStyle="1" w:styleId="affffffffffffffffff7">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8">
    <w:name w:val="ЗагТабл"/>
    <w:basedOn w:val="a5"/>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5"/>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9">
    <w:name w:val="ÇàãÒàáë"/>
    <w:basedOn w:val="a5"/>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6"/>
    <w:rsid w:val="000E46B1"/>
  </w:style>
  <w:style w:type="paragraph" w:customStyle="1" w:styleId="162">
    <w:name w:val="Название16"/>
    <w:basedOn w:val="a5"/>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5"/>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5"/>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5"/>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5"/>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6"/>
    <w:rsid w:val="003C3EF4"/>
  </w:style>
  <w:style w:type="character" w:customStyle="1" w:styleId="sectiontitle">
    <w:name w:val="sectiontitle"/>
    <w:basedOn w:val="a6"/>
    <w:rsid w:val="00EE47E5"/>
  </w:style>
  <w:style w:type="character" w:customStyle="1" w:styleId="colorkey1">
    <w:name w:val="color_key_1"/>
    <w:basedOn w:val="a6"/>
    <w:rsid w:val="00EE47E5"/>
  </w:style>
  <w:style w:type="character" w:customStyle="1" w:styleId="headnewsmall">
    <w:name w:val="headnewsmall"/>
    <w:basedOn w:val="a6"/>
    <w:rsid w:val="00EE47E5"/>
  </w:style>
  <w:style w:type="character" w:customStyle="1" w:styleId="11b">
    <w:name w:val="Заголовок 1 Знак1"/>
    <w:basedOn w:val="a6"/>
    <w:locked/>
    <w:rsid w:val="006F131F"/>
    <w:rPr>
      <w:rFonts w:cs="Calibri"/>
      <w:b/>
      <w:caps/>
      <w:sz w:val="28"/>
      <w:lang w:val="ru-RU" w:eastAsia="ar-SA" w:bidi="ar-SA"/>
    </w:rPr>
  </w:style>
  <w:style w:type="character" w:customStyle="1" w:styleId="910">
    <w:name w:val="Заголовок 9 Знак1"/>
    <w:basedOn w:val="a6"/>
    <w:locked/>
    <w:rsid w:val="006F131F"/>
    <w:rPr>
      <w:rFonts w:cs="Calibri"/>
      <w:sz w:val="28"/>
      <w:lang w:val="uk-UA" w:eastAsia="ar-SA" w:bidi="ar-SA"/>
    </w:rPr>
  </w:style>
  <w:style w:type="character" w:customStyle="1" w:styleId="218">
    <w:name w:val="Основной текст с отступом 2 Знак1"/>
    <w:basedOn w:val="a6"/>
    <w:locked/>
    <w:rsid w:val="006F131F"/>
    <w:rPr>
      <w:rFonts w:cs="Calibri"/>
      <w:sz w:val="24"/>
      <w:szCs w:val="24"/>
      <w:lang w:val="ru-RU" w:eastAsia="ar-SA" w:bidi="ar-SA"/>
    </w:rPr>
  </w:style>
  <w:style w:type="character" w:customStyle="1" w:styleId="511">
    <w:name w:val="Заголовок 5 Знак1"/>
    <w:basedOn w:val="a6"/>
    <w:locked/>
    <w:rsid w:val="006F131F"/>
    <w:rPr>
      <w:rFonts w:cs="Calibri"/>
      <w:b/>
      <w:bCs/>
      <w:i/>
      <w:iCs/>
      <w:sz w:val="26"/>
      <w:szCs w:val="26"/>
      <w:lang w:eastAsia="ar-SA"/>
    </w:rPr>
  </w:style>
  <w:style w:type="character" w:customStyle="1" w:styleId="810">
    <w:name w:val="Заголовок 8 Знак1"/>
    <w:basedOn w:val="a6"/>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a">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5"/>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5"/>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5"/>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5"/>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6"/>
    <w:semiHidden/>
    <w:rsid w:val="006F131F"/>
    <w:rPr>
      <w:rFonts w:cs="Calibri"/>
      <w:lang w:eastAsia="ar-SA"/>
    </w:rPr>
  </w:style>
  <w:style w:type="character" w:customStyle="1" w:styleId="1ffff4">
    <w:name w:val="Схема документа Знак1"/>
    <w:basedOn w:val="a6"/>
    <w:semiHidden/>
    <w:rsid w:val="006F131F"/>
    <w:rPr>
      <w:rFonts w:ascii="Tahoma" w:hAnsi="Tahoma" w:cs="Tahoma"/>
      <w:shd w:val="clear" w:color="auto" w:fill="000080"/>
      <w:lang w:eastAsia="ar-SA"/>
    </w:rPr>
  </w:style>
  <w:style w:type="character" w:customStyle="1" w:styleId="317">
    <w:name w:val="Основной текст 3 Знак1"/>
    <w:basedOn w:val="a6"/>
    <w:rsid w:val="006F131F"/>
    <w:rPr>
      <w:rFonts w:ascii="Arial" w:hAnsi="Arial"/>
      <w:b/>
      <w:sz w:val="22"/>
      <w:lang w:val="uk-UA"/>
    </w:rPr>
  </w:style>
  <w:style w:type="character" w:customStyle="1" w:styleId="21c">
    <w:name w:val="Основной текст 2 Знак1"/>
    <w:basedOn w:val="a6"/>
    <w:rsid w:val="006F131F"/>
    <w:rPr>
      <w:sz w:val="24"/>
      <w:szCs w:val="24"/>
    </w:rPr>
  </w:style>
  <w:style w:type="character" w:customStyle="1" w:styleId="512">
    <w:name w:val="Знак Знак51"/>
    <w:basedOn w:val="a6"/>
    <w:rsid w:val="006F131F"/>
    <w:rPr>
      <w:rFonts w:cs="Times New Roman"/>
      <w:sz w:val="24"/>
      <w:szCs w:val="24"/>
      <w:lang w:val="ru-RU" w:eastAsia="ru-RU" w:bidi="ar-SA"/>
    </w:rPr>
  </w:style>
  <w:style w:type="paragraph" w:customStyle="1" w:styleId="BodyTextIndent">
    <w:name w:val="Body Text Indent"/>
    <w:basedOn w:val="a5"/>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5"/>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b">
    <w:name w:val="Название подзаголовка"/>
    <w:basedOn w:val="ae"/>
    <w:rsid w:val="00DC2E83"/>
    <w:pPr>
      <w:widowControl w:val="0"/>
      <w:spacing w:line="360" w:lineRule="auto"/>
    </w:pPr>
    <w:rPr>
      <w:rFonts w:eastAsia="Times New Roman"/>
      <w:sz w:val="28"/>
    </w:rPr>
  </w:style>
  <w:style w:type="paragraph" w:customStyle="1" w:styleId="affffffffffffffffffc">
    <w:name w:val="Для статей"/>
    <w:basedOn w:val="a5"/>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d">
    <w:name w:val="Таблица (ДЛЯ ДИССЕРТАЦИИ)"/>
    <w:basedOn w:val="a5"/>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e"/>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5"/>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c"/>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5"/>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e">
    <w:name w:val="Таблица (ДЛЯ ДИС)"/>
    <w:basedOn w:val="affffffffffffffffffd"/>
    <w:rsid w:val="00DC2E83"/>
    <w:rPr>
      <w:kern w:val="32"/>
    </w:rPr>
  </w:style>
  <w:style w:type="character" w:customStyle="1" w:styleId="citation">
    <w:name w:val="citation"/>
    <w:basedOn w:val="a6"/>
    <w:rsid w:val="00DC2E83"/>
  </w:style>
  <w:style w:type="character" w:customStyle="1" w:styleId="afffffffffffffffffff">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6"/>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0">
    <w:name w:val="Пример"/>
    <w:basedOn w:val="a5"/>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5"/>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5"/>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6"/>
    <w:rsid w:val="00E9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20</Pages>
  <Words>7797</Words>
  <Characters>44447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557</cp:revision>
  <dcterms:created xsi:type="dcterms:W3CDTF">2015-05-26T12:20:00Z</dcterms:created>
  <dcterms:modified xsi:type="dcterms:W3CDTF">2015-05-29T09:55:00Z</dcterms:modified>
</cp:coreProperties>
</file>