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theme/themeOverride2.xml" ContentType="application/vnd.openxmlformats-officedocument.themeOverride+xml"/>
  <Default Extension="emf" ContentType="image/x-emf"/>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Default Extension="tiff" ContentType="image/tiff"/>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r w:rsidRPr="003B4820">
        <w:rPr>
          <w:rFonts w:ascii="Times New Roman" w:eastAsia="Times New Roman" w:hAnsi="Times New Roman" w:cs="Times New Roman"/>
          <w:kern w:val="0"/>
          <w:sz w:val="28"/>
          <w:szCs w:val="28"/>
          <w:lang w:eastAsia="ru-RU"/>
        </w:rPr>
        <w:t>МІНІСТЕРСТВО ОСВІТИ І НАУКИ УКРАЇНИ</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kern w:val="0"/>
          <w:sz w:val="28"/>
          <w:szCs w:val="28"/>
          <w:lang w:val="uk-UA" w:eastAsia="ru-RU"/>
        </w:rPr>
      </w:pPr>
      <w:r w:rsidRPr="003B4820">
        <w:rPr>
          <w:rFonts w:ascii="Times New Roman" w:eastAsia="Times New Roman" w:hAnsi="Times New Roman" w:cs="Times New Roman"/>
          <w:bCs/>
          <w:kern w:val="0"/>
          <w:sz w:val="28"/>
          <w:szCs w:val="28"/>
          <w:lang w:val="uk-UA" w:eastAsia="ru-RU"/>
        </w:rPr>
        <w:t>НАЦІОНАЛЬНИЙ ТЕХНІЧНИЙ УНІВЕРСИТЕТ</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Cs/>
          <w:kern w:val="0"/>
          <w:sz w:val="28"/>
          <w:szCs w:val="28"/>
          <w:lang w:val="uk-UA" w:eastAsia="ru-RU"/>
        </w:rPr>
        <w:t>«ХАРКІВСЬКИЙ ПОЛІТЕХНІЧНИЙ ІНСТИТУТ»</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noProof/>
          <w:kern w:val="0"/>
          <w:sz w:val="28"/>
          <w:szCs w:val="28"/>
          <w:lang w:eastAsia="ru-RU"/>
        </w:rPr>
        <w:pict>
          <v:shapetype id="_x0000_t202" coordsize="21600,21600" o:spt="202" path="m,l,21600r21600,l21600,xe">
            <v:stroke joinstyle="miter"/>
            <v:path gradientshapeok="t" o:connecttype="rect"/>
          </v:shapetype>
          <v:shape id="Поле 7" o:spid="_x0000_s1095" type="#_x0000_t202" style="position:absolute;left:0;text-align:left;margin-left:399.45pt;margin-top:12.9pt;width:92.65pt;height:5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" stroked="f" strokeweight=".5pt">
            <v:textbox inset="0,0,0,0">
              <w:txbxContent>
                <w:p w:rsidR="003B4820" w:rsidRDefault="003B4820" w:rsidP="003B4820">
                  <w:r>
                    <w:rPr>
                      <w:noProof/>
                    </w:rPr>
                    <w:drawing>
                      <wp:inline distT="0" distB="0" distL="0" distR="0">
                        <wp:extent cx="1167779" cy="834887"/>
                        <wp:effectExtent l="0" t="0" r="0" b="3810"/>
                        <wp:docPr id="5" name="Рисунок 13" descr="C:\Users\ViT\AppData\Local\Microsoft\Windows\Temporary Internet Files\Content.Word\подпись.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iT\AppData\Local\Microsoft\Windows\Temporary Internet Files\Content.Word\подпись.t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70305" cy="836693"/>
                                </a:xfrm>
                                <a:prstGeom prst="rect">
                                  <a:avLst/>
                                </a:prstGeom>
                                <a:noFill/>
                                <a:ln>
                                  <a:noFill/>
                                </a:ln>
                              </pic:spPr>
                            </pic:pic>
                          </a:graphicData>
                        </a:graphic>
                      </wp:inline>
                    </w:drawing>
                  </w:r>
                </w:p>
              </w:txbxContent>
            </v:textbox>
          </v:shape>
        </w:pic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ЯЦИНА ВІКТОРІЯ ВАЛЕНТИНІВНА</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УДК 658.155.012.7: 338.583</w:t>
      </w: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ВПЛИВ ТРАНСАКЦІЙНИХ ВИТРАТ НА ВПРОВАДЖЕННЯ</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 xml:space="preserve">АУТСОРСИНГУ У ВИРОБНИЧУ ДІЯЛЬНІСТЬ </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ПРОМИСЛОВИХ ПІДПРИЄМСТВ</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Спеціальність 08.00.04 – економіка та управління підприємствами</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(за видами економічної діяльності)</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 xml:space="preserve">АВТОРЕФЕРАТ </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Cs/>
          <w:kern w:val="0"/>
          <w:sz w:val="28"/>
          <w:szCs w:val="28"/>
          <w:lang w:val="uk-UA" w:eastAsia="ru-RU"/>
        </w:rPr>
        <w:t xml:space="preserve">дисертації </w:t>
      </w:r>
      <w:r w:rsidRPr="003B4820">
        <w:rPr>
          <w:rFonts w:ascii="Times New Roman" w:eastAsia="Times New Roman" w:hAnsi="Times New Roman" w:cs="Times New Roman"/>
          <w:kern w:val="0"/>
          <w:sz w:val="28"/>
          <w:szCs w:val="28"/>
          <w:lang w:val="uk-UA" w:eastAsia="ru-RU"/>
        </w:rPr>
        <w:t>на здобуття наукового ступеня</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кандидата економічних наук</w:t>
      </w: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kern w:val="0"/>
          <w:sz w:val="28"/>
          <w:szCs w:val="28"/>
          <w:lang w:eastAsia="ru-RU"/>
        </w:rPr>
      </w:pPr>
      <w:r w:rsidRPr="003B4820">
        <w:rPr>
          <w:rFonts w:ascii="Times New Roman" w:eastAsia="Times New Roman" w:hAnsi="Times New Roman" w:cs="Times New Roman"/>
          <w:kern w:val="0"/>
          <w:sz w:val="28"/>
          <w:szCs w:val="28"/>
          <w:lang w:val="uk-UA" w:eastAsia="ru-RU"/>
        </w:rPr>
        <w:t>Харків – 2015</w:t>
      </w: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Дисертацією є рукопис.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Cs/>
          <w:kern w:val="0"/>
          <w:sz w:val="28"/>
          <w:szCs w:val="28"/>
          <w:lang w:val="uk-UA" w:eastAsia="ru-RU"/>
        </w:rPr>
        <w:t>Роботу виконано на кафедрі загальної економічної теорії Національного технічного університету «Харківський політехнічний інститут» Міністерства освіти і науки України</w:t>
      </w:r>
      <w:r w:rsidRPr="003B4820">
        <w:rPr>
          <w:rFonts w:ascii="Times New Roman" w:eastAsia="Times New Roman" w:hAnsi="Times New Roman" w:cs="Times New Roman"/>
          <w:kern w:val="0"/>
          <w:sz w:val="28"/>
          <w:szCs w:val="28"/>
          <w:lang w:val="uk-UA" w:eastAsia="ru-RU"/>
        </w:rPr>
        <w:t>.</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tbl>
      <w:tblPr>
        <w:tblW w:w="0" w:type="auto"/>
        <w:tblLook w:val="01E0"/>
      </w:tblPr>
      <w:tblGrid>
        <w:gridCol w:w="3528"/>
        <w:gridCol w:w="6325"/>
      </w:tblGrid>
      <w:tr w:rsidR="003B4820" w:rsidRPr="003B4820" w:rsidTr="002F51A2">
        <w:tc>
          <w:tcPr>
            <w:tcW w:w="3528"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
                <w:kern w:val="0"/>
                <w:sz w:val="28"/>
                <w:szCs w:val="28"/>
                <w:lang w:val="uk-UA" w:eastAsia="ru-RU"/>
              </w:rPr>
              <w:t>Науковий керівник –</w:t>
            </w:r>
          </w:p>
        </w:tc>
        <w:tc>
          <w:tcPr>
            <w:tcW w:w="6325"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доктор економічних наук, професор</w:t>
            </w: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Архієреєв Сергій Ігоревич,</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Національний технічний університет</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«Харківський політехнічний інститут»,</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завідувач кафедри загальної економічної теорії</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p>
        </w:tc>
      </w:tr>
      <w:tr w:rsidR="003B4820" w:rsidRPr="003B4820" w:rsidTr="002F51A2">
        <w:tc>
          <w:tcPr>
            <w:tcW w:w="3528"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
                <w:kern w:val="0"/>
                <w:sz w:val="28"/>
                <w:szCs w:val="28"/>
                <w:lang w:val="uk-UA" w:eastAsia="ru-RU"/>
              </w:rPr>
              <w:t>Офіційні опоненти:</w:t>
            </w:r>
          </w:p>
        </w:tc>
        <w:tc>
          <w:tcPr>
            <w:tcW w:w="6325"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доктор економічних наук, професор</w:t>
            </w: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Гавкалова Наталія Леонідівна,</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Харківський національний економічний</w:t>
            </w:r>
          </w:p>
          <w:p w:rsidR="003B4820" w:rsidRPr="003B4820" w:rsidRDefault="003B4820" w:rsidP="003B4820">
            <w:pPr>
              <w:tabs>
                <w:tab w:val="clear" w:pos="709"/>
                <w:tab w:val="left" w:pos="3420"/>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університет</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ім. Семена Кузнеця,</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color w:val="000000"/>
                <w:kern w:val="0"/>
                <w:sz w:val="28"/>
                <w:lang w:val="uk-UA" w:eastAsia="ru-RU"/>
              </w:rPr>
            </w:pPr>
            <w:r w:rsidRPr="003B4820">
              <w:rPr>
                <w:rFonts w:ascii="Times New Roman" w:eastAsia="Times New Roman" w:hAnsi="Times New Roman" w:cs="Times New Roman"/>
                <w:kern w:val="0"/>
                <w:sz w:val="28"/>
                <w:szCs w:val="28"/>
                <w:lang w:val="uk-UA" w:eastAsia="ru-RU"/>
              </w:rPr>
              <w:t xml:space="preserve">завідувач кафедри </w:t>
            </w:r>
            <w:r w:rsidRPr="003B4820">
              <w:rPr>
                <w:rFonts w:ascii="Times New Roman" w:eastAsia="Times New Roman" w:hAnsi="Times New Roman" w:cs="Times New Roman"/>
                <w:iCs/>
                <w:color w:val="000000"/>
                <w:kern w:val="0"/>
                <w:sz w:val="28"/>
                <w:lang w:val="uk-UA" w:eastAsia="ru-RU"/>
              </w:rPr>
              <w:t>публічного адміністрування</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
                <w:kern w:val="0"/>
                <w:sz w:val="28"/>
                <w:szCs w:val="28"/>
                <w:lang w:val="uk-UA" w:eastAsia="ru-RU"/>
              </w:rPr>
            </w:pPr>
            <w:r w:rsidRPr="003B4820">
              <w:rPr>
                <w:rFonts w:ascii="Times New Roman" w:eastAsia="Times New Roman" w:hAnsi="Times New Roman" w:cs="Times New Roman"/>
                <w:iCs/>
                <w:color w:val="000000"/>
                <w:kern w:val="0"/>
                <w:sz w:val="28"/>
                <w:lang w:val="uk-UA" w:eastAsia="ru-RU"/>
              </w:rPr>
              <w:t>та регіональної економіки</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tc>
      </w:tr>
      <w:tr w:rsidR="003B4820" w:rsidRPr="003B4820" w:rsidTr="002F51A2">
        <w:tc>
          <w:tcPr>
            <w:tcW w:w="3528"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tc>
        <w:tc>
          <w:tcPr>
            <w:tcW w:w="6325"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кандидат економічних наук, доцент</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Біловодська Олена Анатоліївна,</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Сумський державний університет,</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доцент кафедри маркетингу та управління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інноваційною діяльністю</w:t>
            </w:r>
          </w:p>
        </w:tc>
      </w:tr>
    </w:tbl>
    <w:p w:rsidR="003B4820" w:rsidRPr="003B4820" w:rsidRDefault="003B4820" w:rsidP="003B4820">
      <w:pPr>
        <w:tabs>
          <w:tab w:val="clear" w:pos="709"/>
        </w:tabs>
        <w:suppressAutoHyphens w:val="0"/>
        <w:spacing w:after="0" w:line="240" w:lineRule="auto"/>
        <w:ind w:firstLine="540"/>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Захист відбудеться «</w:t>
      </w:r>
      <w:r w:rsidRPr="003B4820">
        <w:rPr>
          <w:rFonts w:ascii="Times New Roman" w:eastAsia="Times New Roman" w:hAnsi="Times New Roman" w:cs="Times New Roman"/>
          <w:kern w:val="0"/>
          <w:sz w:val="28"/>
          <w:szCs w:val="28"/>
          <w:u w:val="single"/>
          <w:lang w:val="uk-UA" w:eastAsia="ru-RU"/>
        </w:rPr>
        <w:t>08</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8"/>
          <w:u w:val="single"/>
          <w:lang w:val="uk-UA" w:eastAsia="ru-RU"/>
        </w:rPr>
        <w:t>квітня</w:t>
      </w:r>
      <w:r w:rsidRPr="003B4820">
        <w:rPr>
          <w:rFonts w:ascii="Times New Roman" w:eastAsia="Times New Roman" w:hAnsi="Times New Roman" w:cs="Times New Roman"/>
          <w:kern w:val="0"/>
          <w:sz w:val="28"/>
          <w:szCs w:val="28"/>
          <w:lang w:val="uk-UA" w:eastAsia="ru-RU"/>
        </w:rPr>
        <w:t xml:space="preserve"> 2015 р. о 11</w:t>
      </w:r>
      <w:r w:rsidRPr="003B4820">
        <w:rPr>
          <w:rFonts w:ascii="Times New Roman" w:eastAsia="Times New Roman" w:hAnsi="Times New Roman" w:cs="Times New Roman"/>
          <w:kern w:val="0"/>
          <w:sz w:val="28"/>
          <w:szCs w:val="28"/>
          <w:u w:val="single"/>
          <w:vertAlign w:val="superscript"/>
          <w:lang w:val="uk-UA" w:eastAsia="ru-RU"/>
        </w:rPr>
        <w:t>00</w:t>
      </w:r>
      <w:r w:rsidRPr="003B4820">
        <w:rPr>
          <w:rFonts w:ascii="Times New Roman" w:eastAsia="Times New Roman" w:hAnsi="Times New Roman" w:cs="Times New Roman"/>
          <w:kern w:val="0"/>
          <w:sz w:val="28"/>
          <w:szCs w:val="28"/>
          <w:lang w:val="uk-UA" w:eastAsia="ru-RU"/>
        </w:rPr>
        <w:t xml:space="preserve"> годині на засіданні спеціалізованої вченої ради Д</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 xml:space="preserve">64.050.02 в Національному технічному університеті </w:t>
      </w:r>
      <w:r w:rsidRPr="003B4820">
        <w:rPr>
          <w:rFonts w:ascii="Times New Roman" w:eastAsia="Times New Roman" w:hAnsi="Times New Roman" w:cs="Times New Roman"/>
          <w:bCs/>
          <w:kern w:val="0"/>
          <w:sz w:val="28"/>
          <w:szCs w:val="28"/>
          <w:lang w:val="uk-UA" w:eastAsia="ru-RU"/>
        </w:rPr>
        <w:t>«</w:t>
      </w:r>
      <w:r w:rsidRPr="003B4820">
        <w:rPr>
          <w:rFonts w:ascii="Times New Roman" w:eastAsia="Times New Roman" w:hAnsi="Times New Roman" w:cs="Times New Roman"/>
          <w:iCs/>
          <w:kern w:val="0"/>
          <w:sz w:val="28"/>
          <w:szCs w:val="28"/>
          <w:lang w:val="uk-UA" w:eastAsia="ru-RU"/>
        </w:rPr>
        <w:t>Харківський політехнічний інститут</w:t>
      </w:r>
      <w:r w:rsidRPr="003B4820">
        <w:rPr>
          <w:rFonts w:ascii="Times New Roman" w:eastAsia="Times New Roman" w:hAnsi="Times New Roman" w:cs="Times New Roman"/>
          <w:kern w:val="0"/>
          <w:sz w:val="28"/>
          <w:szCs w:val="28"/>
          <w:lang w:val="uk-UA" w:eastAsia="ru-RU"/>
        </w:rPr>
        <w:t>» за адресою: 61002, м. Харків, вул.</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Фрунзе,</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 xml:space="preserve">21, корпус У1, </w:t>
      </w:r>
      <w:r w:rsidRPr="003B4820">
        <w:rPr>
          <w:rFonts w:ascii="Times New Roman" w:eastAsia="Times New Roman" w:hAnsi="Times New Roman" w:cs="Times New Roman"/>
          <w:kern w:val="0"/>
          <w:sz w:val="28"/>
          <w:szCs w:val="28"/>
          <w:lang w:val="uk-UA" w:eastAsia="ru-RU"/>
        </w:rPr>
        <w:br/>
        <w:t>ауд. 1001.</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 дисертацією можна ознайомитися в бібліотеці Національного технічного університету «Харківський політехнічний інститут» за адресою: 61002, м. Харків, вул. Фрунзе, 21.</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Cs/>
          <w:kern w:val="0"/>
          <w:sz w:val="28"/>
          <w:szCs w:val="24"/>
          <w:lang w:val="uk-UA" w:eastAsia="ru-RU"/>
        </w:rPr>
      </w:pPr>
      <w:r w:rsidRPr="003B4820">
        <w:rPr>
          <w:rFonts w:ascii="Times New Roman" w:eastAsia="Times New Roman" w:hAnsi="Times New Roman" w:cs="Times New Roman"/>
          <w:bCs/>
          <w:kern w:val="0"/>
          <w:sz w:val="28"/>
          <w:szCs w:val="28"/>
          <w:lang w:val="uk-UA" w:eastAsia="ru-RU"/>
        </w:rPr>
        <w:t>Автореферат розісланий «</w:t>
      </w:r>
      <w:r w:rsidRPr="003B4820">
        <w:rPr>
          <w:rFonts w:ascii="Times New Roman" w:eastAsia="Times New Roman" w:hAnsi="Times New Roman" w:cs="Times New Roman"/>
          <w:bCs/>
          <w:kern w:val="0"/>
          <w:sz w:val="28"/>
          <w:szCs w:val="28"/>
          <w:u w:val="single"/>
          <w:lang w:eastAsia="ru-RU"/>
        </w:rPr>
        <w:t>04</w:t>
      </w:r>
      <w:r w:rsidRPr="003B4820">
        <w:rPr>
          <w:rFonts w:ascii="Times New Roman" w:eastAsia="Times New Roman" w:hAnsi="Times New Roman" w:cs="Times New Roman"/>
          <w:bCs/>
          <w:kern w:val="0"/>
          <w:sz w:val="28"/>
          <w:szCs w:val="28"/>
          <w:lang w:eastAsia="ru-RU"/>
        </w:rPr>
        <w:t xml:space="preserve">» </w:t>
      </w:r>
      <w:r w:rsidRPr="003B4820">
        <w:rPr>
          <w:rFonts w:ascii="Times New Roman" w:eastAsia="Times New Roman" w:hAnsi="Times New Roman" w:cs="Times New Roman"/>
          <w:bCs/>
          <w:kern w:val="0"/>
          <w:sz w:val="28"/>
          <w:szCs w:val="28"/>
          <w:u w:val="single"/>
          <w:lang w:val="uk-UA" w:eastAsia="ru-RU"/>
        </w:rPr>
        <w:t>березня</w:t>
      </w:r>
      <w:r w:rsidRPr="003B4820">
        <w:rPr>
          <w:rFonts w:ascii="Times New Roman" w:eastAsia="Times New Roman" w:hAnsi="Times New Roman" w:cs="Times New Roman"/>
          <w:bCs/>
          <w:kern w:val="0"/>
          <w:sz w:val="28"/>
          <w:szCs w:val="24"/>
          <w:lang w:val="uk-UA" w:eastAsia="ru-RU"/>
        </w:rPr>
        <w:t xml:space="preserve"> 2015 р.</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4"/>
          <w:lang w:val="uk-UA" w:eastAsia="ru-RU"/>
        </w:rPr>
      </w:pPr>
    </w:p>
    <w:tbl>
      <w:tblPr>
        <w:tblW w:w="0" w:type="auto"/>
        <w:tblInd w:w="-252" w:type="dxa"/>
        <w:tblLook w:val="01E0"/>
      </w:tblPr>
      <w:tblGrid>
        <w:gridCol w:w="4500"/>
        <w:gridCol w:w="2520"/>
        <w:gridCol w:w="2803"/>
      </w:tblGrid>
      <w:tr w:rsidR="003B4820" w:rsidRPr="003B4820" w:rsidTr="002F51A2">
        <w:tc>
          <w:tcPr>
            <w:tcW w:w="4500" w:type="dxa"/>
          </w:tcPr>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Вчений секретар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спеціалізованої вченої ради</w:t>
            </w:r>
          </w:p>
        </w:tc>
        <w:tc>
          <w:tcPr>
            <w:tcW w:w="2520" w:type="dxa"/>
            <w:hideMark/>
          </w:tcPr>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4"/>
                <w:lang w:val="uk-UA" w:eastAsia="ru-RU"/>
              </w:rPr>
              <w:object w:dxaOrig="1452" w:dyaOrig="1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72" type="#_x0000_t75" style="width:72.95pt;height:72.95pt" o:ole="">
                  <v:imagedata r:id="rId9" o:title=""/>
                </v:shape>
                <o:OLEObject Type="Embed" ProgID="Photoshop.Image.8" ShapeID="_x0000_i3672" DrawAspect="Content" ObjectID="_1652086210" r:id="rId10">
                  <o:FieldCodes>\s</o:FieldCodes>
                </o:OLEObject>
              </w:object>
            </w:r>
          </w:p>
        </w:tc>
        <w:tc>
          <w:tcPr>
            <w:tcW w:w="2803" w:type="dxa"/>
          </w:tcPr>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Л.</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С.</w:t>
            </w:r>
            <w:r w:rsidRPr="003B4820">
              <w:rPr>
                <w:rFonts w:ascii="Times New Roman" w:eastAsia="Times New Roman" w:hAnsi="Times New Roman" w:cs="Times New Roman"/>
                <w:kern w:val="0"/>
                <w:sz w:val="28"/>
                <w:szCs w:val="28"/>
                <w:lang w:eastAsia="ru-RU"/>
              </w:rPr>
              <w:t> </w:t>
            </w:r>
            <w:r w:rsidRPr="003B4820">
              <w:rPr>
                <w:rFonts w:ascii="Times New Roman" w:eastAsia="Times New Roman" w:hAnsi="Times New Roman" w:cs="Times New Roman"/>
                <w:kern w:val="0"/>
                <w:sz w:val="28"/>
                <w:szCs w:val="28"/>
                <w:lang w:val="uk-UA" w:eastAsia="ru-RU"/>
              </w:rPr>
              <w:t xml:space="preserve">Стригуль </w:t>
            </w:r>
          </w:p>
        </w:tc>
      </w:tr>
    </w:tbl>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
          <w:kern w:val="0"/>
          <w:sz w:val="28"/>
          <w:szCs w:val="28"/>
          <w:lang w:val="en-US" w:eastAsia="ru-RU"/>
        </w:rPr>
        <w:sectPr w:rsidR="003B4820" w:rsidRPr="003B4820" w:rsidSect="00663C12">
          <w:headerReference w:type="even" r:id="rId11"/>
          <w:pgSz w:w="11906" w:h="16838"/>
          <w:pgMar w:top="1134" w:right="851" w:bottom="1134" w:left="851" w:header="709" w:footer="709" w:gutter="0"/>
          <w:pgNumType w:start="1"/>
          <w:cols w:space="708"/>
          <w:docGrid w:linePitch="360"/>
        </w:sectPr>
      </w:pPr>
    </w:p>
    <w:p w:rsidR="003B4820" w:rsidRPr="003B4820" w:rsidRDefault="003B4820" w:rsidP="003B4820">
      <w:pPr>
        <w:tabs>
          <w:tab w:val="clear" w:pos="709"/>
        </w:tabs>
        <w:suppressAutoHyphens w:val="0"/>
        <w:spacing w:after="0" w:line="240" w:lineRule="auto"/>
        <w:ind w:firstLine="720"/>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ЗАГАЛЬНА ХАРАКТЕРИСТИКА РОБОТИ</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
          <w:kern w:val="0"/>
          <w:sz w:val="28"/>
          <w:szCs w:val="28"/>
          <w:lang w:val="uk-UA" w:eastAsia="ru-RU"/>
        </w:rPr>
        <w:t>Актуальність теми</w:t>
      </w:r>
      <w:r w:rsidRPr="003B4820">
        <w:rPr>
          <w:rFonts w:ascii="Times New Roman" w:eastAsia="Times New Roman" w:hAnsi="Times New Roman" w:cs="Times New Roman"/>
          <w:kern w:val="0"/>
          <w:sz w:val="28"/>
          <w:szCs w:val="28"/>
          <w:lang w:val="uk-UA" w:eastAsia="ru-RU"/>
        </w:rPr>
        <w:t xml:space="preserve">. На сучасному етапі фінансово-економічного розвитку промислових підприємств спостерігаються суттєві трансформації процесу формування принципів управління господарською діяльністю. Перспективним напрямом успішного функціонування та конкурентоспроможності на ринку стає залучення зовнішніх ресурсів на основі впровадження аутсорсингу в економічну діяльність підприємств. Розвиток технологій аутсорсингу в Україні перебуває на початковій стадії та реалізується здебільшого на ринку інформаційних технологій, логістичних та кадрових функцій підприємств. Незрілість ринку, відсутність стандартизації систем промислового аутсорсингу, недосконалість законодавства, нерозвинута культура договірних відносин та велика кількість інших чинників ускладнюють процес використання аутсорсингу у виробничій сфері. Збільшення прибутковості промислових підприємств залежить від ефективності проведення трансакцій учасниками аутсорсингового проекту та формування організаційно-економічних засад щодо його успішного залучення у виробничу діяльність. </w:t>
      </w:r>
    </w:p>
    <w:p w:rsidR="003B4820" w:rsidRPr="003B4820" w:rsidRDefault="003B4820" w:rsidP="003B4820">
      <w:pPr>
        <w:tabs>
          <w:tab w:val="clear" w:pos="709"/>
        </w:tabs>
        <w:suppressAutoHyphens w:val="0"/>
        <w:spacing w:after="0" w:line="240" w:lineRule="auto"/>
        <w:ind w:firstLine="54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Дослідженню трансакційних витрат у рамках інституціональної теорії та визначенню їх впливу на ефективність діяльності суб’єкта господарювання присвячено праці провідних учених А. Аузана, С. Архієреєва, І. Булєєва, В. Вольчика, Н. Гавкалової, Х. Демсеца, В. Дементьєва, Т. Егертсона, К. Ерроу, Г. Клейнера, Г.</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Козаченко, В. Кокорєва, Дж. Коммонса</w:t>
      </w:r>
      <w:r w:rsidRPr="003B4820">
        <w:rPr>
          <w:rFonts w:ascii="Times New Roman" w:eastAsia="Times New Roman" w:hAnsi="Times New Roman" w:cs="Times New Roman"/>
          <w:kern w:val="0"/>
          <w:sz w:val="28"/>
          <w:szCs w:val="28"/>
          <w:lang w:eastAsia="ru-RU"/>
        </w:rPr>
        <w:t>,</w:t>
      </w:r>
      <w:r w:rsidRPr="003B4820">
        <w:rPr>
          <w:rFonts w:ascii="Times New Roman" w:eastAsia="Times New Roman" w:hAnsi="Times New Roman" w:cs="Times New Roman"/>
          <w:kern w:val="0"/>
          <w:sz w:val="28"/>
          <w:szCs w:val="28"/>
          <w:lang w:val="uk-UA" w:eastAsia="ru-RU"/>
        </w:rPr>
        <w:t xml:space="preserve"> Р. Коуза, Г.</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Макухіна, Д. Норта,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Олійника, В.</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Радаєва, Дж. Робертса, Дж. Стиглера,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Татаркіна, О. Уільямсона, Дж. Ходжсона,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Шастітка та ін. Питання ефективності використання послуг аутсорсингу та визначення його ролі у сучасному бізнесі розглядаються в роботах Б.</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Анікіна, С.</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Баден-Фуллера, Г.</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Беме, О. Біловодської, Д.</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Брюса, Л.</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Вилькокса, С.</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Календжяна, О. Манойленка, Д.</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Михайлова, М.</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Руденко, І.</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Рудої, Т.</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Хайндла, Дж.</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Хейвуда, С.</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Юр</w:t>
      </w:r>
      <w:r w:rsidRPr="003B4820">
        <w:rPr>
          <w:rFonts w:ascii="Times New Roman" w:eastAsia="Times New Roman" w:hAnsi="Times New Roman" w:cs="Times New Roman"/>
          <w:kern w:val="0"/>
          <w:sz w:val="28"/>
          <w:szCs w:val="28"/>
          <w:lang w:val="en-US" w:eastAsia="ru-RU"/>
        </w:rPr>
        <w:t>’</w:t>
      </w:r>
      <w:r w:rsidRPr="003B4820">
        <w:rPr>
          <w:rFonts w:ascii="Times New Roman" w:eastAsia="Times New Roman" w:hAnsi="Times New Roman" w:cs="Times New Roman"/>
          <w:kern w:val="0"/>
          <w:sz w:val="28"/>
          <w:szCs w:val="28"/>
          <w:lang w:val="uk-UA" w:eastAsia="ru-RU"/>
        </w:rPr>
        <w:t>єва. Розробкою методів ефективного управління промисловим підприємством та вирішенню питань застосування аутсорсингу у господарській діяльності займаються такі дослідники, як: П.</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Брінь,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Галлямова, Ш.</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 xml:space="preserve">Гасимова, </w:t>
      </w:r>
      <w:r w:rsidRPr="003B4820">
        <w:rPr>
          <w:rFonts w:ascii="Times New Roman" w:eastAsia="Times New Roman" w:hAnsi="Times New Roman" w:cs="Times New Roman"/>
          <w:kern w:val="0"/>
          <w:sz w:val="28"/>
          <w:szCs w:val="28"/>
          <w:lang w:val="uk-UA" w:eastAsia="en-US"/>
        </w:rPr>
        <w:t xml:space="preserve">А. Добронравов, </w:t>
      </w:r>
      <w:r w:rsidRPr="003B4820">
        <w:rPr>
          <w:rFonts w:ascii="Times New Roman" w:eastAsia="Times New Roman" w:hAnsi="Times New Roman" w:cs="Times New Roman"/>
          <w:kern w:val="0"/>
          <w:sz w:val="28"/>
          <w:szCs w:val="28"/>
          <w:lang w:val="uk-UA" w:eastAsia="ru-RU"/>
        </w:rPr>
        <w:t>В. Заруба,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Кисельов, В.</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Міщенко, Ю.</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Родіна, А.</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Рудометкина, Д.</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Сибагатуліна, Л. Соколова, Н.</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Сорокіна, та ін. Разом з тим окремі проблеми теоретико-методичного та науково-практичного характеру потребують подальших досліджень. Зокрема, на теоретичному рівні доцільно проаналізувати процес формування трансакційних витрат у виробничій діяльності. Методичні положення щодо вибору організаційної структури підприємства за фактором рівня трансакційних витрат потребують подальшого розвитку з точки зору виокремлення ключових елементів, які визначають особливості організації виробничої діяльності, та факторів ризику впровадження аутсорсингу. Крім того, залишаються питання щодо вибору методів оцінки рівня трансакційних витрат та визначення їх впливу на впровадження аутсорсингу у виробничу діяльність.</w:t>
      </w:r>
    </w:p>
    <w:p w:rsidR="003B4820" w:rsidRPr="003B4820" w:rsidRDefault="003B4820" w:rsidP="003B4820">
      <w:pPr>
        <w:tabs>
          <w:tab w:val="clear" w:pos="709"/>
        </w:tabs>
        <w:suppressAutoHyphens w:val="0"/>
        <w:spacing w:after="0" w:line="240" w:lineRule="auto"/>
        <w:ind w:firstLine="540"/>
        <w:rPr>
          <w:rFonts w:ascii="Times New Roman" w:eastAsia="Times New Roman" w:hAnsi="Times New Roman" w:cs="Times New Roman"/>
          <w:b/>
          <w:bCs/>
          <w:kern w:val="0"/>
          <w:sz w:val="28"/>
          <w:szCs w:val="28"/>
          <w:lang w:val="uk-UA" w:eastAsia="en-US"/>
        </w:rPr>
      </w:pPr>
      <w:r w:rsidRPr="003B4820">
        <w:rPr>
          <w:rFonts w:ascii="Times New Roman" w:eastAsia="Times New Roman" w:hAnsi="Times New Roman" w:cs="Times New Roman"/>
          <w:kern w:val="0"/>
          <w:sz w:val="28"/>
          <w:szCs w:val="28"/>
          <w:lang w:val="uk-UA" w:eastAsia="en-US"/>
        </w:rPr>
        <w:t>Таким чином, завдання вдосконалення теоретико-методичного інструментарію щодо впровадження аутсорсингу у виробничу діяльність підприємства під впливом рівня трансакційних витрат є актуальним, потребує подальшого доопрацювання і визначає напрям дисертаційного дослідження.</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4"/>
          <w:lang w:val="uk-UA" w:eastAsia="ru-RU"/>
        </w:rPr>
        <w:t xml:space="preserve">Дисертацію виконано згідно з планами науково-дослідних робіт кафедри загальної економічної теорії НТУ «ХПІ» </w:t>
      </w:r>
      <w:r w:rsidRPr="003B4820">
        <w:rPr>
          <w:rFonts w:ascii="Times New Roman" w:eastAsia="Times New Roman" w:hAnsi="Times New Roman" w:cs="Times New Roman"/>
          <w:iCs/>
          <w:kern w:val="0"/>
          <w:sz w:val="28"/>
          <w:szCs w:val="24"/>
          <w:lang w:val="uk-UA" w:eastAsia="ru-RU"/>
        </w:rPr>
        <w:t xml:space="preserve">відповідно до завдань </w:t>
      </w:r>
      <w:r w:rsidRPr="003B4820">
        <w:rPr>
          <w:rFonts w:ascii="Times New Roman" w:eastAsia="Times New Roman" w:hAnsi="Times New Roman" w:cs="Times New Roman"/>
          <w:kern w:val="0"/>
          <w:sz w:val="28"/>
          <w:szCs w:val="24"/>
          <w:lang w:val="uk-UA" w:eastAsia="ru-RU"/>
        </w:rPr>
        <w:t>госпдоговорної НДР «Удосконалення способів організації трансакції промислових підприємств» (</w:t>
      </w:r>
      <w:r w:rsidRPr="003B4820">
        <w:rPr>
          <w:rFonts w:ascii="Times New Roman" w:eastAsia="Times New Roman" w:hAnsi="Times New Roman" w:cs="Times New Roman"/>
          <w:kern w:val="0"/>
          <w:sz w:val="28"/>
          <w:szCs w:val="28"/>
          <w:lang w:val="uk-UA" w:eastAsia="ru-RU"/>
        </w:rPr>
        <w:t xml:space="preserve">ТОВ «НВП «КЕС», м. Харків, </w:t>
      </w:r>
      <w:r w:rsidRPr="003B4820">
        <w:rPr>
          <w:rFonts w:ascii="Times New Roman" w:eastAsia="Times New Roman" w:hAnsi="Times New Roman" w:cs="Times New Roman"/>
          <w:kern w:val="0"/>
          <w:sz w:val="28"/>
          <w:szCs w:val="24"/>
          <w:lang w:val="uk-UA" w:eastAsia="ru-RU"/>
        </w:rPr>
        <w:t>ДР</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0114U003723), де здобувачем запропоновано методичний підхід щодо скорочення трансакційних витрат на підставі впровадження аутсорсингу у виробничу діяльність підприємства.</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bCs/>
          <w:kern w:val="0"/>
          <w:sz w:val="28"/>
          <w:szCs w:val="28"/>
          <w:lang w:val="uk-UA" w:eastAsia="en-US"/>
        </w:rPr>
        <w:t xml:space="preserve">Мета і задачі дослідження. </w:t>
      </w:r>
      <w:r w:rsidRPr="003B4820">
        <w:rPr>
          <w:rFonts w:ascii="Times New Roman" w:eastAsia="Times New Roman" w:hAnsi="Times New Roman" w:cs="Times New Roman"/>
          <w:i/>
          <w:kern w:val="0"/>
          <w:sz w:val="28"/>
          <w:szCs w:val="28"/>
          <w:lang w:val="uk-UA" w:eastAsia="en-US"/>
        </w:rPr>
        <w:t>Мета дослідження</w:t>
      </w:r>
      <w:r w:rsidRPr="003B4820">
        <w:rPr>
          <w:rFonts w:ascii="Times New Roman" w:eastAsia="Times New Roman" w:hAnsi="Times New Roman" w:cs="Times New Roman"/>
          <w:kern w:val="0"/>
          <w:sz w:val="28"/>
          <w:szCs w:val="28"/>
          <w:lang w:val="uk-UA" w:eastAsia="en-US"/>
        </w:rPr>
        <w:t xml:space="preserve"> – розвиток теоретичних положень, удосконалення науково-методичного інструментарію щодо врахування впливу трансакційних витрат на впровадження аутсорсингу у виробничу діяльність промислових підприємств.</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rPr>
        <w:t>Для досягнення зазначеної мети поставлені і вирішені такі задачі</w:t>
      </w:r>
      <w:r w:rsidRPr="003B4820">
        <w:rPr>
          <w:rFonts w:ascii="Times New Roman" w:eastAsia="Times New Roman" w:hAnsi="Times New Roman" w:cs="Times New Roman"/>
          <w:kern w:val="0"/>
          <w:sz w:val="28"/>
          <w:szCs w:val="28"/>
          <w:lang w:val="uk-UA" w:eastAsia="en-US"/>
        </w:rPr>
        <w:t>:</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дослідити категоріально-понятійний апарат процесу формування трансакційних витрат підприємства;</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класифікувати трансакційні витрати, сформовані у процесі функціонування господарської діяльності на підприємстві;</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проаналізувати структуру та рівень трансакційних витрат на промислових  підприємствах;</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spacing w:val="-2"/>
          <w:kern w:val="0"/>
          <w:sz w:val="28"/>
          <w:szCs w:val="28"/>
          <w:lang w:val="uk-UA" w:eastAsia="ru-RU"/>
        </w:rPr>
      </w:pPr>
      <w:r w:rsidRPr="003B4820">
        <w:rPr>
          <w:rFonts w:ascii="Times New Roman" w:eastAsia="Times New Roman" w:hAnsi="Times New Roman" w:cs="Times New Roman"/>
          <w:spacing w:val="-2"/>
          <w:kern w:val="0"/>
          <w:sz w:val="28"/>
          <w:szCs w:val="28"/>
          <w:lang w:val="uk-UA" w:eastAsia="ru-RU"/>
        </w:rPr>
        <w:t xml:space="preserve">розробити методичний підхід до визначення </w:t>
      </w:r>
      <w:r w:rsidRPr="003B4820">
        <w:rPr>
          <w:rFonts w:ascii="Times New Roman" w:eastAsia="Times New Roman" w:hAnsi="Times New Roman" w:cs="Times New Roman"/>
          <w:spacing w:val="-4"/>
          <w:kern w:val="0"/>
          <w:sz w:val="28"/>
          <w:szCs w:val="28"/>
          <w:lang w:val="uk-UA" w:eastAsia="ru-RU"/>
        </w:rPr>
        <w:t>ефективності впровадження аутсорсингу</w:t>
      </w:r>
      <w:r w:rsidRPr="003B4820">
        <w:rPr>
          <w:rFonts w:ascii="Times New Roman" w:eastAsia="Times New Roman" w:hAnsi="Times New Roman" w:cs="Times New Roman"/>
          <w:spacing w:val="-2"/>
          <w:kern w:val="0"/>
          <w:sz w:val="28"/>
          <w:szCs w:val="28"/>
          <w:lang w:val="uk-UA" w:eastAsia="ru-RU"/>
        </w:rPr>
        <w:t xml:space="preserve"> у виробничу діяльність підприємств за критерієм рівня трансакційних витрат;</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визначити економічні результати діяльності підприємства при впровадженні аутсорсингу у виробничу діяльність;</w:t>
      </w:r>
    </w:p>
    <w:p w:rsidR="003B4820" w:rsidRPr="003B4820" w:rsidRDefault="003B4820" w:rsidP="003B4820">
      <w:pPr>
        <w:widowControl/>
        <w:numPr>
          <w:ilvl w:val="0"/>
          <w:numId w:val="6"/>
        </w:numPr>
        <w:tabs>
          <w:tab w:val="clear" w:pos="709"/>
          <w:tab w:val="left" w:pos="851"/>
        </w:tabs>
        <w:suppressAutoHyphens w:val="0"/>
        <w:spacing w:after="0" w:line="240" w:lineRule="auto"/>
        <w:ind w:left="0" w:firstLine="567"/>
        <w:contextualSpacing/>
        <w:jc w:val="lef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обґрунтувати застосування методів оцінки ризиків аутсорсингу з урахуванням трансакційних витрат виробничої діяльності.</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i/>
          <w:kern w:val="0"/>
          <w:sz w:val="28"/>
          <w:szCs w:val="28"/>
          <w:lang w:val="uk-UA" w:eastAsia="en-US"/>
        </w:rPr>
        <w:t>Об’єктом дослідження</w:t>
      </w:r>
      <w:r w:rsidRPr="003B4820">
        <w:rPr>
          <w:rFonts w:ascii="Times New Roman" w:eastAsia="Times New Roman" w:hAnsi="Times New Roman" w:cs="Times New Roman"/>
          <w:kern w:val="0"/>
          <w:sz w:val="28"/>
          <w:szCs w:val="28"/>
          <w:lang w:val="uk-UA" w:eastAsia="en-US"/>
        </w:rPr>
        <w:t xml:space="preserve"> є процес формування трансакційних витрат промислових підприємств.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i/>
          <w:kern w:val="0"/>
          <w:sz w:val="28"/>
          <w:szCs w:val="28"/>
          <w:lang w:val="uk-UA" w:eastAsia="en-US"/>
        </w:rPr>
        <w:t>Предметом дослідження</w:t>
      </w:r>
      <w:r w:rsidRPr="003B4820">
        <w:rPr>
          <w:rFonts w:ascii="Times New Roman" w:eastAsia="Times New Roman" w:hAnsi="Times New Roman" w:cs="Times New Roman"/>
          <w:kern w:val="0"/>
          <w:sz w:val="28"/>
          <w:szCs w:val="28"/>
          <w:lang w:val="uk-UA" w:eastAsia="en-US"/>
        </w:rPr>
        <w:t xml:space="preserve"> є теоретичне забезпечення, методичні підходи, методи, інструменти та науково-практичні рекомендації до процесу обґрунтування впливу трансакційних витрат на впровадження аутсорсингу у виробничу діяльність промислових підприємств.</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spacing w:val="-2"/>
          <w:kern w:val="0"/>
          <w:sz w:val="28"/>
          <w:szCs w:val="28"/>
          <w:lang w:val="uk-UA" w:eastAsia="en-US"/>
        </w:rPr>
      </w:pPr>
      <w:r w:rsidRPr="003B4820">
        <w:rPr>
          <w:rFonts w:ascii="Times New Roman" w:eastAsia="Times New Roman" w:hAnsi="Times New Roman" w:cs="Times New Roman"/>
          <w:b/>
          <w:kern w:val="0"/>
          <w:sz w:val="28"/>
          <w:szCs w:val="28"/>
          <w:lang w:val="uk-UA" w:eastAsia="en-US"/>
        </w:rPr>
        <w:t>Методи дослідження</w:t>
      </w:r>
      <w:r w:rsidRPr="003B4820">
        <w:rPr>
          <w:rFonts w:ascii="Times New Roman" w:eastAsia="Times New Roman" w:hAnsi="Times New Roman" w:cs="Times New Roman"/>
          <w:kern w:val="0"/>
          <w:sz w:val="28"/>
          <w:szCs w:val="28"/>
          <w:lang w:val="uk-UA" w:eastAsia="en-US"/>
        </w:rPr>
        <w:t xml:space="preserve">. У дисертаційному дослідженні використано наукові методи та прийоми: теоретичного узагальнення та порівняння – для розкриття змісту й уточнення наукових понять з питань впливу трансакційних витрат на ефективність застосування аутсорсингу у виробничій діяльності; експертних оцінок – для визначення типу товарів за атрибутом трансакцій; економіко-статистичного аналізу – для вивчення та порівняння емпіричних даних, аналізу динаміки і структури трансакційних витрат та прибутку; аналізу, синтезу, системного та ситуаційного підходів – для дослідження процесу зміни </w:t>
      </w:r>
      <w:r w:rsidRPr="003B4820">
        <w:rPr>
          <w:rFonts w:ascii="Times New Roman" w:eastAsia="Times New Roman" w:hAnsi="Times New Roman" w:cs="Times New Roman"/>
          <w:spacing w:val="-2"/>
          <w:kern w:val="0"/>
          <w:sz w:val="28"/>
          <w:szCs w:val="28"/>
          <w:lang w:val="uk-UA" w:eastAsia="en-US"/>
        </w:rPr>
        <w:t>трансакційних витрат при застосуванні аутсорсингу; економіко-математичні методи (кластерний аналіз, кореляційно-регресійний аналіз, теорія ігор, теорії нечітких множин, імітаційне моделювання за методом Монте-Карло) – для визначення типів промислової продукції, оцінки трансакційних витрат та урахування ризиків застосування аутсорсингу; графічні – для аналізу стану і тенденцій змін результатів дослідження.</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kern w:val="0"/>
          <w:sz w:val="28"/>
          <w:szCs w:val="28"/>
          <w:lang w:val="uk-UA" w:eastAsia="en-US"/>
        </w:rPr>
        <w:t>Наукова новизна одержаних результатів</w:t>
      </w:r>
      <w:r w:rsidRPr="003B4820">
        <w:rPr>
          <w:rFonts w:ascii="Times New Roman" w:eastAsia="Times New Roman" w:hAnsi="Times New Roman" w:cs="Times New Roman"/>
          <w:kern w:val="0"/>
          <w:sz w:val="28"/>
          <w:szCs w:val="28"/>
          <w:lang w:val="uk-UA" w:eastAsia="en-US"/>
        </w:rPr>
        <w:t>:</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i/>
          <w:kern w:val="0"/>
          <w:sz w:val="28"/>
          <w:szCs w:val="28"/>
          <w:lang w:val="uk-UA" w:eastAsia="en-US"/>
        </w:rPr>
        <w:t>удосконалено</w:t>
      </w:r>
      <w:r w:rsidRPr="003B4820">
        <w:rPr>
          <w:rFonts w:ascii="Times New Roman" w:eastAsia="Times New Roman" w:hAnsi="Times New Roman" w:cs="Times New Roman"/>
          <w:kern w:val="0"/>
          <w:sz w:val="28"/>
          <w:szCs w:val="28"/>
          <w:lang w:val="uk-UA" w:eastAsia="en-US"/>
        </w:rPr>
        <w:t>:</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kern w:val="0"/>
          <w:sz w:val="28"/>
          <w:szCs w:val="28"/>
          <w:lang w:val="uk-UA" w:eastAsia="en-US"/>
        </w:rPr>
        <w:t>сутність поняття «</w:t>
      </w:r>
      <w:r w:rsidRPr="003B4820">
        <w:rPr>
          <w:rFonts w:ascii="Times New Roman" w:eastAsia="Times New Roman" w:hAnsi="Times New Roman" w:cs="Times New Roman"/>
          <w:bCs/>
          <w:kern w:val="0"/>
          <w:sz w:val="28"/>
          <w:szCs w:val="28"/>
          <w:lang w:val="uk-UA" w:eastAsia="en-US"/>
        </w:rPr>
        <w:t xml:space="preserve">трансакційні витрати», яке, на відміну від існуючих, визначає особливості виникнення таких витрат у виробничій діяльності з </w:t>
      </w:r>
      <w:r w:rsidRPr="003B4820">
        <w:rPr>
          <w:rFonts w:ascii="Times New Roman" w:eastAsia="Times New Roman" w:hAnsi="Times New Roman" w:cs="Times New Roman"/>
          <w:bCs/>
          <w:spacing w:val="-2"/>
          <w:kern w:val="0"/>
          <w:sz w:val="28"/>
          <w:szCs w:val="28"/>
          <w:lang w:val="uk-UA" w:eastAsia="en-US"/>
        </w:rPr>
        <w:t>урахуванням втрат, пов’язаних з проведенням трансакцій, що сприяє забезпеченню виокремлення виробничих трансакційних витрат із загальної сукупності витрат підприємства</w:t>
      </w:r>
      <w:r w:rsidRPr="003B4820">
        <w:rPr>
          <w:rFonts w:ascii="Times New Roman" w:eastAsia="Times New Roman" w:hAnsi="Times New Roman" w:cs="Times New Roman"/>
          <w:bCs/>
          <w:kern w:val="0"/>
          <w:sz w:val="28"/>
          <w:szCs w:val="28"/>
          <w:lang w:val="uk-UA" w:eastAsia="en-US"/>
        </w:rPr>
        <w:t>;</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класифікація трансакційних витрат виробничої діяльності, відмінною рисою якої є застосування принципу розподілу витрат на видатки та втрати за передвиробничою, виробничою та експлуатаційною стадіями, що підвищує обґрунтованість визначення відповідності витрат критеріям трансакційних;</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підхід до оцінки рівня трансакційних витрат, що на відміну від існуючих, розподіляє витрати за рівнями – критичним, прийнятним та оптимальним, за допомогою зіставлення темпів зростання трансакційних витрат та прибутку з подальшим прогнозуванням тенденцій їх змін, що сприяє активізації виробничої діяльності і, відповідно, підсилює ефективність управління витратами промислових підприємств;</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
          <w:kern w:val="0"/>
          <w:sz w:val="28"/>
          <w:szCs w:val="28"/>
          <w:lang w:val="uk-UA" w:eastAsia="en-US"/>
        </w:rPr>
      </w:pPr>
      <w:r w:rsidRPr="003B4820">
        <w:rPr>
          <w:rFonts w:ascii="Times New Roman" w:eastAsia="Times New Roman" w:hAnsi="Times New Roman" w:cs="Times New Roman"/>
          <w:i/>
          <w:kern w:val="0"/>
          <w:sz w:val="28"/>
          <w:szCs w:val="28"/>
          <w:lang w:val="uk-UA" w:eastAsia="en-US"/>
        </w:rPr>
        <w:t>дістало подальшого розвитку: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eastAsia="en-US"/>
        </w:rPr>
        <w:t>науково-методичний підхід до визначення ефективності впровадження  аутсорсингу у виробничу діяльність підприємств, особливою рисою якого є врахування розміру трансакційних витрат на підставі використання двофакторної матриці вибору доцільності аутсорсингу, що підвищує ефективність виробничої діяльності підприємств за рахунок скорочення величини трансакційних витрат;</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eastAsia="en-US"/>
        </w:rPr>
        <w:t xml:space="preserve">методичні рекомендації до проведення комплексного аналізу ризиків застосування аутсорсингу з урахуванням трансакційних витрат, що дозволяє більш аргументовано сформувати систему ідентифікації, оцінювання та управління ризиками при виконанні аутсорсингових угод для підвищення прибутковості підприємств;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eastAsia="en-US"/>
        </w:rPr>
        <w:t>методичний підхід до прогнозування величини економічної ефективності від впровадження аутсорсингу у виробничу діяльність підприємства, що ґрунтується на застосуванні нечітко-множинного підходу, який, на відміну від існуючих, дозволяє з більшим ступенем достовірності визначити інтервал прогнозних значень показників економічної ефективності та підвищує обґрунтованість прийняття рішення щодо використання аутсорсингу.</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kern w:val="0"/>
          <w:sz w:val="28"/>
          <w:szCs w:val="28"/>
          <w:lang w:val="uk-UA" w:eastAsia="en-US"/>
        </w:rPr>
        <w:t>Практичне значення</w:t>
      </w:r>
      <w:r w:rsidRPr="003B4820">
        <w:rPr>
          <w:rFonts w:ascii="Times New Roman" w:eastAsia="Times New Roman" w:hAnsi="Times New Roman" w:cs="Times New Roman"/>
          <w:kern w:val="0"/>
          <w:sz w:val="28"/>
          <w:szCs w:val="28"/>
          <w:lang w:val="uk-UA" w:eastAsia="en-US"/>
        </w:rPr>
        <w:t xml:space="preserve"> </w:t>
      </w:r>
      <w:r w:rsidRPr="003B4820">
        <w:rPr>
          <w:rFonts w:ascii="Times New Roman" w:eastAsia="Times New Roman" w:hAnsi="Times New Roman" w:cs="Times New Roman"/>
          <w:b/>
          <w:kern w:val="0"/>
          <w:sz w:val="28"/>
          <w:szCs w:val="28"/>
          <w:lang w:val="uk-UA" w:eastAsia="en-US"/>
        </w:rPr>
        <w:t>одержаних результатів</w:t>
      </w:r>
      <w:r w:rsidRPr="003B4820">
        <w:rPr>
          <w:rFonts w:ascii="Times New Roman" w:eastAsia="Times New Roman" w:hAnsi="Times New Roman" w:cs="Times New Roman"/>
          <w:kern w:val="0"/>
          <w:sz w:val="28"/>
          <w:szCs w:val="28"/>
          <w:lang w:val="uk-UA" w:eastAsia="en-US"/>
        </w:rPr>
        <w:t xml:space="preserve"> для машинобудівної галузі полягає в тому, що розроблені теоретичні положення і висновки сприяють підвищенню прибутковості виробляємої продукції промислових підприємств за рахунок впровадження аутсорсингу. Використання запропонованих методичних й науково-практичних рекомендацій дає можливість здійснити обґрунтоване оцінювання результатів залучення зовнішніх ресурсів за фактором рівня трансакційних витрат.</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kern w:val="0"/>
          <w:sz w:val="28"/>
          <w:szCs w:val="28"/>
          <w:lang w:val="uk-UA" w:eastAsia="en-US"/>
        </w:rPr>
        <w:t>Практичні результати знайшли застосування в діяльності</w:t>
      </w:r>
      <w:r w:rsidRPr="003B4820">
        <w:rPr>
          <w:rFonts w:ascii="Times New Roman" w:eastAsia="Times New Roman" w:hAnsi="Times New Roman" w:cs="Times New Roman"/>
          <w:bCs/>
          <w:kern w:val="0"/>
          <w:sz w:val="28"/>
          <w:szCs w:val="28"/>
          <w:lang w:val="uk-UA" w:eastAsia="en-US"/>
        </w:rPr>
        <w:t xml:space="preserve"> ДНВП «Об’єднання Комунар» (м. Харків, довідка про впровадження № 283/004-1 від 26.08.2014 р.), </w:t>
      </w:r>
      <w:r w:rsidRPr="003B4820">
        <w:rPr>
          <w:rFonts w:ascii="Times New Roman" w:eastAsia="Times New Roman" w:hAnsi="Times New Roman" w:cs="Times New Roman"/>
          <w:kern w:val="0"/>
          <w:sz w:val="28"/>
          <w:szCs w:val="28"/>
          <w:lang w:val="uk-UA" w:eastAsia="en-US"/>
        </w:rPr>
        <w:t>ТОВ «НВП КЕС»</w:t>
      </w:r>
      <w:r w:rsidRPr="003B4820">
        <w:rPr>
          <w:rFonts w:ascii="Times New Roman" w:eastAsia="Times New Roman" w:hAnsi="Times New Roman" w:cs="Times New Roman"/>
          <w:bCs/>
          <w:kern w:val="0"/>
          <w:sz w:val="28"/>
          <w:szCs w:val="28"/>
          <w:lang w:val="uk-UA" w:eastAsia="en-US"/>
        </w:rPr>
        <w:t xml:space="preserve"> (м. Харків, довідка про впровадження № 16/9 від 01.09.2014 р.). </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Cs/>
          <w:kern w:val="0"/>
          <w:sz w:val="28"/>
          <w:szCs w:val="28"/>
          <w:lang w:val="uk-UA" w:eastAsia="en-US"/>
        </w:rPr>
        <w:t>В</w:t>
      </w:r>
      <w:r w:rsidRPr="003B4820">
        <w:rPr>
          <w:rFonts w:ascii="Times New Roman" w:eastAsia="Times New Roman" w:hAnsi="Times New Roman" w:cs="Times New Roman"/>
          <w:kern w:val="0"/>
          <w:sz w:val="28"/>
          <w:szCs w:val="28"/>
          <w:lang w:val="uk-UA" w:eastAsia="en-US"/>
        </w:rPr>
        <w:t xml:space="preserve">икладені в дисертаційній роботі основні положення й результати дослідження впроваджені у навчальний процес кафедри загальної економічної теорії НТУ «ХПІ» при викладанні дисциплін </w:t>
      </w:r>
      <w:r w:rsidRPr="003B4820">
        <w:rPr>
          <w:rFonts w:ascii="Times New Roman" w:eastAsia="Times New Roman" w:hAnsi="Times New Roman" w:cs="Times New Roman"/>
          <w:bCs/>
          <w:kern w:val="0"/>
          <w:sz w:val="28"/>
          <w:szCs w:val="28"/>
          <w:lang w:val="uk-UA" w:eastAsia="en-US"/>
        </w:rPr>
        <w:t>«</w:t>
      </w:r>
      <w:r w:rsidRPr="003B4820">
        <w:rPr>
          <w:rFonts w:ascii="Times New Roman" w:eastAsia="Times New Roman" w:hAnsi="Times New Roman" w:cs="Times New Roman"/>
          <w:kern w:val="0"/>
          <w:sz w:val="28"/>
          <w:szCs w:val="28"/>
          <w:lang w:val="uk-UA" w:eastAsia="en-US"/>
        </w:rPr>
        <w:t xml:space="preserve">Економічна теорія», </w:t>
      </w:r>
      <w:r w:rsidRPr="003B4820">
        <w:rPr>
          <w:rFonts w:ascii="Times New Roman" w:eastAsia="Times New Roman" w:hAnsi="Times New Roman" w:cs="Times New Roman"/>
          <w:bCs/>
          <w:kern w:val="0"/>
          <w:sz w:val="28"/>
          <w:szCs w:val="28"/>
          <w:lang w:val="uk-UA" w:eastAsia="en-US"/>
        </w:rPr>
        <w:t>«</w:t>
      </w:r>
      <w:r w:rsidRPr="003B4820">
        <w:rPr>
          <w:rFonts w:ascii="Times New Roman" w:eastAsia="Times New Roman" w:hAnsi="Times New Roman" w:cs="Times New Roman"/>
          <w:kern w:val="0"/>
          <w:sz w:val="28"/>
          <w:szCs w:val="28"/>
          <w:lang w:val="uk-UA" w:eastAsia="en-US"/>
        </w:rPr>
        <w:t>Мікроекономіка» (довідка про впровадження</w:t>
      </w:r>
      <w:r w:rsidRPr="003B4820">
        <w:rPr>
          <w:rFonts w:ascii="Times New Roman" w:eastAsia="Times New Roman" w:hAnsi="Times New Roman" w:cs="Times New Roman"/>
          <w:bCs/>
          <w:kern w:val="0"/>
          <w:sz w:val="28"/>
          <w:szCs w:val="28"/>
          <w:lang w:val="uk-UA" w:eastAsia="en-US"/>
        </w:rPr>
        <w:t xml:space="preserve"> </w:t>
      </w:r>
      <w:r w:rsidRPr="003B4820">
        <w:rPr>
          <w:rFonts w:ascii="Times New Roman" w:eastAsia="Times New Roman" w:hAnsi="Times New Roman" w:cs="Times New Roman"/>
          <w:kern w:val="0"/>
          <w:sz w:val="28"/>
          <w:szCs w:val="28"/>
          <w:lang w:val="uk-UA" w:eastAsia="en-US"/>
        </w:rPr>
        <w:t>від 20.10.2014</w:t>
      </w:r>
      <w:r w:rsidRPr="003B4820">
        <w:rPr>
          <w:rFonts w:ascii="Times New Roman" w:eastAsia="Times New Roman" w:hAnsi="Times New Roman" w:cs="Times New Roman"/>
          <w:vanish/>
          <w:kern w:val="0"/>
          <w:sz w:val="28"/>
          <w:szCs w:val="28"/>
          <w:lang w:val="uk-UA" w:eastAsia="en-US"/>
        </w:rPr>
        <w:t> р.</w:t>
      </w:r>
      <w:r w:rsidRPr="003B4820">
        <w:rPr>
          <w:rFonts w:ascii="Times New Roman" w:eastAsia="Times New Roman" w:hAnsi="Times New Roman" w:cs="Times New Roman"/>
          <w:kern w:val="0"/>
          <w:sz w:val="28"/>
          <w:szCs w:val="28"/>
          <w:lang w:val="uk-UA" w:eastAsia="en-US"/>
        </w:rPr>
        <w:t>).</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bCs/>
          <w:kern w:val="0"/>
          <w:sz w:val="28"/>
          <w:szCs w:val="28"/>
          <w:lang w:val="uk-UA" w:eastAsia="en-US"/>
        </w:rPr>
        <w:t xml:space="preserve">Особистий внесок здобувача. </w:t>
      </w:r>
      <w:r w:rsidRPr="003B4820">
        <w:rPr>
          <w:rFonts w:ascii="Times New Roman" w:eastAsia="Times New Roman" w:hAnsi="Times New Roman" w:cs="Times New Roman"/>
          <w:bCs/>
          <w:kern w:val="0"/>
          <w:sz w:val="28"/>
          <w:szCs w:val="28"/>
          <w:lang w:val="uk-UA" w:eastAsia="en-US"/>
        </w:rPr>
        <w:t>П</w:t>
      </w:r>
      <w:r w:rsidRPr="003B4820">
        <w:rPr>
          <w:rFonts w:ascii="Times New Roman" w:eastAsia="Times New Roman" w:hAnsi="Times New Roman" w:cs="Times New Roman"/>
          <w:kern w:val="0"/>
          <w:sz w:val="28"/>
          <w:szCs w:val="28"/>
          <w:lang w:val="uk-UA" w:eastAsia="en-US"/>
        </w:rPr>
        <w:t>оложення та результати дисертаційного дослідження одержані здобувачем особисто. Серед них: науково-методичний підхід до визначення ефективності застосування аутсорсингу у виробничій діяльності підприємств за показником розміру трансакційних витрат і оцінювання його впливу на ефективність діяльності підприємства, розвиток теоретичних засад та обґрунтування методичних положень щодо оцінки рівня трансакційних витрат виробничого підприємства, прогнозування ризиків застосування аутсорсингу у виробничій діяльності підприємств.</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kern w:val="0"/>
          <w:sz w:val="28"/>
          <w:szCs w:val="28"/>
          <w:lang w:val="uk-UA" w:eastAsia="en-US"/>
        </w:rPr>
        <w:t>Апробація роботи</w:t>
      </w:r>
      <w:r w:rsidRPr="003B4820">
        <w:rPr>
          <w:rFonts w:ascii="Times New Roman" w:eastAsia="Times New Roman" w:hAnsi="Times New Roman" w:cs="Times New Roman"/>
          <w:kern w:val="0"/>
          <w:sz w:val="28"/>
          <w:szCs w:val="28"/>
          <w:lang w:val="uk-UA" w:eastAsia="en-US"/>
        </w:rPr>
        <w:t>. Основні положення і висновки дисертації доповідались на</w:t>
      </w:r>
      <w:r w:rsidRPr="003B4820">
        <w:rPr>
          <w:rFonts w:ascii="Times New Roman" w:eastAsia="Times New Roman" w:hAnsi="Times New Roman" w:cs="Times New Roman"/>
          <w:kern w:val="0"/>
          <w:sz w:val="28"/>
          <w:szCs w:val="28"/>
          <w:lang w:val="uk-UA" w:eastAsia="ru-RU"/>
        </w:rPr>
        <w:t xml:space="preserve"> Міжнародних науково-практичних конференціях: «Інформаційні технології: наука, техніка, технологія, освіта, здоров’я» (м. Харків, 2011–2013 р.); «</w:t>
      </w:r>
      <w:r w:rsidRPr="003B4820">
        <w:rPr>
          <w:rFonts w:ascii="Times New Roman" w:eastAsia="Times New Roman" w:hAnsi="Times New Roman" w:cs="Times New Roman"/>
          <w:kern w:val="0"/>
          <w:sz w:val="28"/>
          <w:szCs w:val="28"/>
          <w:lang w:eastAsia="ru-RU"/>
        </w:rPr>
        <w:t xml:space="preserve">Переяславская </w:t>
      </w:r>
      <w:r w:rsidRPr="003B4820">
        <w:rPr>
          <w:rFonts w:ascii="Times New Roman" w:eastAsia="Times New Roman" w:hAnsi="Times New Roman" w:cs="Times New Roman"/>
          <w:kern w:val="0"/>
          <w:sz w:val="28"/>
          <w:szCs w:val="28"/>
          <w:lang w:val="uk-UA" w:eastAsia="ru-RU"/>
        </w:rPr>
        <w:t>Р</w:t>
      </w:r>
      <w:r w:rsidRPr="003B4820">
        <w:rPr>
          <w:rFonts w:ascii="Times New Roman" w:eastAsia="Times New Roman" w:hAnsi="Times New Roman" w:cs="Times New Roman"/>
          <w:kern w:val="0"/>
          <w:sz w:val="28"/>
          <w:szCs w:val="28"/>
          <w:lang w:eastAsia="ru-RU"/>
        </w:rPr>
        <w:t>ада: её историческое значение и перспективы развития восточно-славянской цивилизации</w:t>
      </w:r>
      <w:r w:rsidRPr="003B4820">
        <w:rPr>
          <w:rFonts w:ascii="Times New Roman" w:eastAsia="Times New Roman" w:hAnsi="Times New Roman" w:cs="Times New Roman"/>
          <w:kern w:val="0"/>
          <w:sz w:val="28"/>
          <w:szCs w:val="28"/>
          <w:lang w:val="uk-UA" w:eastAsia="ru-RU"/>
        </w:rPr>
        <w:t xml:space="preserve">» (м. Харків, 2011–2012 р.); «Проблеми соціально-економічного розвитку підприємств» (м. Харків, 2012 р.); </w:t>
      </w:r>
      <w:r w:rsidRPr="003B4820">
        <w:rPr>
          <w:rFonts w:ascii="Times New Roman" w:eastAsia="Times New Roman" w:hAnsi="Times New Roman" w:cs="Times New Roman"/>
          <w:kern w:val="0"/>
          <w:sz w:val="28"/>
          <w:szCs w:val="28"/>
          <w:lang w:eastAsia="ru-RU"/>
        </w:rPr>
        <w:t>«Экономические перспективы развития страны: примеры и возможности»</w:t>
      </w:r>
      <w:r w:rsidRPr="003B4820">
        <w:rPr>
          <w:rFonts w:ascii="Times New Roman" w:eastAsia="Times New Roman" w:hAnsi="Times New Roman" w:cs="Times New Roman"/>
          <w:kern w:val="0"/>
          <w:sz w:val="28"/>
          <w:szCs w:val="28"/>
          <w:lang w:val="uk-UA" w:eastAsia="ru-RU"/>
        </w:rPr>
        <w:t xml:space="preserve"> (м. Санкт-Петербург, 2013 р.); «</w:t>
      </w:r>
      <w:r w:rsidRPr="003B4820">
        <w:rPr>
          <w:rFonts w:ascii="Times New Roman" w:eastAsia="Times New Roman" w:hAnsi="Times New Roman" w:cs="Times New Roman"/>
          <w:kern w:val="0"/>
          <w:sz w:val="28"/>
          <w:szCs w:val="28"/>
          <w:lang w:eastAsia="ru-RU"/>
        </w:rPr>
        <w:t>Оценка экономической векторности развития субъектов рынка в ХХІ веке</w:t>
      </w:r>
      <w:r w:rsidRPr="003B4820">
        <w:rPr>
          <w:rFonts w:ascii="Times New Roman" w:eastAsia="Times New Roman" w:hAnsi="Times New Roman" w:cs="Times New Roman"/>
          <w:kern w:val="0"/>
          <w:sz w:val="28"/>
          <w:szCs w:val="28"/>
          <w:lang w:val="uk-UA" w:eastAsia="ru-RU"/>
        </w:rPr>
        <w:t>» (м. Москва, 2013 р.); «Проблеми соціально-економічного розвитку підприємств» (м. Харків, 2013 р.); «</w:t>
      </w:r>
      <w:r w:rsidRPr="003B4820">
        <w:rPr>
          <w:rFonts w:ascii="Times New Roman" w:eastAsia="Times New Roman" w:hAnsi="Times New Roman" w:cs="Times New Roman"/>
          <w:kern w:val="0"/>
          <w:sz w:val="28"/>
          <w:szCs w:val="28"/>
          <w:lang w:eastAsia="ru-RU"/>
        </w:rPr>
        <w:t>Наука в с</w:t>
      </w:r>
      <w:r w:rsidRPr="003B4820">
        <w:rPr>
          <w:rFonts w:ascii="Times New Roman" w:eastAsia="Times New Roman" w:hAnsi="Times New Roman" w:cs="Times New Roman"/>
          <w:kern w:val="0"/>
          <w:sz w:val="28"/>
          <w:szCs w:val="28"/>
          <w:lang w:val="uk-UA" w:eastAsia="ru-RU"/>
        </w:rPr>
        <w:t>о</w:t>
      </w:r>
      <w:r w:rsidRPr="003B4820">
        <w:rPr>
          <w:rFonts w:ascii="Times New Roman" w:eastAsia="Times New Roman" w:hAnsi="Times New Roman" w:cs="Times New Roman"/>
          <w:kern w:val="0"/>
          <w:sz w:val="28"/>
          <w:szCs w:val="28"/>
          <w:lang w:eastAsia="ru-RU"/>
        </w:rPr>
        <w:t>временном информационном обществе»</w:t>
      </w:r>
      <w:r w:rsidRPr="003B4820">
        <w:rPr>
          <w:rFonts w:ascii="Times New Roman" w:eastAsia="Times New Roman" w:hAnsi="Times New Roman" w:cs="Times New Roman"/>
          <w:kern w:val="0"/>
          <w:sz w:val="28"/>
          <w:szCs w:val="28"/>
          <w:lang w:val="uk-UA" w:eastAsia="ru-RU"/>
        </w:rPr>
        <w:t xml:space="preserve"> (м. Москва, 2013 р.); «Проблеми та перспективи інноваційного розвитку економіки» (м. Одеса, 2014 р.); «Економіка – погляд у майбутнє. Тенденції інноваційного розвитку економіки» (м. Дніпропетровськ, 2014 р.); Міжнародних конференціях: «Наука в информационном обществе» (м. Донецьк, 2013 р.); «Розвиток науки у вік інформаційних технологій» (м. Київ, 2013 р.); а також на ІІ Всеукраїнській науково-практичної конференції студентів і молодих вчених «Актуальні економіко-правові проблеми розвитку суб’єктів господарювання в Україні: теоретичні й практичні аспекти» (м. Харків, 2013 р.).</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b/>
          <w:kern w:val="0"/>
          <w:sz w:val="28"/>
          <w:szCs w:val="28"/>
          <w:lang w:val="uk-UA" w:eastAsia="en-US"/>
        </w:rPr>
        <w:t>Публікації</w:t>
      </w:r>
      <w:r w:rsidRPr="003B4820">
        <w:rPr>
          <w:rFonts w:ascii="Times New Roman" w:eastAsia="Times New Roman" w:hAnsi="Times New Roman" w:cs="Times New Roman"/>
          <w:kern w:val="0"/>
          <w:sz w:val="28"/>
          <w:szCs w:val="28"/>
          <w:lang w:val="uk-UA" w:eastAsia="en-US"/>
        </w:rPr>
        <w:t xml:space="preserve">. </w:t>
      </w:r>
      <w:r w:rsidRPr="003B4820">
        <w:rPr>
          <w:rFonts w:ascii="Times New Roman" w:eastAsia="Times New Roman" w:hAnsi="Times New Roman" w:cs="Times New Roman"/>
          <w:bCs/>
          <w:iCs/>
          <w:kern w:val="0"/>
          <w:sz w:val="28"/>
          <w:szCs w:val="28"/>
          <w:lang w:val="uk-UA" w:eastAsia="en-US"/>
        </w:rPr>
        <w:t>Основний зміст дисертації відображено у</w:t>
      </w:r>
      <w:r w:rsidRPr="003B4820">
        <w:rPr>
          <w:rFonts w:ascii="Times New Roman" w:eastAsia="Times New Roman" w:hAnsi="Times New Roman" w:cs="Times New Roman"/>
          <w:b/>
          <w:bCs/>
          <w:kern w:val="0"/>
          <w:sz w:val="28"/>
          <w:szCs w:val="28"/>
          <w:lang w:val="uk-UA" w:eastAsia="en-US"/>
        </w:rPr>
        <w:t xml:space="preserve"> </w:t>
      </w:r>
      <w:r w:rsidRPr="003B4820">
        <w:rPr>
          <w:rFonts w:ascii="Times New Roman" w:eastAsia="Times New Roman" w:hAnsi="Times New Roman" w:cs="Times New Roman"/>
          <w:bCs/>
          <w:kern w:val="0"/>
          <w:sz w:val="28"/>
          <w:szCs w:val="28"/>
          <w:lang w:val="uk-UA" w:eastAsia="en-US"/>
        </w:rPr>
        <w:t xml:space="preserve">25 </w:t>
      </w:r>
      <w:r w:rsidRPr="003B4820">
        <w:rPr>
          <w:rFonts w:ascii="Times New Roman" w:eastAsia="Times New Roman" w:hAnsi="Times New Roman" w:cs="Times New Roman"/>
          <w:bCs/>
          <w:iCs/>
          <w:kern w:val="0"/>
          <w:sz w:val="28"/>
          <w:szCs w:val="28"/>
          <w:lang w:val="uk-UA" w:eastAsia="en-US"/>
        </w:rPr>
        <w:t xml:space="preserve">наукових публікаціях, з них: </w:t>
      </w:r>
      <w:r w:rsidRPr="003B4820">
        <w:rPr>
          <w:rFonts w:ascii="Times New Roman" w:eastAsia="Times New Roman" w:hAnsi="Times New Roman" w:cs="Times New Roman"/>
          <w:bCs/>
          <w:kern w:val="0"/>
          <w:sz w:val="28"/>
          <w:szCs w:val="28"/>
          <w:lang w:val="uk-UA" w:eastAsia="en-US"/>
        </w:rPr>
        <w:t xml:space="preserve">8 статей у наукових фахових виданнях України, </w:t>
      </w:r>
      <w:r w:rsidRPr="003B4820">
        <w:rPr>
          <w:rFonts w:ascii="Times New Roman" w:eastAsia="Times New Roman" w:hAnsi="Times New Roman" w:cs="Times New Roman"/>
          <w:iCs/>
          <w:kern w:val="0"/>
          <w:sz w:val="28"/>
          <w:szCs w:val="28"/>
          <w:lang w:val="uk-UA" w:eastAsia="en-US"/>
        </w:rPr>
        <w:t xml:space="preserve">1 – у закордонному періодичному фаховому виданні, 1 – </w:t>
      </w:r>
      <w:r w:rsidRPr="003B4820">
        <w:rPr>
          <w:rFonts w:ascii="Times New Roman" w:eastAsia="Times New Roman" w:hAnsi="Times New Roman" w:cs="Times New Roman"/>
          <w:iCs/>
          <w:kern w:val="0"/>
          <w:sz w:val="28"/>
          <w:szCs w:val="28"/>
          <w:lang w:eastAsia="en-US"/>
        </w:rPr>
        <w:t xml:space="preserve">у </w:t>
      </w:r>
      <w:r w:rsidRPr="003B4820">
        <w:rPr>
          <w:rFonts w:ascii="Times New Roman" w:eastAsia="Times New Roman" w:hAnsi="Times New Roman" w:cs="Times New Roman"/>
          <w:iCs/>
          <w:kern w:val="0"/>
          <w:sz w:val="28"/>
          <w:szCs w:val="28"/>
          <w:lang w:val="uk-UA" w:eastAsia="en-US"/>
        </w:rPr>
        <w:t>міжнародних наукометричних</w:t>
      </w:r>
      <w:r w:rsidRPr="003B4820">
        <w:rPr>
          <w:rFonts w:ascii="Times New Roman" w:eastAsia="Times New Roman" w:hAnsi="Times New Roman" w:cs="Times New Roman"/>
          <w:iCs/>
          <w:kern w:val="0"/>
          <w:sz w:val="28"/>
          <w:szCs w:val="28"/>
          <w:lang w:eastAsia="en-US"/>
        </w:rPr>
        <w:t xml:space="preserve"> базах</w:t>
      </w:r>
      <w:r w:rsidRPr="003B4820">
        <w:rPr>
          <w:rFonts w:ascii="Times New Roman" w:eastAsia="Times New Roman" w:hAnsi="Times New Roman" w:cs="Times New Roman"/>
          <w:iCs/>
          <w:kern w:val="0"/>
          <w:sz w:val="28"/>
          <w:szCs w:val="28"/>
          <w:lang w:val="uk-UA" w:eastAsia="en-US"/>
        </w:rPr>
        <w:t>,</w:t>
      </w:r>
      <w:r w:rsidRPr="003B4820">
        <w:rPr>
          <w:rFonts w:ascii="Times New Roman" w:eastAsia="Times New Roman" w:hAnsi="Times New Roman" w:cs="Times New Roman"/>
          <w:kern w:val="0"/>
          <w:sz w:val="28"/>
          <w:szCs w:val="28"/>
          <w:lang w:val="uk-UA" w:eastAsia="en-US"/>
        </w:rPr>
        <w:t xml:space="preserve"> 15 – у матеріалах наукових конференцій.</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
          <w:kern w:val="0"/>
          <w:sz w:val="28"/>
          <w:szCs w:val="28"/>
          <w:lang w:val="uk-UA" w:eastAsia="ru-RU"/>
        </w:rPr>
        <w:t>Структура й обсяг дисертації.</w:t>
      </w:r>
      <w:r w:rsidRPr="003B4820">
        <w:rPr>
          <w:rFonts w:ascii="Times New Roman" w:eastAsia="Times New Roman" w:hAnsi="Times New Roman" w:cs="Times New Roman"/>
          <w:kern w:val="0"/>
          <w:sz w:val="28"/>
          <w:szCs w:val="28"/>
          <w:lang w:val="uk-UA" w:eastAsia="ru-RU"/>
        </w:rPr>
        <w:t xml:space="preserve"> Дисертаційна робота складається зі вступу, трьох розділів, висновків, списку використаних джерел, додатків. Загальний обсяг дисертації становить 261 сторінку; з них 29 рисунків по тексту; 9 рисунків на окремих 9 сторінках; 25 таблиць по тексту; 5 таблиць на 5 сторінках; списку використаних джерел з 243</w:t>
      </w:r>
      <w:r w:rsidRPr="003B4820">
        <w:rPr>
          <w:rFonts w:ascii="Times New Roman" w:eastAsia="Times New Roman" w:hAnsi="Times New Roman" w:cs="Times New Roman"/>
          <w:kern w:val="0"/>
          <w:sz w:val="28"/>
          <w:szCs w:val="28"/>
          <w:lang w:eastAsia="ru-RU"/>
        </w:rPr>
        <w:t xml:space="preserve"> </w:t>
      </w:r>
      <w:r w:rsidRPr="003B4820">
        <w:rPr>
          <w:rFonts w:ascii="Times New Roman" w:eastAsia="Times New Roman" w:hAnsi="Times New Roman" w:cs="Times New Roman"/>
          <w:kern w:val="0"/>
          <w:sz w:val="28"/>
          <w:szCs w:val="28"/>
          <w:lang w:val="uk-UA" w:eastAsia="ru-RU"/>
        </w:rPr>
        <w:t xml:space="preserve">найменувань на 25 сторінках; 14 додатків на 46 сторінках. </w:t>
      </w:r>
    </w:p>
    <w:p w:rsidR="003B4820" w:rsidRPr="003B4820" w:rsidRDefault="003B4820" w:rsidP="003B4820">
      <w:pPr>
        <w:tabs>
          <w:tab w:val="clear" w:pos="709"/>
        </w:tabs>
        <w:suppressAutoHyphens w:val="0"/>
        <w:spacing w:after="0" w:line="240" w:lineRule="auto"/>
        <w:ind w:firstLine="720"/>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ОСНОВНИЙ ЗМІСТ РОБОТИ</w:t>
      </w: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kern w:val="0"/>
          <w:sz w:val="10"/>
          <w:szCs w:val="10"/>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У </w:t>
      </w:r>
      <w:r w:rsidRPr="003B4820">
        <w:rPr>
          <w:rFonts w:ascii="Times New Roman" w:eastAsia="Times New Roman" w:hAnsi="Times New Roman" w:cs="Times New Roman"/>
          <w:b/>
          <w:bCs/>
          <w:kern w:val="0"/>
          <w:sz w:val="28"/>
          <w:szCs w:val="28"/>
          <w:lang w:val="uk-UA" w:eastAsia="ru-RU"/>
        </w:rPr>
        <w:t>вступі</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bCs/>
          <w:kern w:val="0"/>
          <w:sz w:val="28"/>
          <w:szCs w:val="28"/>
          <w:lang w:val="uk-UA" w:eastAsia="ru-RU"/>
        </w:rPr>
        <w:t>обґрунтовано актуальність</w:t>
      </w:r>
      <w:r w:rsidRPr="003B4820">
        <w:rPr>
          <w:rFonts w:ascii="Times New Roman" w:eastAsia="Times New Roman" w:hAnsi="Times New Roman" w:cs="Times New Roman"/>
          <w:kern w:val="0"/>
          <w:sz w:val="28"/>
          <w:szCs w:val="28"/>
          <w:lang w:val="uk-UA" w:eastAsia="ru-RU"/>
        </w:rPr>
        <w:t xml:space="preserve"> дослідження, визначено його мету й завдання, а також об’єкт і предмет дослідження, розкрито наукову новизну та практичне значення одержаних результатів.</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У першому розділі</w:t>
      </w:r>
      <w:r w:rsidRPr="003B4820">
        <w:rPr>
          <w:rFonts w:ascii="Times New Roman" w:eastAsia="Times New Roman" w:hAnsi="Times New Roman" w:cs="Times New Roman"/>
          <w:b/>
          <w:kern w:val="0"/>
          <w:sz w:val="28"/>
          <w:szCs w:val="28"/>
          <w:lang w:val="uk-UA" w:eastAsia="ru-RU"/>
        </w:rPr>
        <w:t xml:space="preserve"> – «Теоретичні засади застосування аутсорсингу для зниження трансакційних витрат виробничої діяльності підприємства»</w:t>
      </w:r>
      <w:r w:rsidRPr="003B4820">
        <w:rPr>
          <w:rFonts w:ascii="Times New Roman" w:eastAsia="Times New Roman" w:hAnsi="Times New Roman" w:cs="Times New Roman"/>
          <w:kern w:val="0"/>
          <w:sz w:val="28"/>
          <w:szCs w:val="28"/>
          <w:lang w:val="uk-UA" w:eastAsia="ru-RU"/>
        </w:rPr>
        <w:t xml:space="preserve"> удосконалено поняття «трансакційні витрати виробничої діяльності» та запропоновано класифікацію таких витрат, проаналізовано теоретичні підходи до вибору способів організації трансакцій у виробничої діяльності та обґрунтовано ефективність впровадження аутсорсингу на підприємстві.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Головними перешкодами ефективного здійснення трансакцій у виробничій    діяльності підприємства є невизначеність і асиметричність інформації, обмеженість раціональності агентів та специфічність активів, що сприяє виникненню опортуністичної поведінки суб’єктів ринку та зростанню трансакційних витрат (ТВ). Вибір способу здійснення трансакцій, до якого згідно структурного підходу інституційної теорії відносять ринки, інтегровані структури та гібридні угоди, безпосередньо залежить від інституційного оточення, що формує загальні правила виробництва та обміну товарами і послугами. В ході аналізу ефективності проведення трансакцій у виробничій діяльності обґрунтовано необхідність врахування впливу таких атрибутів трансакції: 1) специфічність активів, необхідних для виконання трансакції; 2) частота та тривалість трансакції; 3) рівень невизначеності наслідків здійснення трансакції, тобто, неможливість оцінки всіх майбутніх подій та поведінки контрагента внаслідок обмеженої раціональності економічного суб'єкта; 4) розмір трансакції; 5) складність оцінки результатів проведення трансакції; 6) взаємозв’язок з іншими трансакціями. Зміна показників атрибутів, наприклад, зростання специфічності активів, або скорочення тривалості трансакції, призводить до зміни трансакційних витрат та зменшення ефективності здійснення трансакцій виробничої діяльності. Це потребує нових підходів до формування принципів організації трансакцій у виробничій діяльності з метою зниження рівня трансакційних витрат підприємства.</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 xml:space="preserve">Для виокремлення характерних ознак виникнення трансакційних витрат у виробничій діяльності підприємств розглянуто особливості формування ринку промислової продукції, зокрема, товарів промислового призначення (ТПП) на основі узагальнення і розвитку існуючих підходів щодо визначення цієї категорії та виявлення основних </w:t>
      </w:r>
      <w:r w:rsidRPr="003B4820">
        <w:rPr>
          <w:rFonts w:ascii="Times New Roman" w:eastAsia="Times New Roman" w:hAnsi="Times New Roman" w:cs="Times New Roman"/>
          <w:kern w:val="0"/>
          <w:sz w:val="28"/>
          <w:szCs w:val="28"/>
          <w:lang w:val="uk-UA" w:eastAsia="en-US"/>
        </w:rPr>
        <w:t xml:space="preserve">рис виробництва промислової продукції. </w:t>
      </w:r>
      <w:r w:rsidRPr="003B4820">
        <w:rPr>
          <w:rFonts w:ascii="Times New Roman" w:eastAsia="Times New Roman" w:hAnsi="Times New Roman" w:cs="Times New Roman"/>
          <w:bCs/>
          <w:kern w:val="0"/>
          <w:sz w:val="28"/>
          <w:szCs w:val="28"/>
          <w:lang w:val="uk-UA" w:eastAsia="en-US"/>
        </w:rPr>
        <w:t xml:space="preserve">Це підтверджує особливість виробничої діяльності промислової продукції, яка проявляється у тому, що корисність ТПП визначається через попит та витрати на споживання готової продукції. При цьому, позитивні результати виробничої діяльності безпосередньо залежать також від ефективності трансакцій її учасників.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spacing w:val="-4"/>
          <w:kern w:val="0"/>
          <w:sz w:val="28"/>
          <w:szCs w:val="28"/>
          <w:lang w:val="uk-UA" w:eastAsia="ru-RU"/>
        </w:rPr>
      </w:pPr>
      <w:r w:rsidRPr="003B4820">
        <w:rPr>
          <w:rFonts w:ascii="Times New Roman" w:eastAsia="Times New Roman" w:hAnsi="Times New Roman" w:cs="Times New Roman"/>
          <w:bCs/>
          <w:spacing w:val="-4"/>
          <w:kern w:val="0"/>
          <w:sz w:val="28"/>
          <w:szCs w:val="28"/>
          <w:lang w:val="uk-UA" w:eastAsia="en-US"/>
        </w:rPr>
        <w:t xml:space="preserve">Порівняльний аналіз тлумачень категорії «трансакційні витрати» сформував основу для удосконалення сутності поняття трансакційних витрат виробничого підприємства як – сукупності </w:t>
      </w:r>
      <w:r w:rsidRPr="003B4820">
        <w:rPr>
          <w:rFonts w:ascii="Times New Roman" w:eastAsia="Times New Roman" w:hAnsi="Times New Roman" w:cs="Times New Roman"/>
          <w:spacing w:val="-4"/>
          <w:kern w:val="0"/>
          <w:sz w:val="28"/>
          <w:szCs w:val="28"/>
          <w:lang w:val="uk-UA" w:eastAsia="ru-RU"/>
        </w:rPr>
        <w:t xml:space="preserve">втрат, пов’язаних з плануванням та узгодженням техніко-економічних завдань на виробництво, придбанням прав власності на специфічні виробничі ресурси, укладанням та моніторингом контрактів, подоланням опортунізму внаслідок обмеженої кількості та вузької спеціалізації учасників угод, зміною державних стандартів на виробництво, а також видатків на зменшення цих збитків.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en-US"/>
        </w:rPr>
      </w:pPr>
      <w:r w:rsidRPr="003B4820">
        <w:rPr>
          <w:rFonts w:ascii="Times New Roman" w:eastAsia="Times New Roman" w:hAnsi="Times New Roman" w:cs="Times New Roman"/>
          <w:spacing w:val="-2"/>
          <w:kern w:val="0"/>
          <w:sz w:val="28"/>
          <w:szCs w:val="28"/>
          <w:lang w:val="uk-UA" w:eastAsia="ru-RU"/>
        </w:rPr>
        <w:t>З урахуванням особливостей виникнення трансакційних витрат у виробничій   діяльності підприємства удосконалено їх класифікацію з</w:t>
      </w:r>
      <w:r w:rsidRPr="003B4820">
        <w:rPr>
          <w:rFonts w:ascii="Times New Roman" w:eastAsia="Times New Roman" w:hAnsi="Times New Roman" w:cs="Times New Roman"/>
          <w:bCs/>
          <w:spacing w:val="-2"/>
          <w:kern w:val="0"/>
          <w:sz w:val="28"/>
          <w:szCs w:val="28"/>
          <w:lang w:val="uk-UA" w:eastAsia="en-US"/>
        </w:rPr>
        <w:t>а принципом розподілу на видатки та втрати за трьома стадіями діяльності: передвиробничою (ПВ), виробничою (В) та експлуатаційною (Е) (табл. 1). Запропонована класифікація надала можливість ідентифікувати та кількісно оцінити рівень трансакційних витрат.</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18"/>
          <w:szCs w:val="18"/>
          <w:lang w:val="uk-UA" w:eastAsia="en-US"/>
        </w:rPr>
      </w:pP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Таблиця 1 – Класифікація трансакційних витрат виробничої діяльності</w:t>
      </w:r>
    </w:p>
    <w:tbl>
      <w:tblPr>
        <w:tblW w:w="0" w:type="auto"/>
        <w:tblInd w:w="250" w:type="dxa"/>
        <w:tblLook w:val="04A0"/>
      </w:tblPr>
      <w:tblGrid>
        <w:gridCol w:w="533"/>
        <w:gridCol w:w="4428"/>
        <w:gridCol w:w="5103"/>
      </w:tblGrid>
      <w:tr w:rsidR="003B4820" w:rsidRPr="003B4820" w:rsidTr="002F51A2">
        <w:trPr>
          <w:cantSplit/>
          <w:trHeight w:val="966"/>
        </w:trPr>
        <w:tc>
          <w:tcPr>
            <w:tcW w:w="533" w:type="dxa"/>
            <w:textDirection w:val="btLr"/>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Стадія</w:t>
            </w:r>
          </w:p>
        </w:tc>
        <w:tc>
          <w:tcPr>
            <w:tcW w:w="4428"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Втрати</w:t>
            </w:r>
          </w:p>
        </w:tc>
        <w:tc>
          <w:tcPr>
            <w:tcW w:w="5103"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Видатки</w:t>
            </w:r>
          </w:p>
        </w:tc>
      </w:tr>
      <w:tr w:rsidR="003B4820" w:rsidRPr="003B4820" w:rsidTr="002F51A2">
        <w:trPr>
          <w:cantSplit/>
          <w:trHeight w:val="1134"/>
        </w:trPr>
        <w:tc>
          <w:tcPr>
            <w:tcW w:w="533" w:type="dxa"/>
            <w:textDirection w:val="btLr"/>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Передвиробнича</w:t>
            </w:r>
          </w:p>
        </w:tc>
        <w:tc>
          <w:tcPr>
            <w:tcW w:w="4428"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від обмеженої та асиметричної інформації.</w:t>
            </w:r>
          </w:p>
        </w:tc>
        <w:tc>
          <w:tcPr>
            <w:tcW w:w="510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на отримання інформації;</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з перевірки кваліфікації працівників;</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w:t>
            </w:r>
            <w:r w:rsidRPr="003B4820">
              <w:rPr>
                <w:rFonts w:ascii="Times New Roman" w:eastAsia="Times New Roman" w:hAnsi="Times New Roman" w:cs="Times New Roman"/>
                <w:bCs/>
                <w:spacing w:val="-2"/>
                <w:kern w:val="0"/>
                <w:sz w:val="24"/>
                <w:szCs w:val="24"/>
                <w:lang w:val="en-US" w:eastAsia="en-US"/>
              </w:rPr>
              <w:t> </w:t>
            </w:r>
            <w:r w:rsidRPr="003B4820">
              <w:rPr>
                <w:rFonts w:ascii="Times New Roman" w:eastAsia="Times New Roman" w:hAnsi="Times New Roman" w:cs="Times New Roman"/>
                <w:bCs/>
                <w:spacing w:val="-2"/>
                <w:kern w:val="0"/>
                <w:sz w:val="24"/>
                <w:szCs w:val="24"/>
                <w:lang w:val="uk-UA" w:eastAsia="en-US"/>
              </w:rPr>
              <w:t>пов’язані з проведенням тендерів;</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на подолання адміністративних бар’єрів та бюрократичних перешкод;</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на ведення переговорів з контрагентами; - на узгодження технічного завдання;- на укладання контракту;</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з патентування та захисту прав власності.</w:t>
            </w:r>
          </w:p>
        </w:tc>
      </w:tr>
      <w:tr w:rsidR="003B4820" w:rsidRPr="003B4820" w:rsidTr="002F51A2">
        <w:trPr>
          <w:cantSplit/>
          <w:trHeight w:val="1134"/>
        </w:trPr>
        <w:tc>
          <w:tcPr>
            <w:tcW w:w="533" w:type="dxa"/>
            <w:textDirection w:val="btLr"/>
            <w:vAlign w:val="center"/>
          </w:tcPr>
          <w:p w:rsidR="003B4820" w:rsidRPr="003B4820" w:rsidRDefault="003B4820" w:rsidP="003B4820">
            <w:pPr>
              <w:tabs>
                <w:tab w:val="clear" w:pos="709"/>
              </w:tabs>
              <w:suppressAutoHyphens w:val="0"/>
              <w:spacing w:after="0" w:line="240" w:lineRule="auto"/>
              <w:ind w:left="113" w:right="113"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Виробнича</w:t>
            </w:r>
          </w:p>
        </w:tc>
        <w:tc>
          <w:tcPr>
            <w:tcW w:w="4428"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через недосконалість процесу виробництва та його неналежний моніторинг;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через виявлені помилки технічного завдання та опортунізм.</w:t>
            </w:r>
          </w:p>
        </w:tc>
        <w:tc>
          <w:tcPr>
            <w:tcW w:w="510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w:t>
            </w:r>
            <w:r w:rsidRPr="003B4820">
              <w:rPr>
                <w:rFonts w:ascii="Times New Roman" w:eastAsia="Times New Roman" w:hAnsi="Times New Roman" w:cs="Times New Roman"/>
                <w:bCs/>
                <w:spacing w:val="-2"/>
                <w:kern w:val="0"/>
                <w:sz w:val="24"/>
                <w:szCs w:val="24"/>
                <w:lang w:val="en-US" w:eastAsia="en-US"/>
              </w:rPr>
              <w:t> </w:t>
            </w:r>
            <w:r w:rsidRPr="003B4820">
              <w:rPr>
                <w:rFonts w:ascii="Times New Roman" w:eastAsia="Times New Roman" w:hAnsi="Times New Roman" w:cs="Times New Roman"/>
                <w:bCs/>
                <w:spacing w:val="-2"/>
                <w:kern w:val="0"/>
                <w:sz w:val="24"/>
                <w:szCs w:val="24"/>
                <w:lang w:val="uk-UA" w:eastAsia="en-US"/>
              </w:rPr>
              <w:t>на моніторинг процесу виробництва;</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пов’язані з проведенням перевірок контролюючих органів;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w:t>
            </w:r>
            <w:r w:rsidRPr="003B4820">
              <w:rPr>
                <w:rFonts w:ascii="Times New Roman" w:eastAsia="Times New Roman" w:hAnsi="Times New Roman" w:cs="Times New Roman"/>
                <w:bCs/>
                <w:spacing w:val="-2"/>
                <w:kern w:val="0"/>
                <w:sz w:val="24"/>
                <w:szCs w:val="24"/>
                <w:lang w:val="en-US" w:eastAsia="en-US"/>
              </w:rPr>
              <w:t> </w:t>
            </w:r>
            <w:r w:rsidRPr="003B4820">
              <w:rPr>
                <w:rFonts w:ascii="Times New Roman" w:eastAsia="Times New Roman" w:hAnsi="Times New Roman" w:cs="Times New Roman"/>
                <w:bCs/>
                <w:spacing w:val="-2"/>
                <w:kern w:val="0"/>
                <w:sz w:val="24"/>
                <w:szCs w:val="24"/>
                <w:lang w:val="uk-UA" w:eastAsia="en-US"/>
              </w:rPr>
              <w:t xml:space="preserve">на забезпечення екологічної безпеки;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на доопрацювання помилок у технічному завданні;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спрямовані на подолання опортуністичної поведінки працівників та постачальників ресурсів.</w:t>
            </w:r>
          </w:p>
        </w:tc>
      </w:tr>
      <w:tr w:rsidR="003B4820" w:rsidRPr="003B4820" w:rsidTr="002F51A2">
        <w:trPr>
          <w:cantSplit/>
          <w:trHeight w:val="1134"/>
        </w:trPr>
        <w:tc>
          <w:tcPr>
            <w:tcW w:w="533" w:type="dxa"/>
            <w:textDirection w:val="btLr"/>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Експлуатаційна</w:t>
            </w:r>
          </w:p>
        </w:tc>
        <w:tc>
          <w:tcPr>
            <w:tcW w:w="4428"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від нелегального укладання угоди;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різночитань технічного завдання та положень контракту;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неточності вимірювання;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через невідповідність отриманих результатів очікуваним бажанням;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від порушення ділових зобов’язань;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пов’язані з неузгодженістю законодавства та недотриманням його норм;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від опортуністичної поведінки та «форс-мажору».</w:t>
            </w:r>
          </w:p>
        </w:tc>
        <w:tc>
          <w:tcPr>
            <w:tcW w:w="510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на перевірку якості та відповідності готової продукції технічному завданню;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пов’язані зі здійсненням розрахунків з замовником товару;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на гарантійний супровід товару;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r w:rsidRPr="003B4820">
              <w:rPr>
                <w:rFonts w:ascii="Times New Roman" w:eastAsia="Times New Roman" w:hAnsi="Times New Roman" w:cs="Times New Roman"/>
                <w:bCs/>
                <w:spacing w:val="-2"/>
                <w:kern w:val="0"/>
                <w:sz w:val="24"/>
                <w:szCs w:val="24"/>
                <w:lang w:val="uk-UA" w:eastAsia="en-US"/>
              </w:rPr>
              <w:t xml:space="preserve">- спрямовані на захист від претензій третіх осіб на частку корисного ефекту від угоди (внаслідок зміни законодавчої бази або інших           обставин).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en-US"/>
              </w:rPr>
            </w:pPr>
          </w:p>
        </w:tc>
      </w:tr>
    </w:tbl>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16"/>
          <w:szCs w:val="16"/>
          <w:lang w:val="uk-UA" w:eastAsia="en-US"/>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bCs/>
          <w:kern w:val="0"/>
          <w:sz w:val="28"/>
          <w:szCs w:val="28"/>
          <w:lang w:val="uk-UA" w:eastAsia="en-US"/>
        </w:rPr>
        <w:t>Дослідження сутності аутсорсингу, аналіз класифікаційних аспектів</w:t>
      </w:r>
      <w:r w:rsidRPr="003B4820">
        <w:rPr>
          <w:rFonts w:ascii="Times New Roman" w:eastAsia="Times New Roman" w:hAnsi="Times New Roman" w:cs="Times New Roman"/>
          <w:kern w:val="0"/>
          <w:sz w:val="28"/>
          <w:szCs w:val="28"/>
          <w:lang w:val="uk-UA" w:eastAsia="ru-RU"/>
        </w:rPr>
        <w:t xml:space="preserve">, переваг та недоліків використання дозволили окреслити проблемні питання щодо необхідності обґрунтування ефективності його впровадження у виробничу діяльність підприємства за фактором рівня ТВ. Визначено, що економічна сутність аутсорсингу передбачає специфікацію прав власності, тобто, врахування розподілу прав між суб’єктами господарювання, які вступають у економічні відносини. Ефективність ведення бізнесу учасниками ринкових відносин та його прибутковість безпосередньо залежать від розподілу витрат, у тому числі трансакційних. Обґрунтовано, що зростання ТВ за межами виробничого підприємства призводить до інтегрування постачальників промислової продукції, а високі внутрішні ТВ підприємства знижуються шляхом залучення послуг зовнішніх виконавців у виробничу діяльність. Доведено, що визначення доцільності впровадження аутсорсингу виробничої діяльності на промислових підприємствах базується як на критеріях оцінювання діяльності підприємства в цілому, так і на показниках, що відображають рівень трансакційних витрат.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ru-RU"/>
        </w:rPr>
      </w:pPr>
      <w:r w:rsidRPr="003B4820">
        <w:rPr>
          <w:rFonts w:ascii="Times New Roman" w:eastAsia="Times New Roman" w:hAnsi="Times New Roman" w:cs="Times New Roman"/>
          <w:kern w:val="0"/>
          <w:sz w:val="28"/>
          <w:szCs w:val="28"/>
          <w:lang w:val="uk-UA" w:eastAsia="ru-RU"/>
        </w:rPr>
        <w:t>У другому розділі</w:t>
      </w:r>
      <w:r w:rsidRPr="003B4820">
        <w:rPr>
          <w:rFonts w:ascii="Times New Roman" w:eastAsia="Times New Roman" w:hAnsi="Times New Roman" w:cs="Times New Roman"/>
          <w:b/>
          <w:kern w:val="0"/>
          <w:sz w:val="28"/>
          <w:szCs w:val="28"/>
          <w:lang w:val="uk-UA" w:eastAsia="ru-RU"/>
        </w:rPr>
        <w:t xml:space="preserve"> – «Визначення доцільності застосування аутсорсингу під впливом трансакційних витрат» </w:t>
      </w:r>
      <w:r w:rsidRPr="003B4820">
        <w:rPr>
          <w:rFonts w:ascii="Times New Roman" w:eastAsia="Times New Roman" w:hAnsi="Times New Roman" w:cs="Times New Roman"/>
          <w:bCs/>
          <w:kern w:val="0"/>
          <w:sz w:val="28"/>
          <w:szCs w:val="28"/>
          <w:lang w:val="uk-UA" w:eastAsia="ru-RU"/>
        </w:rPr>
        <w:t>проаналізовано склад та структуру трансакційних витрат та здійснено оцінку їх рівня у виробничої діяльності. Побудовано взаємозалежність таких витрат на різних стадіях виробничої діяльності, удосконалено науково-методичний підхід до визначення доцільності впровадження аутсорсингу за фактором рівня трансакційних витрат.</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 xml:space="preserve">На основі аналізу атрибутів трансакцій запропоновано класифікацію товарів промислового призначення, результатом чого стало розмежування товарів за типами: ідіосинкратичний (унікальний, цінність якого поза межами певної трансакції дорівнює нулю), недосконало імітуємий (складно відтворюваний) та стандартизований. За допомогою методів експертних оцінок, з використанням вагових коефіцієнтів та кластерного аналізу, визначено показники атрибутів трансакції товарів промислового призначення. При складанні анкети, атрибути трансакції згруповано за десяти ознаками, з урахуванням сукупності їх характеристик. Експертна  оцінка здійснена за десяти – двадцяти (в залежності від розміру підприємства) одиницям товарів промислового призначення, що виробляються на кожному з п’яти досліджуваних підприємств. В межах проведеного аналізу встановлено, що найбільш впливовим параметром для визначення типу товарів промислового призначення є показник ступеню залежності виробника від замовника товару. Це свідчить про використання промисловими підприємствами специфічних ресурсів, трансакції з якими спричиняють зростання ТВ. Подальше ранжування ТПП за атрибутами трансакції, шляхом кластеризації з використанням програми </w:t>
      </w:r>
      <w:r w:rsidRPr="003B4820">
        <w:rPr>
          <w:rFonts w:ascii="Times New Roman" w:eastAsia="Times New Roman" w:hAnsi="Times New Roman" w:cs="Times New Roman"/>
          <w:bCs/>
          <w:kern w:val="0"/>
          <w:sz w:val="28"/>
          <w:szCs w:val="28"/>
          <w:lang w:val="en-US" w:eastAsia="en-US"/>
        </w:rPr>
        <w:t>STATISTICA</w:t>
      </w:r>
      <w:r w:rsidRPr="003B4820">
        <w:rPr>
          <w:rFonts w:ascii="Times New Roman" w:eastAsia="Times New Roman" w:hAnsi="Times New Roman" w:cs="Times New Roman"/>
          <w:bCs/>
          <w:kern w:val="0"/>
          <w:sz w:val="28"/>
          <w:szCs w:val="28"/>
          <w:lang w:val="uk-UA" w:eastAsia="en-US"/>
        </w:rPr>
        <w:t xml:space="preserve">, дозволило оцінити їх відносний рівень на підприємствах за типами (табл. 2).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4"/>
          <w:szCs w:val="24"/>
          <w:lang w:val="uk-UA" w:eastAsia="en-US"/>
        </w:rPr>
      </w:pP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Таблиця 2 – Відносний склад ТПП на підприємствах за типами</w:t>
      </w:r>
    </w:p>
    <w:tbl>
      <w:tblPr>
        <w:tblW w:w="10206" w:type="dxa"/>
        <w:tblInd w:w="108" w:type="dxa"/>
        <w:tblLook w:val="04A0"/>
      </w:tblPr>
      <w:tblGrid>
        <w:gridCol w:w="3402"/>
        <w:gridCol w:w="1985"/>
        <w:gridCol w:w="2693"/>
        <w:gridCol w:w="2126"/>
      </w:tblGrid>
      <w:tr w:rsidR="003B4820" w:rsidRPr="003B4820" w:rsidTr="002F51A2">
        <w:tc>
          <w:tcPr>
            <w:tcW w:w="3402" w:type="dxa"/>
            <w:vMerge w:val="restart"/>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Підприємство</w:t>
            </w:r>
          </w:p>
        </w:tc>
        <w:tc>
          <w:tcPr>
            <w:tcW w:w="6804" w:type="dxa"/>
            <w:gridSpan w:val="3"/>
            <w:vAlign w:val="center"/>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Кількість товарів промислового призначення, %</w:t>
            </w:r>
          </w:p>
        </w:tc>
      </w:tr>
      <w:tr w:rsidR="003B4820" w:rsidRPr="003B4820" w:rsidTr="002F51A2">
        <w:tc>
          <w:tcPr>
            <w:tcW w:w="3402" w:type="dxa"/>
            <w:vMerge/>
            <w:vAlign w:val="center"/>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p>
        </w:tc>
        <w:tc>
          <w:tcPr>
            <w:tcW w:w="1985" w:type="dxa"/>
            <w:vAlign w:val="center"/>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ідіосинкратичні</w:t>
            </w:r>
          </w:p>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(унікальні)</w:t>
            </w:r>
          </w:p>
        </w:tc>
        <w:tc>
          <w:tcPr>
            <w:tcW w:w="2693" w:type="dxa"/>
            <w:vAlign w:val="center"/>
          </w:tcPr>
          <w:p w:rsidR="003B4820" w:rsidRPr="003B4820" w:rsidRDefault="003B4820" w:rsidP="003B4820">
            <w:pPr>
              <w:tabs>
                <w:tab w:val="clear" w:pos="709"/>
              </w:tabs>
              <w:suppressAutoHyphens w:val="0"/>
              <w:spacing w:after="0" w:line="240" w:lineRule="auto"/>
              <w:ind w:hanging="107"/>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недосконало імітуємі (складно відтворювані)</w:t>
            </w:r>
          </w:p>
        </w:tc>
        <w:tc>
          <w:tcPr>
            <w:tcW w:w="2126" w:type="dxa"/>
            <w:vAlign w:val="center"/>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стандартизовані</w:t>
            </w:r>
          </w:p>
        </w:tc>
      </w:tr>
      <w:tr w:rsidR="003B4820" w:rsidRPr="003B4820" w:rsidTr="002F51A2">
        <w:tc>
          <w:tcPr>
            <w:tcW w:w="3402"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ПАТ «КВБЗ»</w:t>
            </w:r>
          </w:p>
        </w:tc>
        <w:tc>
          <w:tcPr>
            <w:tcW w:w="1985"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40</w:t>
            </w:r>
          </w:p>
        </w:tc>
        <w:tc>
          <w:tcPr>
            <w:tcW w:w="2693"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35</w:t>
            </w:r>
          </w:p>
        </w:tc>
        <w:tc>
          <w:tcPr>
            <w:tcW w:w="2126"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25</w:t>
            </w:r>
          </w:p>
        </w:tc>
      </w:tr>
      <w:tr w:rsidR="003B4820" w:rsidRPr="003B4820" w:rsidTr="002F51A2">
        <w:tc>
          <w:tcPr>
            <w:tcW w:w="3402"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ДНВП «Об’єднання Комунар»</w:t>
            </w:r>
          </w:p>
        </w:tc>
        <w:tc>
          <w:tcPr>
            <w:tcW w:w="1985"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27</w:t>
            </w:r>
          </w:p>
        </w:tc>
        <w:tc>
          <w:tcPr>
            <w:tcW w:w="2693"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13</w:t>
            </w:r>
          </w:p>
        </w:tc>
        <w:tc>
          <w:tcPr>
            <w:tcW w:w="2126"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60</w:t>
            </w:r>
          </w:p>
        </w:tc>
      </w:tr>
      <w:tr w:rsidR="003B4820" w:rsidRPr="003B4820" w:rsidTr="002F51A2">
        <w:tc>
          <w:tcPr>
            <w:tcW w:w="3402"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ТОВ «НВП «РІСТ»</w:t>
            </w:r>
          </w:p>
        </w:tc>
        <w:tc>
          <w:tcPr>
            <w:tcW w:w="1985"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50</w:t>
            </w:r>
          </w:p>
        </w:tc>
        <w:tc>
          <w:tcPr>
            <w:tcW w:w="2693"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40</w:t>
            </w:r>
          </w:p>
        </w:tc>
        <w:tc>
          <w:tcPr>
            <w:tcW w:w="2126"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10</w:t>
            </w:r>
          </w:p>
        </w:tc>
      </w:tr>
      <w:tr w:rsidR="003B4820" w:rsidRPr="003B4820" w:rsidTr="002F51A2">
        <w:tc>
          <w:tcPr>
            <w:tcW w:w="3402"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ТОВ «НВП «КЕС»</w:t>
            </w:r>
          </w:p>
        </w:tc>
        <w:tc>
          <w:tcPr>
            <w:tcW w:w="1985"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20</w:t>
            </w:r>
          </w:p>
        </w:tc>
        <w:tc>
          <w:tcPr>
            <w:tcW w:w="2693"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70</w:t>
            </w:r>
          </w:p>
        </w:tc>
        <w:tc>
          <w:tcPr>
            <w:tcW w:w="2126"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10</w:t>
            </w:r>
          </w:p>
        </w:tc>
      </w:tr>
      <w:tr w:rsidR="003B4820" w:rsidRPr="003B4820" w:rsidTr="002F51A2">
        <w:tc>
          <w:tcPr>
            <w:tcW w:w="3402" w:type="dxa"/>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ТОВ «НВП «КОМ ПАСС»</w:t>
            </w:r>
          </w:p>
        </w:tc>
        <w:tc>
          <w:tcPr>
            <w:tcW w:w="1985"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10</w:t>
            </w:r>
          </w:p>
        </w:tc>
        <w:tc>
          <w:tcPr>
            <w:tcW w:w="2693"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60</w:t>
            </w:r>
          </w:p>
        </w:tc>
        <w:tc>
          <w:tcPr>
            <w:tcW w:w="2126" w:type="dxa"/>
          </w:tcPr>
          <w:p w:rsidR="003B4820" w:rsidRPr="003B4820" w:rsidRDefault="003B4820" w:rsidP="003B4820">
            <w:pPr>
              <w:tabs>
                <w:tab w:val="clear" w:pos="709"/>
              </w:tabs>
              <w:suppressAutoHyphens w:val="0"/>
              <w:spacing w:after="0" w:line="240" w:lineRule="auto"/>
              <w:ind w:firstLine="34"/>
              <w:jc w:val="center"/>
              <w:rPr>
                <w:rFonts w:ascii="Times New Roman" w:eastAsia="Times New Roman" w:hAnsi="Times New Roman" w:cs="Times New Roman"/>
                <w:bCs/>
                <w:kern w:val="0"/>
                <w:sz w:val="24"/>
                <w:szCs w:val="24"/>
                <w:lang w:val="uk-UA" w:eastAsia="en-US"/>
              </w:rPr>
            </w:pPr>
            <w:r w:rsidRPr="003B4820">
              <w:rPr>
                <w:rFonts w:ascii="Times New Roman" w:eastAsia="Times New Roman" w:hAnsi="Times New Roman" w:cs="Times New Roman"/>
                <w:bCs/>
                <w:kern w:val="0"/>
                <w:sz w:val="24"/>
                <w:szCs w:val="24"/>
                <w:lang w:val="uk-UA" w:eastAsia="en-US"/>
              </w:rPr>
              <w:t>30</w:t>
            </w:r>
          </w:p>
        </w:tc>
      </w:tr>
    </w:tbl>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4"/>
          <w:szCs w:val="24"/>
          <w:lang w:val="uk-UA" w:eastAsia="en-US"/>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bCs/>
          <w:kern w:val="0"/>
          <w:sz w:val="28"/>
          <w:szCs w:val="28"/>
          <w:lang w:val="uk-UA" w:eastAsia="en-US"/>
        </w:rPr>
        <w:t xml:space="preserve">Отримані результати ранжування ТПП дозволили зробити висновок про переважну більшість ідіосинкратичних та недосконало імітуємих ТПП на досліджуваних підприємствах. Обґрунтовано, що для зниження трансакційних витрат таких типів товарів, доцільним є укладання класичного (з чітко зафіксованими умовами взаємодії сторін) та меншою мірою неокласичного контракту з аутсорсером (з можливістю усних домовленостей), для стандартизованих ТПП прийнятними є умови імпліцитного контракту, тобто, контракту з неформальними умовами.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 xml:space="preserve">Аналіз трансакційних витрат досліджуваних підприємств вибірки ТПП за період 2010–2013 рр. показав, що рівень ТВ передвиробничої стадії знаходиться у межах     4-61%, виробничої стадії – 16-66%, експлуатаційної – 10-51%. Обґрунтовано, що розбіжність між діапазонами значень пояснюється відмінностями стратегічних векторів діяльності підприємств, різницею у розмірі статутного капіталу, кількістю робітників та відділів, використанням спеціального обладнання, обсягу товарообігу, позиціонуванням на ринку та іншими чинниками. Засобами кореляційного аналізу встановлено високий рівень зворотного зв'язку між </w:t>
      </w:r>
      <w:r w:rsidRPr="003B4820">
        <w:rPr>
          <w:rFonts w:ascii="Times New Roman" w:eastAsia="Times New Roman" w:hAnsi="Times New Roman" w:cs="Times New Roman"/>
          <w:bCs/>
          <w:spacing w:val="-4"/>
          <w:kern w:val="0"/>
          <w:sz w:val="28"/>
          <w:szCs w:val="28"/>
          <w:lang w:val="uk-UA" w:eastAsia="ru-RU"/>
        </w:rPr>
        <w:t>ТВ передвиробничої стадії та сукупністю ТВ виробничої та експлуатаційної стадій, а також між сумою ТВ передвиробничої та виробничої стадій і ТВ експлуатаційної стадії. Це дозволило зробити висновок, що великий обсяг трансакційних витрат на попередній стадії призводить до їх зменшення на кожній наступній, а економія трансакційних витрат є причиною зростання у подальшому.</w:t>
      </w:r>
      <w:r w:rsidRPr="003B4820">
        <w:rPr>
          <w:rFonts w:ascii="Times New Roman" w:eastAsia="Times New Roman" w:hAnsi="Times New Roman" w:cs="Times New Roman"/>
          <w:bCs/>
          <w:spacing w:val="-2"/>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Аналіз тісноти кореляційного зв’язку між трансакційними витратами кожної стадії та їх сукупності з прибутком від реалізації товарів промислового призначення, шляхом зіставлення темпів зростання (рис. 1), дозволив встановити, що найбільш позитивна кореляція простежується між прибутком та трансакційними витратами передвиробничої стадії</w:t>
      </w:r>
      <w:r w:rsidRPr="003B4820">
        <w:rPr>
          <w:rFonts w:ascii="Times New Roman" w:eastAsia="Times New Roman" w:hAnsi="Times New Roman" w:cs="Times New Roman"/>
          <w:bCs/>
          <w:i/>
          <w:spacing w:val="-2"/>
          <w:kern w:val="0"/>
          <w:sz w:val="28"/>
          <w:szCs w:val="28"/>
          <w:lang w:val="uk-UA" w:eastAsia="ru-RU"/>
        </w:rPr>
        <w:t xml:space="preserve"> </w:t>
      </w:r>
      <w:r w:rsidRPr="003B4820">
        <w:rPr>
          <w:rFonts w:ascii="Times New Roman" w:eastAsia="Times New Roman" w:hAnsi="Times New Roman" w:cs="Times New Roman"/>
          <w:bCs/>
          <w:spacing w:val="-2"/>
          <w:kern w:val="0"/>
          <w:sz w:val="28"/>
          <w:szCs w:val="28"/>
          <w:lang w:val="uk-UA" w:eastAsia="ru-RU"/>
        </w:rPr>
        <w:t>(</w:t>
      </w:r>
      <w:r w:rsidRPr="003B4820">
        <w:rPr>
          <w:rFonts w:ascii="Times New Roman" w:eastAsia="Times New Roman" w:hAnsi="Times New Roman" w:cs="Times New Roman"/>
          <w:bCs/>
          <w:i/>
          <w:spacing w:val="-2"/>
          <w:kern w:val="0"/>
          <w:sz w:val="28"/>
          <w:szCs w:val="28"/>
          <w:lang w:val="en-US" w:eastAsia="ru-RU"/>
        </w:rPr>
        <w:t>r</w:t>
      </w:r>
      <w:r w:rsidRPr="003B4820">
        <w:rPr>
          <w:rFonts w:ascii="Times New Roman" w:eastAsia="Times New Roman" w:hAnsi="Times New Roman" w:cs="Times New Roman"/>
          <w:bCs/>
          <w:i/>
          <w:spacing w:val="-2"/>
          <w:kern w:val="0"/>
          <w:sz w:val="28"/>
          <w:szCs w:val="28"/>
          <w:vertAlign w:val="subscript"/>
          <w:lang w:val="en-US" w:eastAsia="ru-RU"/>
        </w:rPr>
        <w:t>xy</w:t>
      </w:r>
      <w:r w:rsidRPr="003B4820">
        <w:rPr>
          <w:rFonts w:ascii="Times New Roman" w:eastAsia="Times New Roman" w:hAnsi="Times New Roman" w:cs="Times New Roman"/>
          <w:bCs/>
          <w:spacing w:val="-2"/>
          <w:kern w:val="0"/>
          <w:sz w:val="28"/>
          <w:szCs w:val="28"/>
          <w:lang w:val="uk-UA" w:eastAsia="ru-RU"/>
        </w:rPr>
        <w:t xml:space="preserve"> </w:t>
      </w:r>
      <w:r w:rsidRPr="003B4820">
        <w:rPr>
          <w:rFonts w:ascii="Cambria Math" w:eastAsia="Times New Roman" w:hAnsi="Cambria Math" w:cs="Cambria Math"/>
          <w:bCs/>
          <w:spacing w:val="-2"/>
          <w:kern w:val="0"/>
          <w:sz w:val="28"/>
          <w:szCs w:val="28"/>
          <w:lang w:val="uk-UA" w:eastAsia="ru-RU"/>
        </w:rPr>
        <w:t>ϵ</w:t>
      </w:r>
      <w:r w:rsidRPr="003B4820">
        <w:rPr>
          <w:rFonts w:ascii="Times New Roman" w:eastAsia="Times New Roman" w:hAnsi="Times New Roman" w:cs="Times New Roman"/>
          <w:bCs/>
          <w:spacing w:val="-2"/>
          <w:kern w:val="0"/>
          <w:sz w:val="28"/>
          <w:szCs w:val="28"/>
          <w:lang w:val="uk-UA" w:eastAsia="ru-RU"/>
        </w:rPr>
        <w:t xml:space="preserve"> [0,69; 0,80]), а також сукупними трансакційними витратами передвиробничої та виробничої стадій (</w:t>
      </w:r>
      <w:r w:rsidRPr="003B4820">
        <w:rPr>
          <w:rFonts w:ascii="Times New Roman" w:eastAsia="Times New Roman" w:hAnsi="Times New Roman" w:cs="Times New Roman"/>
          <w:bCs/>
          <w:i/>
          <w:spacing w:val="-2"/>
          <w:kern w:val="0"/>
          <w:sz w:val="28"/>
          <w:szCs w:val="28"/>
          <w:lang w:val="en-US" w:eastAsia="ru-RU"/>
        </w:rPr>
        <w:t>r</w:t>
      </w:r>
      <w:r w:rsidRPr="003B4820">
        <w:rPr>
          <w:rFonts w:ascii="Times New Roman" w:eastAsia="Times New Roman" w:hAnsi="Times New Roman" w:cs="Times New Roman"/>
          <w:bCs/>
          <w:i/>
          <w:spacing w:val="-2"/>
          <w:kern w:val="0"/>
          <w:sz w:val="28"/>
          <w:szCs w:val="28"/>
          <w:vertAlign w:val="subscript"/>
          <w:lang w:val="en-US" w:eastAsia="ru-RU"/>
        </w:rPr>
        <w:t>xy</w:t>
      </w:r>
      <w:r w:rsidRPr="003B4820">
        <w:rPr>
          <w:rFonts w:ascii="Times New Roman" w:eastAsia="Times New Roman" w:hAnsi="Times New Roman" w:cs="Times New Roman"/>
          <w:bCs/>
          <w:spacing w:val="-2"/>
          <w:kern w:val="0"/>
          <w:sz w:val="28"/>
          <w:szCs w:val="28"/>
          <w:lang w:val="uk-UA" w:eastAsia="ru-RU"/>
        </w:rPr>
        <w:t xml:space="preserve"> </w:t>
      </w:r>
      <w:r w:rsidRPr="003B4820">
        <w:rPr>
          <w:rFonts w:ascii="Cambria Math" w:eastAsia="Times New Roman" w:hAnsi="Cambria Math" w:cs="Cambria Math"/>
          <w:bCs/>
          <w:spacing w:val="-2"/>
          <w:kern w:val="0"/>
          <w:sz w:val="28"/>
          <w:szCs w:val="28"/>
          <w:lang w:val="uk-UA" w:eastAsia="ru-RU"/>
        </w:rPr>
        <w:t>ϵ</w:t>
      </w:r>
      <w:r w:rsidRPr="003B4820">
        <w:rPr>
          <w:rFonts w:ascii="Times New Roman" w:eastAsia="Times New Roman" w:hAnsi="Times New Roman" w:cs="Times New Roman"/>
          <w:bCs/>
          <w:spacing w:val="-2"/>
          <w:kern w:val="0"/>
          <w:sz w:val="28"/>
          <w:szCs w:val="28"/>
          <w:lang w:val="uk-UA" w:eastAsia="ru-RU"/>
        </w:rPr>
        <w:t xml:space="preserve"> [0,50; 0,69]). Значення коефіцієнтів кореляції свідчать про високий рівень зв'язку між показниками згідно шкали Чеддока.</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0"/>
          <w:szCs w:val="20"/>
          <w:lang w:val="uk-UA" w:eastAsia="ru-RU"/>
        </w:rPr>
      </w:pPr>
      <w:r w:rsidRPr="003B4820">
        <w:rPr>
          <w:rFonts w:ascii="Times New Roman" w:eastAsia="Times New Roman" w:hAnsi="Times New Roman" w:cs="Times New Roman"/>
          <w:bCs/>
          <w:spacing w:val="-2"/>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16"/>
          <w:szCs w:val="16"/>
          <w:lang w:val="uk-UA" w:eastAsia="ru-RU"/>
        </w:rPr>
      </w:pPr>
      <w:r w:rsidRPr="003B4820">
        <w:rPr>
          <w:rFonts w:ascii="Times New Roman" w:eastAsia="Times New Roman" w:hAnsi="Times New Roman" w:cs="Times New Roman"/>
          <w:noProof/>
          <w:spacing w:val="-2"/>
          <w:kern w:val="0"/>
          <w:sz w:val="28"/>
          <w:szCs w:val="28"/>
          <w:lang w:eastAsia="ru-RU"/>
        </w:rPr>
        <w:drawing>
          <wp:inline distT="0" distB="0" distL="0" distR="0">
            <wp:extent cx="6492240" cy="2880360"/>
            <wp:effectExtent l="0" t="0" r="0" b="0"/>
            <wp:docPr id="7" name="Диаграмма 1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Коефіцієнти кореляції Пірсона між темпами зростання:</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ПВ – ТВ передвиробничої стадії та прибутку; В – ТВ виробничої стадії та прибутку; Е –ТВ експлуатаційної стадії та прибутку; ПВ+В – сукупності ТВ передвиробничої  та виробничої стадій та прибутку; В+Е – сукупності ТВ виробничої  та експлуатаційної стадій та прибутку.</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Рисунок 1 – Коефіцієнти кореляції Пірсона між темпами зростання ТВ та прибутком</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Зіставлення темпів зростання ТВ за трьома вибірками (ПВ, ПВ+В, В+Е) та відповідних змін прибутку від реалізації товарів промислового призначення ПР здійснено на підставі розрахунку коефіцієнтів співвідношень:</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18"/>
          <w:szCs w:val="18"/>
          <w:lang w:val="uk-UA" w:eastAsia="ru-RU"/>
        </w:rPr>
      </w:pPr>
    </w:p>
    <w:p w:rsidR="003B4820" w:rsidRPr="003B4820" w:rsidRDefault="003B4820" w:rsidP="003B4820">
      <w:pPr>
        <w:tabs>
          <w:tab w:val="clear" w:pos="709"/>
        </w:tabs>
        <w:suppressAutoHyphens w:val="0"/>
        <w:spacing w:after="0" w:line="240" w:lineRule="auto"/>
        <w:jc w:val="right"/>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kern w:val="0"/>
          <w:position w:val="-24"/>
          <w:sz w:val="28"/>
          <w:szCs w:val="28"/>
          <w:lang w:eastAsia="ru-RU"/>
        </w:rPr>
        <w:object w:dxaOrig="4160" w:dyaOrig="620">
          <v:shape id="_x0000_i3673" type="#_x0000_t75" style="width:242.25pt;height:36pt" o:ole="">
            <v:imagedata r:id="rId13" o:title=""/>
          </v:shape>
          <o:OLEObject Type="Embed" ProgID="Equation.DSMT4" ShapeID="_x0000_i3673" DrawAspect="Content" ObjectID="_1652086211" r:id="rId14"/>
        </w:object>
      </w:r>
      <w:r w:rsidRPr="003B4820">
        <w:rPr>
          <w:rFonts w:ascii="Times New Roman" w:eastAsia="Times New Roman" w:hAnsi="Times New Roman" w:cs="Times New Roman"/>
          <w:bCs/>
          <w:spacing w:val="-2"/>
          <w:kern w:val="0"/>
          <w:sz w:val="29"/>
          <w:szCs w:val="29"/>
          <w:lang w:val="uk-UA" w:eastAsia="ru-RU"/>
        </w:rPr>
        <w:tab/>
      </w:r>
      <w:r w:rsidRPr="003B4820">
        <w:rPr>
          <w:rFonts w:ascii="Times New Roman" w:eastAsia="Times New Roman" w:hAnsi="Times New Roman" w:cs="Times New Roman"/>
          <w:bCs/>
          <w:spacing w:val="-2"/>
          <w:kern w:val="0"/>
          <w:sz w:val="29"/>
          <w:szCs w:val="29"/>
          <w:lang w:val="uk-UA" w:eastAsia="ru-RU"/>
        </w:rPr>
        <w:tab/>
      </w:r>
      <w:r w:rsidRPr="003B4820">
        <w:rPr>
          <w:rFonts w:ascii="Times New Roman" w:eastAsia="Times New Roman" w:hAnsi="Times New Roman" w:cs="Times New Roman"/>
          <w:bCs/>
          <w:spacing w:val="-2"/>
          <w:kern w:val="0"/>
          <w:sz w:val="29"/>
          <w:szCs w:val="29"/>
          <w:lang w:val="uk-UA" w:eastAsia="ru-RU"/>
        </w:rPr>
        <w:tab/>
        <w:t xml:space="preserve">       </w:t>
      </w:r>
      <w:r w:rsidRPr="003B4820">
        <w:rPr>
          <w:rFonts w:ascii="Times New Roman" w:eastAsia="Times New Roman" w:hAnsi="Times New Roman" w:cs="Times New Roman"/>
          <w:bCs/>
          <w:spacing w:val="-2"/>
          <w:kern w:val="0"/>
          <w:sz w:val="28"/>
          <w:szCs w:val="28"/>
          <w:lang w:val="uk-UA" w:eastAsia="ru-RU"/>
        </w:rPr>
        <w:t>(1)</w:t>
      </w:r>
    </w:p>
    <w:p w:rsidR="003B4820" w:rsidRPr="003B4820" w:rsidRDefault="003B4820" w:rsidP="003B4820">
      <w:pPr>
        <w:tabs>
          <w:tab w:val="clear" w:pos="709"/>
        </w:tabs>
        <w:suppressAutoHyphens w:val="0"/>
        <w:spacing w:after="0" w:line="240" w:lineRule="auto"/>
        <w:jc w:val="right"/>
        <w:rPr>
          <w:rFonts w:ascii="Times New Roman" w:eastAsia="Times New Roman" w:hAnsi="Times New Roman" w:cs="Times New Roman"/>
          <w:bCs/>
          <w:spacing w:val="-2"/>
          <w:kern w:val="0"/>
          <w:sz w:val="20"/>
          <w:szCs w:val="20"/>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Це дало можливість аналітично оцінити рівень ТВ виробничої діяльності для кожного ТПП з урахуванням ваги впливу ТВ кожної стадії на прибуток (рис. 2).</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16"/>
          <w:szCs w:val="16"/>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noProof/>
          <w:kern w:val="0"/>
          <w:sz w:val="24"/>
          <w:szCs w:val="24"/>
          <w:lang w:eastAsia="ru-RU"/>
        </w:rPr>
        <w:drawing>
          <wp:inline distT="0" distB="0" distL="0" distR="0">
            <wp:extent cx="6484620" cy="2400300"/>
            <wp:effectExtent l="0" t="0" r="11430" b="1905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Рисунок 2 – Розмежування ТПП досліджуваних підприємств за рівнем ТВ</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0"/>
          <w:szCs w:val="20"/>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Обґрунтовано, що оцінювання рівня ТВ необхідно здійснювати шляхом аналізу їх динамічних рядів, що складаються зі значень витрат за відповідний період, для дослідження тенденції змін з подальшим прогнозуванням значень коефіцієнта співвідношення. Доведено доцільність збільшення часового інтервалу отримання даних для встановлення виду функції розподілу (лінійної, поліноміальної, та ін.).</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ru-RU"/>
        </w:rPr>
      </w:pPr>
      <w:r w:rsidRPr="003B4820">
        <w:rPr>
          <w:rFonts w:ascii="Times New Roman" w:eastAsia="Times New Roman" w:hAnsi="Times New Roman" w:cs="Times New Roman"/>
          <w:bCs/>
          <w:kern w:val="0"/>
          <w:sz w:val="28"/>
          <w:szCs w:val="28"/>
          <w:lang w:val="uk-UA" w:eastAsia="ru-RU"/>
        </w:rPr>
        <w:t xml:space="preserve">В ході дослідження встановлено, що розмір трансакційних витрат та тип товару за атрибутами трансакції, безпосередньо впливають на вибір способу здійснення трансакцій у виробничій діяльності. З урахуванням цих факторів запропоновано   науково-методичний підхід щодо обґрунтування ефективності впровадження аутсорсингу у виробничу діяльність підприємств на підставі використання матриці доцільності впровадження аутсорсингу (рис. 3).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16"/>
          <w:szCs w:val="16"/>
          <w:lang w:val="uk-UA" w:eastAsia="ru-RU"/>
        </w:rPr>
      </w:pPr>
    </w:p>
    <w:tbl>
      <w:tblPr>
        <w:tblpPr w:leftFromText="180" w:rightFromText="180" w:vertAnchor="text" w:tblpY="1"/>
        <w:tblOverlap w:val="never"/>
        <w:tblW w:w="0" w:type="auto"/>
        <w:tblLook w:val="04A0"/>
      </w:tblPr>
      <w:tblGrid>
        <w:gridCol w:w="3227"/>
        <w:gridCol w:w="1681"/>
        <w:gridCol w:w="429"/>
        <w:gridCol w:w="1273"/>
        <w:gridCol w:w="869"/>
        <w:gridCol w:w="1500"/>
        <w:gridCol w:w="484"/>
      </w:tblGrid>
      <w:tr w:rsidR="003B4820" w:rsidRPr="003B4820" w:rsidTr="002F51A2">
        <w:trPr>
          <w:gridAfter w:val="1"/>
          <w:wAfter w:w="484" w:type="dxa"/>
        </w:trPr>
        <w:tc>
          <w:tcPr>
            <w:tcW w:w="4908" w:type="dxa"/>
            <w:gridSpan w:val="2"/>
            <w:tcBorders>
              <w:top w:val="nil"/>
              <w:left w:val="nil"/>
              <w:bottom w:val="nil"/>
              <w:right w:val="nil"/>
            </w:tcBorders>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i/>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i/>
                <w:kern w:val="0"/>
                <w:sz w:val="28"/>
                <w:szCs w:val="28"/>
                <w:lang w:val="uk-UA" w:eastAsia="ru-RU"/>
              </w:rPr>
              <w:t>Тип ТПП</w:t>
            </w:r>
          </w:p>
        </w:tc>
        <w:tc>
          <w:tcPr>
            <w:tcW w:w="1702" w:type="dxa"/>
            <w:gridSpan w:val="2"/>
            <w:tcBorders>
              <w:top w:val="nil"/>
              <w:left w:val="nil"/>
              <w:right w:val="nil"/>
            </w:tcBorders>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16"/>
                <w:szCs w:val="16"/>
                <w:lang w:val="uk-UA" w:eastAsia="ru-RU"/>
              </w:rPr>
            </w:pPr>
          </w:p>
        </w:tc>
        <w:tc>
          <w:tcPr>
            <w:tcW w:w="2369" w:type="dxa"/>
            <w:gridSpan w:val="2"/>
            <w:tcBorders>
              <w:top w:val="nil"/>
              <w:left w:val="nil"/>
              <w:right w:val="nil"/>
            </w:tcBorders>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16"/>
                <w:szCs w:val="16"/>
                <w:lang w:val="uk-UA" w:eastAsia="ru-RU"/>
              </w:rPr>
            </w:pPr>
          </w:p>
        </w:tc>
      </w:tr>
      <w:tr w:rsidR="003B4820" w:rsidRPr="003B4820" w:rsidTr="002F51A2">
        <w:tc>
          <w:tcPr>
            <w:tcW w:w="3227" w:type="dxa"/>
            <w:tcBorders>
              <w:top w:val="nil"/>
              <w:left w:val="nil"/>
              <w:bottom w:val="nil"/>
            </w:tcBorders>
          </w:tcPr>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ідіосинкратичний    </w:t>
            </w: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 (унікальний)  </w:t>
            </w:r>
          </w:p>
        </w:tc>
        <w:tc>
          <w:tcPr>
            <w:tcW w:w="2110"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А</w:t>
            </w:r>
          </w:p>
        </w:tc>
        <w:tc>
          <w:tcPr>
            <w:tcW w:w="2142"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В</w:t>
            </w:r>
          </w:p>
        </w:tc>
        <w:tc>
          <w:tcPr>
            <w:tcW w:w="1984"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w:t>
            </w:r>
          </w:p>
        </w:tc>
      </w:tr>
      <w:tr w:rsidR="003B4820" w:rsidRPr="003B4820" w:rsidTr="002F51A2">
        <w:trPr>
          <w:trHeight w:val="328"/>
        </w:trPr>
        <w:tc>
          <w:tcPr>
            <w:tcW w:w="3227" w:type="dxa"/>
            <w:tcBorders>
              <w:top w:val="nil"/>
              <w:left w:val="nil"/>
              <w:bottom w:val="nil"/>
            </w:tcBorders>
          </w:tcPr>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6"/>
                <w:szCs w:val="26"/>
                <w:lang w:val="uk-UA" w:eastAsia="ru-RU"/>
              </w:rPr>
            </w:pPr>
            <w:r w:rsidRPr="003B4820">
              <w:rPr>
                <w:rFonts w:ascii="Times New Roman" w:eastAsia="Times New Roman" w:hAnsi="Times New Roman" w:cs="Times New Roman"/>
                <w:kern w:val="0"/>
                <w:sz w:val="26"/>
                <w:szCs w:val="26"/>
                <w:lang w:val="uk-UA" w:eastAsia="ru-RU"/>
              </w:rPr>
              <w:t>недосконало імітуємий</w:t>
            </w: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spacing w:val="-4"/>
                <w:kern w:val="0"/>
                <w:sz w:val="28"/>
                <w:szCs w:val="28"/>
                <w:lang w:val="uk-UA" w:eastAsia="ru-RU"/>
              </w:rPr>
            </w:pPr>
            <w:r w:rsidRPr="003B4820">
              <w:rPr>
                <w:rFonts w:ascii="Times New Roman" w:eastAsia="Times New Roman" w:hAnsi="Times New Roman" w:cs="Times New Roman"/>
                <w:spacing w:val="-4"/>
                <w:kern w:val="0"/>
                <w:sz w:val="28"/>
                <w:szCs w:val="28"/>
                <w:lang w:val="uk-UA" w:eastAsia="ru-RU"/>
              </w:rPr>
              <w:t xml:space="preserve">(складно </w:t>
            </w:r>
            <w:r w:rsidRPr="003B4820">
              <w:rPr>
                <w:rFonts w:ascii="Times New Roman" w:eastAsia="Times New Roman" w:hAnsi="Times New Roman" w:cs="Times New Roman"/>
                <w:bCs/>
                <w:spacing w:val="-4"/>
                <w:kern w:val="0"/>
                <w:sz w:val="28"/>
                <w:szCs w:val="28"/>
                <w:lang w:val="uk-UA" w:eastAsia="en-US"/>
              </w:rPr>
              <w:t>відтворюваний)</w:t>
            </w:r>
          </w:p>
        </w:tc>
        <w:tc>
          <w:tcPr>
            <w:tcW w:w="2110"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D</w:t>
            </w:r>
          </w:p>
        </w:tc>
        <w:tc>
          <w:tcPr>
            <w:tcW w:w="2142"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E</w:t>
            </w:r>
          </w:p>
        </w:tc>
        <w:tc>
          <w:tcPr>
            <w:tcW w:w="1984"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F</w:t>
            </w:r>
          </w:p>
        </w:tc>
      </w:tr>
      <w:tr w:rsidR="003B4820" w:rsidRPr="003B4820" w:rsidTr="002F51A2">
        <w:trPr>
          <w:trHeight w:val="266"/>
        </w:trPr>
        <w:tc>
          <w:tcPr>
            <w:tcW w:w="3227" w:type="dxa"/>
            <w:tcBorders>
              <w:top w:val="nil"/>
              <w:left w:val="nil"/>
              <w:bottom w:val="nil"/>
            </w:tcBorders>
          </w:tcPr>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10"/>
                <w:szCs w:val="10"/>
                <w:lang w:val="uk-UA"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стандартизований</w:t>
            </w: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16"/>
                <w:szCs w:val="16"/>
                <w:lang w:val="uk-UA" w:eastAsia="ru-RU"/>
              </w:rPr>
            </w:pPr>
          </w:p>
        </w:tc>
        <w:tc>
          <w:tcPr>
            <w:tcW w:w="2110"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G</w:t>
            </w:r>
          </w:p>
        </w:tc>
        <w:tc>
          <w:tcPr>
            <w:tcW w:w="2142"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H</w:t>
            </w:r>
          </w:p>
        </w:tc>
        <w:tc>
          <w:tcPr>
            <w:tcW w:w="1984" w:type="dxa"/>
            <w:gridSpan w:val="2"/>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I</w:t>
            </w:r>
          </w:p>
        </w:tc>
      </w:tr>
      <w:tr w:rsidR="003B4820" w:rsidRPr="003B4820" w:rsidTr="002F51A2">
        <w:tc>
          <w:tcPr>
            <w:tcW w:w="3227" w:type="dxa"/>
            <w:tcBorders>
              <w:top w:val="nil"/>
              <w:left w:val="nil"/>
              <w:bottom w:val="nil"/>
              <w:right w:val="nil"/>
            </w:tcBorders>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tc>
        <w:tc>
          <w:tcPr>
            <w:tcW w:w="6236" w:type="dxa"/>
            <w:gridSpan w:val="6"/>
            <w:tcBorders>
              <w:left w:val="nil"/>
              <w:bottom w:val="nil"/>
              <w:right w:val="nil"/>
            </w:tcBorders>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6"/>
                <w:szCs w:val="6"/>
                <w:lang w:val="uk-UA" w:eastAsia="ru-RU"/>
              </w:rPr>
            </w:pPr>
            <w:r w:rsidRPr="003B4820">
              <w:rPr>
                <w:rFonts w:ascii="Times New Roman" w:eastAsia="Times New Roman" w:hAnsi="Times New Roman" w:cs="Times New Roman"/>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оптимальний     прийнятний       критичний</w:t>
            </w:r>
          </w:p>
        </w:tc>
      </w:tr>
    </w:tbl>
    <w:p w:rsidR="003B4820" w:rsidRPr="003B4820" w:rsidRDefault="003B4820" w:rsidP="003B4820">
      <w:pPr>
        <w:tabs>
          <w:tab w:val="clear" w:pos="709"/>
          <w:tab w:val="left" w:pos="5670"/>
        </w:tabs>
        <w:suppressAutoHyphens w:val="0"/>
        <w:spacing w:after="0" w:line="240" w:lineRule="auto"/>
        <w:ind w:right="117" w:firstLine="0"/>
        <w:jc w:val="right"/>
        <w:rPr>
          <w:rFonts w:ascii="Times New Roman" w:eastAsia="Times New Roman" w:hAnsi="Times New Roman" w:cs="Times New Roman"/>
          <w:i/>
          <w:kern w:val="0"/>
          <w:sz w:val="28"/>
          <w:szCs w:val="28"/>
          <w:lang w:val="uk-UA" w:eastAsia="ru-RU"/>
        </w:rPr>
      </w:pPr>
      <w:r w:rsidRPr="003B4820">
        <w:rPr>
          <w:rFonts w:ascii="Times New Roman" w:eastAsia="Times New Roman" w:hAnsi="Times New Roman" w:cs="Times New Roman"/>
          <w:kern w:val="0"/>
          <w:sz w:val="28"/>
          <w:szCs w:val="28"/>
          <w:lang w:val="uk-UA" w:eastAsia="ru-RU"/>
        </w:rPr>
        <w:br w:type="textWrapping" w:clear="all"/>
      </w:r>
      <w:r w:rsidRPr="003B4820">
        <w:rPr>
          <w:rFonts w:ascii="Times New Roman" w:eastAsia="Times New Roman" w:hAnsi="Times New Roman" w:cs="Times New Roman"/>
          <w:i/>
          <w:kern w:val="0"/>
          <w:sz w:val="28"/>
          <w:szCs w:val="28"/>
          <w:lang w:val="uk-UA" w:eastAsia="ru-RU"/>
        </w:rPr>
        <w:t>Рівень трансакційних витрат</w:t>
      </w:r>
    </w:p>
    <w:p w:rsidR="003B4820" w:rsidRPr="003B4820" w:rsidRDefault="003B4820" w:rsidP="003B4820">
      <w:pPr>
        <w:tabs>
          <w:tab w:val="clear" w:pos="709"/>
          <w:tab w:val="left" w:pos="5670"/>
        </w:tabs>
        <w:suppressAutoHyphens w:val="0"/>
        <w:spacing w:after="0" w:line="240" w:lineRule="auto"/>
        <w:ind w:right="117" w:firstLine="0"/>
        <w:jc w:val="right"/>
        <w:rPr>
          <w:rFonts w:ascii="Times New Roman" w:eastAsia="Times New Roman" w:hAnsi="Times New Roman" w:cs="Times New Roman"/>
          <w:i/>
          <w:kern w:val="0"/>
          <w:sz w:val="10"/>
          <w:szCs w:val="10"/>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Рисунок 3 – Матриця доцільності впровадження аутсорсингу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Матриця являє собою двофакторну модель, з параметрами: тип виробляємого ТПП за атрибутами трансакції та рівень трансакційних витрат, що охоплюють виробничу діяльність товарів кожного типу. Використання матриці дає можливість приймати рішення щодо доцільності залучення аутсорсингових послуг для скорочення трансакційних витрат. Характеристику квадрантів матриці представлено в табл. 3.</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Таблиця 3 – Характеристика квадрантів матриці</w:t>
      </w:r>
    </w:p>
    <w:tbl>
      <w:tblPr>
        <w:tblW w:w="0" w:type="auto"/>
        <w:tblLook w:val="04A0"/>
      </w:tblPr>
      <w:tblGrid>
        <w:gridCol w:w="1101"/>
        <w:gridCol w:w="9213"/>
      </w:tblGrid>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Поле матриці</w:t>
            </w:r>
          </w:p>
        </w:tc>
        <w:tc>
          <w:tcPr>
            <w:tcW w:w="9213"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Управлінське рішення, що приймається</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A</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виробництво ТПП власними силами без залучення зовнішніх виконавців</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B</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інсорсинг та розробка механізму мінімізації ТВ без масштабної зміни виробництва</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С</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виробництво ТПП власними силами (інсорсинг) з критичним аналізом чинників трансакційних витрат та формуванням дієвих заходів щодо їх мінімізації з можливістю зміни усього виробничого процесу</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D</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виробництво в умовах інсорсингу з вдосконаленням якісних характеристик продукції, що виготовляється</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E</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 xml:space="preserve">використання досвіду зниження ТВ виробником-лідером галузі з тимчасовим залученням аутсорсингу певних стадій </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F</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аналіз ТВ за стадіями виробничої діяльності (передвиробнича, виробнича та експлуатаційна) з подальшим використанням послуг аутсорсерів у виконанні стадій з найбільш високими трансакційними витратами</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G</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виокремлення виробничого підрозділу у дочірнє підприємство</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H</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 xml:space="preserve">аналіз додаткових факторів для прийняття рішення (конкурентоспроможність ТПП, його рентабельність, завантаженість основних фондів при виробництві та ін.)  </w:t>
            </w:r>
          </w:p>
        </w:tc>
      </w:tr>
      <w:tr w:rsidR="003B4820" w:rsidRPr="003B4820" w:rsidTr="002F51A2">
        <w:tc>
          <w:tcPr>
            <w:tcW w:w="110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Cs/>
                <w:spacing w:val="-2"/>
                <w:kern w:val="0"/>
                <w:sz w:val="24"/>
                <w:szCs w:val="24"/>
                <w:lang w:val="en-US" w:eastAsia="ru-RU"/>
              </w:rPr>
            </w:pPr>
            <w:r w:rsidRPr="003B4820">
              <w:rPr>
                <w:rFonts w:ascii="Times New Roman" w:eastAsia="Times New Roman" w:hAnsi="Times New Roman" w:cs="Times New Roman"/>
                <w:bCs/>
                <w:spacing w:val="-2"/>
                <w:kern w:val="0"/>
                <w:sz w:val="24"/>
                <w:szCs w:val="24"/>
                <w:lang w:val="en-US" w:eastAsia="ru-RU"/>
              </w:rPr>
              <w:t>I</w:t>
            </w:r>
          </w:p>
        </w:tc>
        <w:tc>
          <w:tcPr>
            <w:tcW w:w="9213" w:type="dxa"/>
          </w:tcPr>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bCs/>
                <w:spacing w:val="-2"/>
                <w:kern w:val="0"/>
                <w:sz w:val="24"/>
                <w:szCs w:val="24"/>
                <w:lang w:val="uk-UA" w:eastAsia="ru-RU"/>
              </w:rPr>
            </w:pPr>
            <w:r w:rsidRPr="003B4820">
              <w:rPr>
                <w:rFonts w:ascii="Times New Roman" w:eastAsia="Times New Roman" w:hAnsi="Times New Roman" w:cs="Times New Roman"/>
                <w:bCs/>
                <w:spacing w:val="-2"/>
                <w:kern w:val="0"/>
                <w:sz w:val="24"/>
                <w:szCs w:val="24"/>
                <w:lang w:val="uk-UA" w:eastAsia="ru-RU"/>
              </w:rPr>
              <w:t>впровадження аутсорсингу у виробничу діяльність, пошук оптимального зовнішнього виконавця</w:t>
            </w:r>
          </w:p>
        </w:tc>
      </w:tr>
    </w:tbl>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 xml:space="preserve">В результаті апробації науково-методичного підходу отримані результати розподілу ТПП по квадрантах матриці, які дозволяють стверджувати, що на досліджуваних підприємствах доцільним є впровадження повного або часткового аутсорсингу для виробництва від 7% до 40%  товарів промислового призначення.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spacing w:val="-2"/>
          <w:kern w:val="0"/>
          <w:sz w:val="28"/>
          <w:szCs w:val="28"/>
          <w:lang w:val="uk-UA" w:eastAsia="ru-RU"/>
        </w:rPr>
      </w:pPr>
      <w:r w:rsidRPr="003B4820">
        <w:rPr>
          <w:rFonts w:ascii="Times New Roman" w:eastAsia="Times New Roman" w:hAnsi="Times New Roman" w:cs="Times New Roman"/>
          <w:bCs/>
          <w:spacing w:val="-2"/>
          <w:kern w:val="0"/>
          <w:sz w:val="28"/>
          <w:szCs w:val="28"/>
          <w:lang w:val="uk-UA" w:eastAsia="ru-RU"/>
        </w:rPr>
        <w:t>Таким чином, використання запропонованого науково-методичного підходу обґрунтовує доцільність залучення аутсорсингу у виробничу діяльність підприємства та сприяє розв’язанню проблеми вибору ефективного способу здійснення трансакцій на промисловому підприємстві.</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У третьому розділі</w:t>
      </w:r>
      <w:r w:rsidRPr="003B4820">
        <w:rPr>
          <w:rFonts w:ascii="Times New Roman" w:eastAsia="Times New Roman" w:hAnsi="Times New Roman" w:cs="Times New Roman"/>
          <w:b/>
          <w:kern w:val="0"/>
          <w:sz w:val="28"/>
          <w:szCs w:val="28"/>
          <w:lang w:val="uk-UA" w:eastAsia="ru-RU"/>
        </w:rPr>
        <w:t xml:space="preserve"> – «Впровадження аутсорсингу у виробничу діяльність для зниження трансакційних витрат»</w:t>
      </w:r>
      <w:r w:rsidRPr="003B4820">
        <w:rPr>
          <w:rFonts w:ascii="Times New Roman" w:eastAsia="Times New Roman" w:hAnsi="Times New Roman" w:cs="Times New Roman"/>
          <w:kern w:val="0"/>
          <w:sz w:val="28"/>
          <w:szCs w:val="28"/>
          <w:lang w:val="uk-UA" w:eastAsia="ru-RU"/>
        </w:rPr>
        <w:t xml:space="preserve"> – обґрунтовано положення методичного  підходу до визначення рівня</w:t>
      </w:r>
      <w:r w:rsidRPr="003B4820">
        <w:rPr>
          <w:rFonts w:ascii="Times New Roman" w:eastAsia="Times New Roman" w:hAnsi="Times New Roman" w:cs="Times New Roman"/>
          <w:kern w:val="0"/>
          <w:sz w:val="28"/>
          <w:szCs w:val="28"/>
          <w:lang w:val="uk-UA" w:eastAsia="en-US"/>
        </w:rPr>
        <w:t xml:space="preserve"> економічної ефективності виробничої діяльності в умовах застосування аутсорсингу; розроблено методичні рекомендації до проведення аналізу ризиків застосування аутсорсингу.</w:t>
      </w:r>
      <w:r w:rsidRPr="003B4820">
        <w:rPr>
          <w:rFonts w:ascii="Times New Roman" w:eastAsia="Times New Roman" w:hAnsi="Times New Roman" w:cs="Times New Roman"/>
          <w:noProof/>
          <w:kern w:val="0"/>
          <w:sz w:val="28"/>
          <w:szCs w:val="28"/>
          <w:lang w:val="uk-UA" w:eastAsia="ru-RU"/>
        </w:rPr>
        <w:t xml:space="preserve"> </w:t>
      </w:r>
      <w:r w:rsidRPr="003B4820">
        <w:rPr>
          <w:rFonts w:ascii="Times New Roman" w:eastAsia="Times New Roman" w:hAnsi="Times New Roman" w:cs="Times New Roman"/>
          <w:kern w:val="0"/>
          <w:sz w:val="28"/>
          <w:szCs w:val="28"/>
          <w:lang w:val="uk-UA" w:eastAsia="en-US"/>
        </w:rPr>
        <w:t xml:space="preserve">Наведено практичні рекомендації та здійснено економічні розрахунки доцільності впровадження аутсорсингу на підприємстві.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eastAsia="ru-RU"/>
        </w:rPr>
        <w:t xml:space="preserve">Для визначення доцільності аутсорсингового проекту на промислових підприємствах запропоновано методичний підхід до прогнозування величини економічної ефективності від впровадження аутсорсингу. Підхід ґрунтується на використанні елементів апарату нечітких множин, зокрема, нечітких трикутних чисел, що дозволяє отримати діапазон значень економічної ефективності від аутсорсингової угоди. Вибір математичного інструментарію обґрунтовано наявністю невизначених параметрів аналізуємих показників, для отримання кількісного значення економічної ефективності. </w:t>
      </w:r>
      <w:r w:rsidRPr="003B4820">
        <w:rPr>
          <w:rFonts w:ascii="Times New Roman" w:eastAsia="Times New Roman" w:hAnsi="Times New Roman" w:cs="Times New Roman"/>
          <w:kern w:val="0"/>
          <w:sz w:val="28"/>
          <w:szCs w:val="28"/>
          <w:lang w:val="uk-UA" w:eastAsia="en-US"/>
        </w:rPr>
        <w:t>Підхід засновано на визначенні меж та модальних значень показників: власні трансакційні та трансформаційні витрати (в умовах інсорсингу), ціни послуг аутсорсерів на аналогічну продукцію, розмір трансакційних витрат на супровід аутсорсингової угоди підприємством-замовником. В результаті проведення розрахунків визначено інтервал значень показника економічної ефективності використання аутсорсингу у виробничій діяльності у вигляді нечіткого трикутного числа</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i/>
          <w:kern w:val="0"/>
          <w:sz w:val="29"/>
          <w:szCs w:val="29"/>
          <w:lang w:val="en-US" w:eastAsia="en-US"/>
        </w:rPr>
        <w:t>E</w:t>
      </w:r>
      <w:r w:rsidRPr="003B4820">
        <w:rPr>
          <w:rFonts w:ascii="Times New Roman" w:eastAsia="Times New Roman" w:hAnsi="Times New Roman" w:cs="Times New Roman"/>
          <w:i/>
          <w:kern w:val="0"/>
          <w:sz w:val="29"/>
          <w:szCs w:val="29"/>
          <w:vertAlign w:val="subscript"/>
          <w:lang w:val="uk-UA" w:eastAsia="en-US"/>
        </w:rPr>
        <w:t>ф</w:t>
      </w:r>
      <w:r w:rsidRPr="003B4820">
        <w:rPr>
          <w:rFonts w:ascii="Times New Roman" w:eastAsia="Times New Roman" w:hAnsi="Times New Roman" w:cs="Times New Roman"/>
          <w:kern w:val="0"/>
          <w:sz w:val="29"/>
          <w:szCs w:val="29"/>
          <w:lang w:val="uk-UA" w:eastAsia="en-US"/>
        </w:rPr>
        <w:t xml:space="preserve"> = </w:t>
      </w:r>
      <m:oMath>
        <m:bar>
          <m:barPr>
            <m:pos m:val="top"/>
            <m:ctrlPr>
              <w:rPr>
                <w:rFonts w:ascii="Cambria Math" w:eastAsia="Times New Roman" w:hAnsi="Cambria Math" w:cs="Times New Roman"/>
                <w:i/>
                <w:kern w:val="0"/>
                <w:sz w:val="29"/>
                <w:szCs w:val="24"/>
                <w:lang w:val="uk-UA" w:eastAsia="en-US"/>
              </w:rPr>
            </m:ctrlPr>
          </m:barPr>
          <m:e>
            <m:r>
              <w:rPr>
                <w:rFonts w:ascii="Cambria Math" w:eastAsia="Times New Roman" w:hAnsi="Cambria Math" w:cs="Times New Roman"/>
                <w:kern w:val="0"/>
                <w:sz w:val="29"/>
                <w:szCs w:val="29"/>
                <w:lang w:val="uk-UA" w:eastAsia="en-US"/>
              </w:rPr>
              <m:t>(</m:t>
            </m:r>
            <m:sSub>
              <m:sSubPr>
                <m:ctrlPr>
                  <w:rPr>
                    <w:rFonts w:ascii="Cambria Math" w:eastAsia="Times New Roman" w:hAnsi="Cambria Math" w:cs="Times New Roman"/>
                    <w:i/>
                    <w:kern w:val="0"/>
                    <w:sz w:val="29"/>
                    <w:szCs w:val="24"/>
                    <w:lang w:val="uk-UA" w:eastAsia="en-US"/>
                  </w:rPr>
                </m:ctrlPr>
              </m:sSubPr>
              <m:e>
                <m:r>
                  <w:rPr>
                    <w:rFonts w:ascii="Cambria Math" w:eastAsia="Times New Roman" w:hAnsi="Cambria Math" w:cs="Times New Roman"/>
                    <w:kern w:val="0"/>
                    <w:sz w:val="29"/>
                    <w:szCs w:val="29"/>
                    <w:lang w:val="uk-UA" w:eastAsia="en-US"/>
                  </w:rPr>
                  <m:t>E</m:t>
                </m:r>
              </m:e>
              <m:sub>
                <m:r>
                  <w:rPr>
                    <w:rFonts w:ascii="Cambria Math" w:eastAsia="Times New Roman" w:hAnsi="Cambria Math" w:cs="Times New Roman"/>
                    <w:kern w:val="0"/>
                    <w:sz w:val="29"/>
                    <w:szCs w:val="29"/>
                    <w:lang w:eastAsia="en-US"/>
                  </w:rPr>
                  <m:t>ф</m:t>
                </m:r>
              </m:sub>
            </m:sSub>
          </m:e>
        </m:bar>
        <m:r>
          <w:rPr>
            <w:rFonts w:ascii="Cambria Math" w:eastAsia="Times New Roman" w:hAnsi="Cambria Math" w:cs="Times New Roman"/>
            <w:kern w:val="0"/>
            <w:sz w:val="29"/>
            <w:szCs w:val="29"/>
            <w:lang w:val="uk-UA" w:eastAsia="en-US"/>
          </w:rPr>
          <m:t xml:space="preserve">, </m:t>
        </m:r>
        <m:sSubSup>
          <m:sSubSupPr>
            <m:ctrlPr>
              <w:rPr>
                <w:rFonts w:ascii="Cambria Math" w:eastAsia="Times New Roman" w:hAnsi="Cambria Math" w:cs="Times New Roman"/>
                <w:i/>
                <w:kern w:val="0"/>
                <w:sz w:val="29"/>
                <w:szCs w:val="24"/>
                <w:lang w:val="uk-UA" w:eastAsia="en-US"/>
              </w:rPr>
            </m:ctrlPr>
          </m:sSubSupPr>
          <m:e>
            <m:r>
              <w:rPr>
                <w:rFonts w:ascii="Cambria Math" w:eastAsia="Times New Roman" w:hAnsi="Cambria Math" w:cs="Times New Roman"/>
                <w:kern w:val="0"/>
                <w:sz w:val="29"/>
                <w:szCs w:val="29"/>
                <w:lang w:eastAsia="en-US"/>
              </w:rPr>
              <m:t xml:space="preserve"> </m:t>
            </m:r>
            <m:r>
              <w:rPr>
                <w:rFonts w:ascii="Cambria Math" w:eastAsia="Times New Roman" w:hAnsi="Cambria Math" w:cs="Times New Roman"/>
                <w:kern w:val="0"/>
                <w:sz w:val="29"/>
                <w:szCs w:val="29"/>
                <w:lang w:val="en-US" w:eastAsia="en-US"/>
              </w:rPr>
              <m:t>E</m:t>
            </m:r>
          </m:e>
          <m:sub>
            <m:r>
              <w:rPr>
                <w:rFonts w:ascii="Cambria Math" w:eastAsia="Times New Roman" w:hAnsi="Cambria Math" w:cs="Times New Roman"/>
                <w:kern w:val="0"/>
                <w:sz w:val="29"/>
                <w:szCs w:val="29"/>
                <w:lang w:eastAsia="en-US"/>
              </w:rPr>
              <m:t>ф</m:t>
            </m:r>
          </m:sub>
          <m:sup>
            <m:r>
              <w:rPr>
                <w:rFonts w:ascii="Cambria Math" w:eastAsia="Times New Roman" w:hAnsi="Cambria Math" w:cs="Times New Roman"/>
                <w:kern w:val="0"/>
                <w:sz w:val="29"/>
                <w:szCs w:val="29"/>
                <w:lang w:val="uk-UA" w:eastAsia="en-US"/>
              </w:rPr>
              <m:t>L</m:t>
            </m:r>
          </m:sup>
        </m:sSubSup>
        <m:r>
          <w:rPr>
            <w:rFonts w:ascii="Cambria Math" w:eastAsia="Times New Roman" w:hAnsi="Cambria Math" w:cs="Times New Roman"/>
            <w:kern w:val="0"/>
            <w:sz w:val="29"/>
            <w:szCs w:val="29"/>
            <w:lang w:val="uk-UA" w:eastAsia="en-US"/>
          </w:rPr>
          <m:t xml:space="preserve">,  </m:t>
        </m:r>
        <m:sSubSup>
          <m:sSubSupPr>
            <m:ctrlPr>
              <w:rPr>
                <w:rFonts w:ascii="Cambria Math" w:eastAsia="Times New Roman" w:hAnsi="Cambria Math" w:cs="Times New Roman"/>
                <w:i/>
                <w:kern w:val="0"/>
                <w:sz w:val="29"/>
                <w:szCs w:val="24"/>
                <w:lang w:val="uk-UA" w:eastAsia="en-US"/>
              </w:rPr>
            </m:ctrlPr>
          </m:sSubSupPr>
          <m:e>
            <m:r>
              <w:rPr>
                <w:rFonts w:ascii="Cambria Math" w:eastAsia="Times New Roman" w:hAnsi="Cambria Math" w:cs="Times New Roman"/>
                <w:kern w:val="0"/>
                <w:sz w:val="29"/>
                <w:szCs w:val="29"/>
                <w:lang w:val="en-US" w:eastAsia="en-US"/>
              </w:rPr>
              <m:t>E</m:t>
            </m:r>
          </m:e>
          <m:sub>
            <m:r>
              <w:rPr>
                <w:rFonts w:ascii="Cambria Math" w:eastAsia="Times New Roman" w:hAnsi="Cambria Math" w:cs="Times New Roman"/>
                <w:kern w:val="0"/>
                <w:sz w:val="29"/>
                <w:szCs w:val="29"/>
                <w:lang w:eastAsia="en-US"/>
              </w:rPr>
              <m:t>ф</m:t>
            </m:r>
          </m:sub>
          <m:sup>
            <m:r>
              <w:rPr>
                <w:rFonts w:ascii="Cambria Math" w:eastAsia="Times New Roman" w:hAnsi="Cambria Math" w:cs="Times New Roman"/>
                <w:kern w:val="0"/>
                <w:sz w:val="29"/>
                <w:szCs w:val="29"/>
                <w:lang w:val="uk-UA" w:eastAsia="en-US"/>
              </w:rPr>
              <m:t>R</m:t>
            </m:r>
          </m:sup>
        </m:sSubSup>
        <m:r>
          <w:rPr>
            <w:rFonts w:ascii="Cambria Math" w:eastAsia="Times New Roman" w:hAnsi="Cambria Math" w:cs="Times New Roman"/>
            <w:kern w:val="0"/>
            <w:sz w:val="29"/>
            <w:szCs w:val="29"/>
            <w:lang w:val="uk-UA" w:eastAsia="en-US"/>
          </w:rPr>
          <m:t>)</m:t>
        </m:r>
      </m:oMath>
      <w:r w:rsidRPr="003B4820">
        <w:rPr>
          <w:rFonts w:ascii="Times New Roman" w:eastAsia="Times New Roman" w:hAnsi="Times New Roman" w:cs="Times New Roman"/>
          <w:kern w:val="0"/>
          <w:sz w:val="29"/>
          <w:szCs w:val="29"/>
          <w:lang w:val="uk-UA" w:eastAsia="en-US"/>
        </w:rPr>
        <w:t>.</w:t>
      </w:r>
      <w:r w:rsidRPr="003B4820">
        <w:rPr>
          <w:rFonts w:ascii="Times New Roman" w:eastAsia="Times New Roman" w:hAnsi="Times New Roman" w:cs="Times New Roman"/>
          <w:kern w:val="0"/>
          <w:sz w:val="28"/>
          <w:szCs w:val="28"/>
          <w:lang w:val="uk-UA" w:eastAsia="en-US"/>
        </w:rPr>
        <w:tab/>
      </w:r>
      <w:r w:rsidRPr="003B4820">
        <w:rPr>
          <w:rFonts w:ascii="Times New Roman" w:eastAsia="Times New Roman" w:hAnsi="Times New Roman" w:cs="Times New Roman"/>
          <w:kern w:val="0"/>
          <w:sz w:val="28"/>
          <w:szCs w:val="28"/>
          <w:lang w:val="uk-UA" w:eastAsia="en-US"/>
        </w:rPr>
        <w:tab/>
      </w:r>
      <w:r w:rsidRPr="003B4820">
        <w:rPr>
          <w:rFonts w:ascii="Times New Roman" w:eastAsia="Times New Roman" w:hAnsi="Times New Roman" w:cs="Times New Roman"/>
          <w:kern w:val="0"/>
          <w:sz w:val="28"/>
          <w:szCs w:val="28"/>
          <w:lang w:val="uk-UA" w:eastAsia="en-US"/>
        </w:rPr>
        <w:tab/>
      </w:r>
      <w:r w:rsidRPr="003B4820">
        <w:rPr>
          <w:rFonts w:ascii="Times New Roman" w:eastAsia="Times New Roman" w:hAnsi="Times New Roman" w:cs="Times New Roman"/>
          <w:kern w:val="0"/>
          <w:sz w:val="28"/>
          <w:szCs w:val="28"/>
          <w:lang w:val="uk-UA" w:eastAsia="en-US"/>
        </w:rPr>
        <w:tab/>
      </w:r>
      <w:r w:rsidRPr="003B4820">
        <w:rPr>
          <w:rFonts w:ascii="Times New Roman" w:eastAsia="Times New Roman" w:hAnsi="Times New Roman" w:cs="Times New Roman"/>
          <w:kern w:val="0"/>
          <w:sz w:val="28"/>
          <w:szCs w:val="28"/>
          <w:lang w:val="uk-UA" w:eastAsia="en-US"/>
        </w:rPr>
        <w:tab/>
      </w:r>
      <w:r w:rsidRPr="003B4820">
        <w:rPr>
          <w:rFonts w:ascii="Times New Roman" w:eastAsia="Times New Roman" w:hAnsi="Times New Roman" w:cs="Times New Roman"/>
          <w:kern w:val="0"/>
          <w:sz w:val="28"/>
          <w:szCs w:val="28"/>
          <w:lang w:val="uk-UA" w:eastAsia="en-US"/>
        </w:rPr>
        <w:tab/>
        <w:t>(2)</w:t>
      </w: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en-US"/>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Модальне значення економічної ефективності застосування аутсорсингу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position w:val="-34"/>
          <w:sz w:val="28"/>
          <w:szCs w:val="28"/>
          <w:lang w:eastAsia="ru-RU"/>
        </w:rPr>
        <w:object w:dxaOrig="4959" w:dyaOrig="800">
          <v:shape id="_x0000_i3674" type="#_x0000_t75" style="width:286.05pt;height:46.7pt" o:ole="">
            <v:imagedata r:id="rId16" o:title=""/>
          </v:shape>
          <o:OLEObject Type="Embed" ProgID="Equation.DSMT4" ShapeID="_x0000_i3674" DrawAspect="Content" ObjectID="_1652086212" r:id="rId17"/>
        </w:object>
      </w:r>
      <w:r w:rsidRPr="003B4820">
        <w:rPr>
          <w:rFonts w:ascii="Times New Roman" w:eastAsia="Times New Roman" w:hAnsi="Times New Roman" w:cs="Times New Roman"/>
          <w:kern w:val="0"/>
          <w:sz w:val="28"/>
          <w:szCs w:val="28"/>
          <w:lang w:eastAsia="ru-RU"/>
        </w:rPr>
        <w:tab/>
      </w:r>
      <w:r w:rsidRPr="003B4820">
        <w:rPr>
          <w:rFonts w:ascii="Times New Roman" w:eastAsia="Times New Roman" w:hAnsi="Times New Roman" w:cs="Times New Roman"/>
          <w:kern w:val="0"/>
          <w:sz w:val="28"/>
          <w:szCs w:val="28"/>
          <w:lang w:eastAsia="ru-RU"/>
        </w:rPr>
        <w:tab/>
      </w:r>
      <w:r w:rsidRPr="003B4820">
        <w:rPr>
          <w:rFonts w:ascii="Times New Roman" w:eastAsia="Times New Roman" w:hAnsi="Times New Roman" w:cs="Times New Roman"/>
          <w:kern w:val="0"/>
          <w:sz w:val="28"/>
          <w:szCs w:val="28"/>
          <w:lang w:eastAsia="ru-RU"/>
        </w:rPr>
        <w:tab/>
        <w:t>(3)</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де </w:t>
      </w:r>
      <w:r w:rsidRPr="003B4820">
        <w:rPr>
          <w:rFonts w:ascii="Times New Roman" w:eastAsia="Times New Roman" w:hAnsi="Times New Roman" w:cs="Times New Roman"/>
          <w:i/>
          <w:kern w:val="0"/>
          <w:sz w:val="28"/>
          <w:szCs w:val="28"/>
          <w:lang w:val="uk-UA" w:eastAsia="ru-RU"/>
        </w:rPr>
        <w:t>ТВ</w:t>
      </w:r>
      <w:r w:rsidRPr="003B4820">
        <w:rPr>
          <w:rFonts w:ascii="Times New Roman" w:eastAsia="Times New Roman" w:hAnsi="Times New Roman" w:cs="Times New Roman"/>
          <w:i/>
          <w:kern w:val="0"/>
          <w:sz w:val="28"/>
          <w:szCs w:val="28"/>
          <w:vertAlign w:val="subscript"/>
          <w:lang w:val="uk-UA" w:eastAsia="ru-RU"/>
        </w:rPr>
        <w:t>інс</w:t>
      </w:r>
      <w:r w:rsidRPr="003B4820">
        <w:rPr>
          <w:rFonts w:ascii="Times New Roman" w:eastAsia="Times New Roman" w:hAnsi="Times New Roman" w:cs="Times New Roman"/>
          <w:kern w:val="0"/>
          <w:sz w:val="28"/>
          <w:szCs w:val="28"/>
          <w:lang w:val="uk-UA" w:eastAsia="ru-RU"/>
        </w:rPr>
        <w:t xml:space="preserve"> – трикутне нечітке число ТВ інсорсингу; </w:t>
      </w:r>
      <w:r w:rsidRPr="003B4820">
        <w:rPr>
          <w:rFonts w:ascii="Times New Roman" w:eastAsia="Times New Roman" w:hAnsi="Times New Roman" w:cs="Times New Roman"/>
          <w:i/>
          <w:kern w:val="0"/>
          <w:sz w:val="28"/>
          <w:szCs w:val="28"/>
          <w:lang w:val="uk-UA" w:eastAsia="ru-RU"/>
        </w:rPr>
        <w:t>В</w:t>
      </w:r>
      <w:r w:rsidRPr="003B4820">
        <w:rPr>
          <w:rFonts w:ascii="Times New Roman" w:eastAsia="Times New Roman" w:hAnsi="Times New Roman" w:cs="Times New Roman"/>
          <w:i/>
          <w:kern w:val="0"/>
          <w:sz w:val="28"/>
          <w:szCs w:val="28"/>
          <w:vertAlign w:val="subscript"/>
          <w:lang w:val="uk-UA" w:eastAsia="ru-RU"/>
        </w:rPr>
        <w:t xml:space="preserve">ТФ </w:t>
      </w:r>
      <w:r w:rsidRPr="003B4820">
        <w:rPr>
          <w:rFonts w:ascii="Times New Roman" w:eastAsia="Times New Roman" w:hAnsi="Times New Roman" w:cs="Times New Roman"/>
          <w:i/>
          <w:kern w:val="0"/>
          <w:sz w:val="28"/>
          <w:szCs w:val="28"/>
          <w:lang w:val="uk-UA" w:eastAsia="ru-RU"/>
        </w:rPr>
        <w:t xml:space="preserve"> </w:t>
      </w:r>
      <w:r w:rsidRPr="003B4820">
        <w:rPr>
          <w:rFonts w:ascii="Times New Roman" w:eastAsia="Times New Roman" w:hAnsi="Times New Roman" w:cs="Times New Roman"/>
          <w:kern w:val="0"/>
          <w:sz w:val="28"/>
          <w:szCs w:val="28"/>
          <w:lang w:val="uk-UA" w:eastAsia="ru-RU"/>
        </w:rPr>
        <w:t xml:space="preserve">– трикутне нечітке число </w:t>
      </w:r>
      <w:r w:rsidRPr="003B4820">
        <w:rPr>
          <w:rFonts w:ascii="Times New Roman" w:eastAsia="Times New Roman" w:hAnsi="Times New Roman" w:cs="Times New Roman"/>
          <w:spacing w:val="-2"/>
          <w:kern w:val="0"/>
          <w:sz w:val="28"/>
          <w:szCs w:val="28"/>
          <w:lang w:val="uk-UA" w:eastAsia="ru-RU"/>
        </w:rPr>
        <w:t xml:space="preserve">трансформаційних витрат; </w:t>
      </w:r>
      <w:r w:rsidRPr="003B4820">
        <w:rPr>
          <w:rFonts w:ascii="Times New Roman" w:eastAsia="Times New Roman" w:hAnsi="Times New Roman" w:cs="Times New Roman"/>
          <w:i/>
          <w:spacing w:val="-2"/>
          <w:kern w:val="0"/>
          <w:sz w:val="28"/>
          <w:szCs w:val="28"/>
          <w:lang w:val="uk-UA" w:eastAsia="ru-RU"/>
        </w:rPr>
        <w:t>Ц</w:t>
      </w:r>
      <w:r w:rsidRPr="003B4820">
        <w:rPr>
          <w:rFonts w:ascii="Times New Roman" w:eastAsia="Times New Roman" w:hAnsi="Times New Roman" w:cs="Times New Roman"/>
          <w:i/>
          <w:spacing w:val="-2"/>
          <w:kern w:val="0"/>
          <w:sz w:val="28"/>
          <w:szCs w:val="28"/>
          <w:vertAlign w:val="subscript"/>
          <w:lang w:val="uk-UA" w:eastAsia="ru-RU"/>
        </w:rPr>
        <w:t xml:space="preserve">аут </w:t>
      </w:r>
      <w:r w:rsidRPr="003B4820">
        <w:rPr>
          <w:rFonts w:ascii="Times New Roman" w:eastAsia="Times New Roman" w:hAnsi="Times New Roman" w:cs="Times New Roman"/>
          <w:spacing w:val="-2"/>
          <w:kern w:val="0"/>
          <w:sz w:val="28"/>
          <w:szCs w:val="28"/>
          <w:lang w:val="uk-UA" w:eastAsia="ru-RU"/>
        </w:rPr>
        <w:t>– трикутне нечітке число вартості аутсорсингових послуг.</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Лівий діапазон значення економічної ефективності має вигляд</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position w:val="-34"/>
          <w:sz w:val="24"/>
          <w:szCs w:val="24"/>
          <w:lang w:eastAsia="ru-RU"/>
        </w:rPr>
        <w:object w:dxaOrig="4880" w:dyaOrig="800">
          <v:shape id="_x0000_i3675" type="#_x0000_t75" style="width:283.15pt;height:46.7pt" o:ole="">
            <v:imagedata r:id="rId18" o:title=""/>
          </v:shape>
          <o:OLEObject Type="Embed" ProgID="Equation.DSMT4" ShapeID="_x0000_i3675" DrawAspect="Content" ObjectID="_1652086213" r:id="rId19"/>
        </w:object>
      </w:r>
    </w:p>
    <w:p w:rsidR="003B4820" w:rsidRPr="003B4820" w:rsidRDefault="003B4820" w:rsidP="003B4820">
      <w:pPr>
        <w:tabs>
          <w:tab w:val="clear" w:pos="709"/>
        </w:tabs>
        <w:suppressAutoHyphens w:val="0"/>
        <w:spacing w:after="0" w:line="240" w:lineRule="auto"/>
        <w:jc w:val="right"/>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 (4)</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position w:val="-34"/>
          <w:sz w:val="24"/>
          <w:szCs w:val="24"/>
          <w:lang w:eastAsia="ru-RU"/>
        </w:rPr>
        <w:object w:dxaOrig="4420" w:dyaOrig="800">
          <v:shape id="_x0000_i3676" type="#_x0000_t75" style="width:265.6pt;height:48.65pt" o:ole="">
            <v:imagedata r:id="rId20" o:title=""/>
          </v:shape>
          <o:OLEObject Type="Embed" ProgID="Equation.DSMT4" ShapeID="_x0000_i3676" DrawAspect="Content" ObjectID="_1652086214" r:id="rId21"/>
        </w:objec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правий діапазон значення економічної ефективності –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0"/>
          <w:szCs w:val="20"/>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position w:val="-34"/>
          <w:sz w:val="24"/>
          <w:szCs w:val="24"/>
          <w:lang w:eastAsia="ru-RU"/>
        </w:rPr>
        <w:object w:dxaOrig="4880" w:dyaOrig="800">
          <v:shape id="_x0000_i3677" type="#_x0000_t75" style="width:283.15pt;height:46.7pt" o:ole="">
            <v:imagedata r:id="rId22" o:title=""/>
          </v:shape>
          <o:OLEObject Type="Embed" ProgID="Equation.DSMT4" ShapeID="_x0000_i3677" DrawAspect="Content" ObjectID="_1652086215" r:id="rId23"/>
        </w:object>
      </w:r>
    </w:p>
    <w:p w:rsidR="003B4820" w:rsidRPr="003B4820" w:rsidRDefault="003B4820" w:rsidP="003B4820">
      <w:pPr>
        <w:tabs>
          <w:tab w:val="clear" w:pos="709"/>
        </w:tabs>
        <w:suppressAutoHyphens w:val="0"/>
        <w:spacing w:after="0" w:line="240" w:lineRule="auto"/>
        <w:jc w:val="right"/>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w:t>
      </w:r>
      <w:r w:rsidRPr="003B4820">
        <w:rPr>
          <w:rFonts w:ascii="Times New Roman" w:eastAsia="Times New Roman" w:hAnsi="Times New Roman" w:cs="Times New Roman"/>
          <w:kern w:val="0"/>
          <w:sz w:val="28"/>
          <w:szCs w:val="28"/>
          <w:lang w:val="uk-UA" w:eastAsia="ru-RU"/>
        </w:rPr>
        <w:t>5</w:t>
      </w:r>
      <w:r w:rsidRPr="003B4820">
        <w:rPr>
          <w:rFonts w:ascii="Times New Roman" w:eastAsia="Times New Roman" w:hAnsi="Times New Roman" w:cs="Times New Roman"/>
          <w:kern w:val="0"/>
          <w:sz w:val="28"/>
          <w:szCs w:val="28"/>
          <w:lang w:val="en-US" w:eastAsia="ru-RU"/>
        </w:rPr>
        <w:t>)</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position w:val="-34"/>
          <w:sz w:val="24"/>
          <w:szCs w:val="24"/>
          <w:lang w:eastAsia="ru-RU"/>
        </w:rPr>
        <w:object w:dxaOrig="4420" w:dyaOrig="800">
          <v:shape id="_x0000_i3678" type="#_x0000_t75" style="width:265.6pt;height:48.65pt" o:ole="">
            <v:imagedata r:id="rId24" o:title=""/>
          </v:shape>
          <o:OLEObject Type="Embed" ProgID="Equation.DSMT4" ShapeID="_x0000_i3678" DrawAspect="Content" ObjectID="_1652086216" r:id="rId25"/>
        </w:object>
      </w:r>
    </w:p>
    <w:p w:rsidR="003B4820" w:rsidRPr="003B4820" w:rsidRDefault="003B4820" w:rsidP="003B4820">
      <w:pPr>
        <w:tabs>
          <w:tab w:val="clear" w:pos="709"/>
        </w:tabs>
        <w:suppressAutoHyphens w:val="0"/>
        <w:spacing w:after="0" w:line="240" w:lineRule="auto"/>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Для підприємств, наведених у табл. 2, проведено розрахунки економічної ефективності застосування аутсорсингу та визначено відсутність зони неефективності застосування аутсорсингу для вибірки товарів промислового призначення, що підтверджує доцільність його впровадження.</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iCs/>
          <w:kern w:val="0"/>
          <w:sz w:val="28"/>
          <w:lang w:val="uk-UA" w:eastAsia="ru-RU"/>
        </w:rPr>
        <w:t>Для визначення ступеню надійності аутсорсингового проекту проведено оцінку ризиків його впровадження на підприємстві за такими етапами: 1)</w:t>
      </w:r>
      <w:r w:rsidRPr="003B4820">
        <w:rPr>
          <w:rFonts w:ascii="Times New Roman" w:eastAsia="Times New Roman" w:hAnsi="Times New Roman" w:cs="Times New Roman"/>
          <w:iCs/>
          <w:kern w:val="0"/>
          <w:sz w:val="28"/>
          <w:lang w:val="en-US" w:eastAsia="ru-RU"/>
        </w:rPr>
        <w:t> </w:t>
      </w:r>
      <w:r w:rsidRPr="003B4820">
        <w:rPr>
          <w:rFonts w:ascii="Times New Roman" w:eastAsia="Times New Roman" w:hAnsi="Times New Roman" w:cs="Times New Roman"/>
          <w:iCs/>
          <w:kern w:val="0"/>
          <w:sz w:val="28"/>
          <w:lang w:val="uk-UA" w:eastAsia="ru-RU"/>
        </w:rPr>
        <w:t>а</w:t>
      </w:r>
      <w:r w:rsidRPr="003B4820">
        <w:rPr>
          <w:rFonts w:ascii="Times New Roman" w:eastAsia="Times New Roman" w:hAnsi="Times New Roman" w:cs="Times New Roman"/>
          <w:kern w:val="0"/>
          <w:sz w:val="28"/>
          <w:szCs w:val="28"/>
          <w:lang w:val="uk-UA" w:eastAsia="ru-RU"/>
        </w:rPr>
        <w:t>наліз чинників виникнення ризиків аутсорсингу виробничої діяльності; 2) ідентифікація ризиків та групування їх за ознаками; 3) розробка бази показників визначення прийнятного рівню ризику; 4) обґрунтування вибору методів для проведення оцінки ризиків; 5) проведення якісної та кількісної оцінки ризиків аутсорсингу; 6) визначення ступеню надійності проекту.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При виконанні етапів сформовано перелік чинників виникнення ризиків, на підставі якого систематизовано класифікацію ризиків аутсорсингу виробничої діяльності підприємства та встановлено їх висока взаємозалежність. Це сформувало основу для проведення якісної оцінки ризиків з визначенням рівню ризикованості аутсорсингового проекту </w:t>
      </w:r>
      <w:r w:rsidRPr="003B4820">
        <w:rPr>
          <w:rFonts w:ascii="Times New Roman" w:eastAsia="Times New Roman" w:hAnsi="Times New Roman" w:cs="Times New Roman"/>
          <w:i/>
          <w:iCs/>
          <w:kern w:val="0"/>
          <w:sz w:val="28"/>
          <w:szCs w:val="28"/>
          <w:lang w:val="uk-UA" w:eastAsia="ru-RU"/>
        </w:rPr>
        <w:t>(</w:t>
      </w:r>
      <w:r w:rsidRPr="003B4820">
        <w:rPr>
          <w:rFonts w:ascii="Times New Roman" w:eastAsia="Times New Roman" w:hAnsi="Times New Roman" w:cs="Times New Roman"/>
          <w:i/>
          <w:iCs/>
          <w:kern w:val="0"/>
          <w:sz w:val="28"/>
          <w:szCs w:val="28"/>
          <w:lang w:val="en-US" w:eastAsia="ru-RU"/>
        </w:rPr>
        <w:t>R</w:t>
      </w:r>
      <w:r w:rsidRPr="003B4820">
        <w:rPr>
          <w:rFonts w:ascii="Times New Roman" w:eastAsia="Times New Roman" w:hAnsi="Times New Roman" w:cs="Times New Roman"/>
          <w:i/>
          <w:iCs/>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
          <w:iCs/>
          <w:kern w:val="0"/>
          <w:sz w:val="28"/>
          <w:szCs w:val="28"/>
          <w:lang w:val="uk-UA" w:eastAsia="ru-RU"/>
        </w:rPr>
      </w:pPr>
      <m:oMathPara>
        <m:oMathParaPr>
          <m:jc m:val="right"/>
        </m:oMathParaPr>
        <m:oMath>
          <m:r>
            <w:rPr>
              <w:rFonts w:ascii="Cambria Math" w:eastAsia="Times New Roman" w:hAnsi="Cambria Math" w:cs="Times New Roman"/>
              <w:kern w:val="0"/>
              <w:sz w:val="28"/>
              <w:szCs w:val="28"/>
              <w:lang w:val="uk-UA" w:eastAsia="ru-RU"/>
            </w:rPr>
            <m:t>R</m:t>
          </m:r>
          <m:r>
            <m:rPr>
              <m:sty m:val="p"/>
            </m:rPr>
            <w:rPr>
              <w:rFonts w:ascii="Cambria Math" w:eastAsia="Times New Roman" w:hAnsi="Cambria Math" w:cs="Times New Roman"/>
              <w:kern w:val="0"/>
              <w:sz w:val="28"/>
              <w:szCs w:val="28"/>
              <w:lang w:val="uk-UA" w:eastAsia="ru-RU"/>
            </w:rPr>
            <m:t xml:space="preserve">= </m:t>
          </m:r>
          <m:nary>
            <m:naryPr>
              <m:chr m:val="∑"/>
              <m:limLoc m:val="undOvr"/>
              <m:ctrlPr>
                <w:rPr>
                  <w:rFonts w:ascii="Cambria Math" w:eastAsia="Times New Roman" w:hAnsi="Cambria Math" w:cs="Times New Roman"/>
                  <w:kern w:val="0"/>
                  <w:sz w:val="28"/>
                  <w:szCs w:val="24"/>
                  <w:lang w:val="uk-UA" w:eastAsia="ru-RU"/>
                </w:rPr>
              </m:ctrlPr>
            </m:naryPr>
            <m:sub>
              <m:r>
                <w:rPr>
                  <w:rFonts w:ascii="Cambria Math" w:eastAsia="Times New Roman" w:hAnsi="Cambria Math" w:cs="Times New Roman"/>
                  <w:kern w:val="0"/>
                  <w:sz w:val="28"/>
                  <w:szCs w:val="28"/>
                  <w:lang w:val="uk-UA" w:eastAsia="ru-RU"/>
                </w:rPr>
                <m:t>i</m:t>
              </m:r>
              <m:r>
                <m:rPr>
                  <m:sty m:val="p"/>
                </m:rPr>
                <w:rPr>
                  <w:rFonts w:ascii="Cambria Math" w:eastAsia="Times New Roman" w:hAnsi="Cambria Math" w:cs="Times New Roman"/>
                  <w:kern w:val="0"/>
                  <w:sz w:val="28"/>
                  <w:szCs w:val="28"/>
                  <w:lang w:val="uk-UA" w:eastAsia="ru-RU"/>
                </w:rPr>
                <m:t>=1</m:t>
              </m:r>
            </m:sub>
            <m:sup>
              <m:r>
                <m:rPr>
                  <m:sty m:val="p"/>
                </m:rPr>
                <w:rPr>
                  <w:rFonts w:ascii="Cambria Math" w:eastAsia="Times New Roman" w:hAnsi="Cambria Math" w:cs="Times New Roman"/>
                  <w:kern w:val="0"/>
                  <w:sz w:val="28"/>
                  <w:szCs w:val="28"/>
                  <w:lang w:val="uk-UA" w:eastAsia="ru-RU"/>
                </w:rPr>
                <m:t>6</m:t>
              </m:r>
            </m:sup>
            <m:e>
              <m:sSub>
                <m:sSubPr>
                  <m:ctrlPr>
                    <w:rPr>
                      <w:rFonts w:ascii="Cambria Math" w:eastAsia="Times New Roman" w:hAnsi="Cambria Math" w:cs="Times New Roman"/>
                      <w:kern w:val="0"/>
                      <w:sz w:val="28"/>
                      <w:szCs w:val="24"/>
                      <w:lang w:val="uk-UA" w:eastAsia="ru-RU"/>
                    </w:rPr>
                  </m:ctrlPr>
                </m:sSubPr>
                <m:e>
                  <m:r>
                    <w:rPr>
                      <w:rFonts w:ascii="Cambria Math" w:eastAsia="Times New Roman" w:hAnsi="Cambria Math" w:cs="Times New Roman"/>
                      <w:kern w:val="0"/>
                      <w:sz w:val="28"/>
                      <w:szCs w:val="28"/>
                      <w:lang w:val="uk-UA" w:eastAsia="ru-RU"/>
                    </w:rPr>
                    <m:t>T</m:t>
                  </m:r>
                </m:e>
                <m:sub>
                  <m:r>
                    <w:rPr>
                      <w:rFonts w:ascii="Cambria Math" w:eastAsia="Times New Roman" w:hAnsi="Cambria Math" w:cs="Times New Roman"/>
                      <w:kern w:val="0"/>
                      <w:sz w:val="28"/>
                      <w:szCs w:val="28"/>
                      <w:lang w:val="uk-UA" w:eastAsia="ru-RU"/>
                    </w:rPr>
                    <m:t>i</m:t>
                  </m:r>
                </m:sub>
              </m:sSub>
              <m:r>
                <m:rPr>
                  <m:sty m:val="p"/>
                </m:rPr>
                <w:rPr>
                  <w:rFonts w:ascii="Cambria Math" w:eastAsia="Times New Roman" w:hAnsi="Cambria Math" w:cs="Times New Roman"/>
                  <w:kern w:val="0"/>
                  <w:sz w:val="28"/>
                  <w:szCs w:val="28"/>
                  <w:lang w:val="uk-UA" w:eastAsia="ru-RU"/>
                </w:rPr>
                <m:t>+</m:t>
              </m:r>
            </m:e>
          </m:nary>
          <m:nary>
            <m:naryPr>
              <m:chr m:val="∑"/>
              <m:limLoc m:val="undOvr"/>
              <m:ctrlPr>
                <w:rPr>
                  <w:rFonts w:ascii="Cambria Math" w:eastAsia="Times New Roman" w:hAnsi="Cambria Math" w:cs="Times New Roman"/>
                  <w:kern w:val="0"/>
                  <w:sz w:val="28"/>
                  <w:szCs w:val="24"/>
                  <w:lang w:val="uk-UA" w:eastAsia="ru-RU"/>
                </w:rPr>
              </m:ctrlPr>
            </m:naryPr>
            <m:sub>
              <m:r>
                <w:rPr>
                  <w:rFonts w:ascii="Cambria Math" w:eastAsia="Times New Roman" w:hAnsi="Cambria Math" w:cs="Times New Roman"/>
                  <w:kern w:val="0"/>
                  <w:sz w:val="28"/>
                  <w:szCs w:val="28"/>
                  <w:lang w:val="en-US" w:eastAsia="ru-RU"/>
                </w:rPr>
                <m:t>j</m:t>
              </m:r>
              <m:r>
                <m:rPr>
                  <m:sty m:val="p"/>
                </m:rPr>
                <w:rPr>
                  <w:rFonts w:ascii="Cambria Math" w:eastAsia="Times New Roman" w:hAnsi="Cambria Math" w:cs="Times New Roman"/>
                  <w:kern w:val="0"/>
                  <w:sz w:val="28"/>
                  <w:szCs w:val="28"/>
                  <w:lang w:val="uk-UA" w:eastAsia="ru-RU"/>
                </w:rPr>
                <m:t>=1</m:t>
              </m:r>
            </m:sub>
            <m:sup>
              <m:r>
                <m:rPr>
                  <m:sty m:val="p"/>
                </m:rPr>
                <w:rPr>
                  <w:rFonts w:ascii="Cambria Math" w:eastAsia="Times New Roman" w:hAnsi="Cambria Math" w:cs="Times New Roman"/>
                  <w:kern w:val="0"/>
                  <w:sz w:val="28"/>
                  <w:szCs w:val="28"/>
                  <w:lang w:val="uk-UA" w:eastAsia="ru-RU"/>
                </w:rPr>
                <m:t>9</m:t>
              </m:r>
            </m:sup>
            <m:e>
              <m:sSub>
                <m:sSubPr>
                  <m:ctrlPr>
                    <w:rPr>
                      <w:rFonts w:ascii="Cambria Math" w:eastAsia="Times New Roman" w:hAnsi="Cambria Math" w:cs="Times New Roman"/>
                      <w:kern w:val="0"/>
                      <w:sz w:val="28"/>
                      <w:szCs w:val="24"/>
                      <w:lang w:val="uk-UA" w:eastAsia="ru-RU"/>
                    </w:rPr>
                  </m:ctrlPr>
                </m:sSubPr>
                <m:e>
                  <m:r>
                    <w:rPr>
                      <w:rFonts w:ascii="Cambria Math" w:eastAsia="Times New Roman" w:hAnsi="Cambria Math" w:cs="Times New Roman"/>
                      <w:kern w:val="0"/>
                      <w:sz w:val="28"/>
                      <w:szCs w:val="28"/>
                      <w:lang w:val="uk-UA" w:eastAsia="ru-RU"/>
                    </w:rPr>
                    <m:t>A</m:t>
                  </m:r>
                </m:e>
                <m:sub>
                  <m:r>
                    <w:rPr>
                      <w:rFonts w:ascii="Cambria Math" w:eastAsia="Times New Roman" w:hAnsi="Cambria Math" w:cs="Times New Roman"/>
                      <w:kern w:val="0"/>
                      <w:sz w:val="28"/>
                      <w:szCs w:val="28"/>
                      <w:lang w:val="uk-UA" w:eastAsia="ru-RU"/>
                    </w:rPr>
                    <m:t>i</m:t>
                  </m:r>
                </m:sub>
              </m:sSub>
            </m:e>
          </m:nary>
          <m:r>
            <m:rPr>
              <m:sty m:val="p"/>
            </m:rPr>
            <w:rPr>
              <w:rFonts w:ascii="Cambria Math" w:eastAsia="Times New Roman" w:hAnsi="Cambria Math" w:cs="Times New Roman"/>
              <w:kern w:val="0"/>
              <w:sz w:val="28"/>
              <w:szCs w:val="28"/>
              <w:lang w:val="uk-UA" w:eastAsia="ru-RU"/>
            </w:rPr>
            <m:t xml:space="preserve"> ,                                                              (6)</m:t>
          </m:r>
        </m:oMath>
      </m:oMathPara>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де </w:t>
      </w:r>
      <w:r w:rsidRPr="003B4820">
        <w:rPr>
          <w:rFonts w:ascii="Times New Roman" w:eastAsia="Times New Roman" w:hAnsi="Times New Roman" w:cs="Times New Roman"/>
          <w:i/>
          <w:iCs/>
          <w:kern w:val="0"/>
          <w:sz w:val="28"/>
          <w:szCs w:val="28"/>
          <w:lang w:val="uk-UA" w:eastAsia="ru-RU"/>
        </w:rPr>
        <w:t>Т</w:t>
      </w:r>
      <w:r w:rsidRPr="003B4820">
        <w:rPr>
          <w:rFonts w:ascii="Times New Roman" w:eastAsia="Times New Roman" w:hAnsi="Times New Roman" w:cs="Times New Roman"/>
          <w:i/>
          <w:iCs/>
          <w:kern w:val="0"/>
          <w:sz w:val="28"/>
          <w:szCs w:val="28"/>
          <w:vertAlign w:val="subscript"/>
          <w:lang w:val="uk-UA" w:eastAsia="ru-RU"/>
        </w:rPr>
        <w:t>і</w:t>
      </w:r>
      <w:r w:rsidRPr="003B4820">
        <w:rPr>
          <w:rFonts w:ascii="Times New Roman" w:eastAsia="Times New Roman" w:hAnsi="Times New Roman" w:cs="Times New Roman"/>
          <w:i/>
          <w:iCs/>
          <w:kern w:val="0"/>
          <w:sz w:val="28"/>
          <w:szCs w:val="28"/>
          <w:lang w:val="uk-UA" w:eastAsia="ru-RU"/>
        </w:rPr>
        <w:t xml:space="preserve"> – </w:t>
      </w:r>
      <w:r w:rsidRPr="003B4820">
        <w:rPr>
          <w:rFonts w:ascii="Times New Roman" w:eastAsia="Times New Roman" w:hAnsi="Times New Roman" w:cs="Times New Roman"/>
          <w:iCs/>
          <w:kern w:val="0"/>
          <w:sz w:val="28"/>
          <w:szCs w:val="28"/>
          <w:lang w:val="uk-UA" w:eastAsia="ru-RU"/>
        </w:rPr>
        <w:t xml:space="preserve">критерії техніко-технологічного ризику, визначені в результаті експертного опитування фахівців за розробленими критеріями оцінювання </w:t>
      </w:r>
      <w:r w:rsidRPr="003B4820">
        <w:rPr>
          <w:rFonts w:ascii="Times New Roman" w:eastAsia="Times New Roman" w:hAnsi="Times New Roman" w:cs="Times New Roman"/>
          <w:i/>
          <w:iCs/>
          <w:kern w:val="0"/>
          <w:sz w:val="28"/>
          <w:szCs w:val="28"/>
          <w:lang w:val="uk-UA" w:eastAsia="ru-RU"/>
        </w:rPr>
        <w:t>і = 1, ..., 6;                   А</w:t>
      </w:r>
      <w:r w:rsidRPr="003B4820">
        <w:rPr>
          <w:rFonts w:ascii="Times New Roman" w:eastAsia="Times New Roman" w:hAnsi="Times New Roman" w:cs="Times New Roman"/>
          <w:i/>
          <w:iCs/>
          <w:kern w:val="0"/>
          <w:sz w:val="28"/>
          <w:szCs w:val="28"/>
          <w:vertAlign w:val="subscript"/>
          <w:lang w:val="uk-UA" w:eastAsia="ru-RU"/>
        </w:rPr>
        <w:t>і</w:t>
      </w:r>
      <w:r w:rsidRPr="003B4820">
        <w:rPr>
          <w:rFonts w:ascii="Times New Roman" w:eastAsia="Times New Roman" w:hAnsi="Times New Roman" w:cs="Times New Roman"/>
          <w:iCs/>
          <w:kern w:val="0"/>
          <w:sz w:val="28"/>
          <w:szCs w:val="28"/>
          <w:lang w:val="uk-UA" w:eastAsia="ru-RU"/>
        </w:rPr>
        <w:t xml:space="preserve"> – критерії ризику, пов'язаного з аутсорсером за критеріями оцінювання</w:t>
      </w:r>
      <w:r w:rsidRPr="003B4820">
        <w:rPr>
          <w:rFonts w:ascii="Times New Roman" w:eastAsia="Times New Roman" w:hAnsi="Times New Roman" w:cs="Times New Roman"/>
          <w:i/>
          <w:iCs/>
          <w:kern w:val="0"/>
          <w:sz w:val="28"/>
          <w:szCs w:val="28"/>
          <w:lang w:val="uk-UA" w:eastAsia="ru-RU"/>
        </w:rPr>
        <w:t xml:space="preserve"> </w:t>
      </w:r>
      <w:r w:rsidRPr="003B4820">
        <w:rPr>
          <w:rFonts w:ascii="Times New Roman" w:eastAsia="Times New Roman" w:hAnsi="Times New Roman" w:cs="Times New Roman"/>
          <w:i/>
          <w:iCs/>
          <w:kern w:val="0"/>
          <w:sz w:val="28"/>
          <w:szCs w:val="28"/>
          <w:lang w:val="en-US" w:eastAsia="ru-RU"/>
        </w:rPr>
        <w:t>j</w:t>
      </w:r>
      <w:r w:rsidRPr="003B4820">
        <w:rPr>
          <w:rFonts w:ascii="Times New Roman" w:eastAsia="Times New Roman" w:hAnsi="Times New Roman" w:cs="Times New Roman"/>
          <w:i/>
          <w:iCs/>
          <w:kern w:val="0"/>
          <w:sz w:val="28"/>
          <w:szCs w:val="28"/>
          <w:lang w:val="uk-UA" w:eastAsia="ru-RU"/>
        </w:rPr>
        <w:t xml:space="preserve"> = 1, ..., 9.</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
          <w:iCs/>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Подальше ранжування за розміром сумарного ризику на основі розподілу середніх значень </w:t>
      </w:r>
      <w:r w:rsidRPr="003B4820">
        <w:rPr>
          <w:rFonts w:ascii="Times New Roman" w:eastAsia="Times New Roman" w:hAnsi="Times New Roman" w:cs="Times New Roman"/>
          <w:i/>
          <w:iCs/>
          <w:kern w:val="0"/>
          <w:sz w:val="28"/>
          <w:szCs w:val="28"/>
          <w:lang w:val="en-US" w:eastAsia="ru-RU"/>
        </w:rPr>
        <w:t>R</w:t>
      </w:r>
      <w:r w:rsidRPr="003B4820">
        <w:rPr>
          <w:rFonts w:ascii="Times New Roman" w:eastAsia="Times New Roman" w:hAnsi="Times New Roman" w:cs="Times New Roman"/>
          <w:iCs/>
          <w:kern w:val="0"/>
          <w:sz w:val="28"/>
          <w:szCs w:val="28"/>
          <w:lang w:val="uk-UA" w:eastAsia="ru-RU"/>
        </w:rPr>
        <w:t xml:space="preserve"> за зростанням (табл. 4) дозволило виділити зони високого, середнього та низького ризику впровадження аутсорсингу у виробничу діяльність, які є наслідками впливу факторів </w:t>
      </w:r>
      <w:r w:rsidRPr="003B4820">
        <w:rPr>
          <w:rFonts w:ascii="Times New Roman" w:eastAsia="Times New Roman" w:hAnsi="Times New Roman" w:cs="Times New Roman"/>
          <w:i/>
          <w:iCs/>
          <w:kern w:val="0"/>
          <w:sz w:val="28"/>
          <w:szCs w:val="28"/>
          <w:lang w:val="uk-UA" w:eastAsia="ru-RU"/>
        </w:rPr>
        <w:t>Т</w:t>
      </w:r>
      <w:r w:rsidRPr="003B4820">
        <w:rPr>
          <w:rFonts w:ascii="Times New Roman" w:eastAsia="Times New Roman" w:hAnsi="Times New Roman" w:cs="Times New Roman"/>
          <w:iCs/>
          <w:kern w:val="0"/>
          <w:sz w:val="28"/>
          <w:szCs w:val="28"/>
          <w:lang w:val="uk-UA" w:eastAsia="ru-RU"/>
        </w:rPr>
        <w:t xml:space="preserve"> та </w:t>
      </w:r>
      <w:r w:rsidRPr="003B4820">
        <w:rPr>
          <w:rFonts w:ascii="Times New Roman" w:eastAsia="Times New Roman" w:hAnsi="Times New Roman" w:cs="Times New Roman"/>
          <w:i/>
          <w:iCs/>
          <w:kern w:val="0"/>
          <w:sz w:val="28"/>
          <w:szCs w:val="28"/>
          <w:lang w:val="uk-UA" w:eastAsia="ru-RU"/>
        </w:rPr>
        <w:t>А</w:t>
      </w:r>
      <w:r w:rsidRPr="003B4820">
        <w:rPr>
          <w:rFonts w:ascii="Times New Roman" w:eastAsia="Times New Roman" w:hAnsi="Times New Roman" w:cs="Times New Roman"/>
          <w:iCs/>
          <w:kern w:val="0"/>
          <w:sz w:val="28"/>
          <w:szCs w:val="28"/>
          <w:lang w:val="uk-UA" w:eastAsia="ru-RU"/>
        </w:rPr>
        <w:t xml:space="preserve"> у процесі застосування аутсорсингу (рис. 4).</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Таблиця 4 – Розподіл середніх значень </w:t>
      </w:r>
      <w:r w:rsidRPr="003B4820">
        <w:rPr>
          <w:rFonts w:ascii="Times New Roman" w:eastAsia="Times New Roman" w:hAnsi="Times New Roman" w:cs="Times New Roman"/>
          <w:i/>
          <w:iCs/>
          <w:kern w:val="0"/>
          <w:sz w:val="28"/>
          <w:szCs w:val="28"/>
          <w:lang w:val="en-US" w:eastAsia="ru-RU"/>
        </w:rPr>
        <w:t>R</w:t>
      </w:r>
      <w:r w:rsidRPr="003B4820">
        <w:rPr>
          <w:rFonts w:ascii="Times New Roman" w:eastAsia="Times New Roman" w:hAnsi="Times New Roman" w:cs="Times New Roman"/>
          <w:iCs/>
          <w:kern w:val="0"/>
          <w:sz w:val="28"/>
          <w:szCs w:val="28"/>
          <w:lang w:val="uk-UA" w:eastAsia="ru-RU"/>
        </w:rPr>
        <w:t xml:space="preserve"> за зростанням </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10"/>
          <w:szCs w:val="10"/>
          <w:lang w:val="uk-UA" w:eastAsia="ru-RU"/>
        </w:rPr>
      </w:pPr>
    </w:p>
    <w:tbl>
      <w:tblPr>
        <w:tblW w:w="10206" w:type="dxa"/>
        <w:tblInd w:w="108" w:type="dxa"/>
        <w:tblLayout w:type="fixed"/>
        <w:tblLook w:val="04A0"/>
      </w:tblPr>
      <w:tblGrid>
        <w:gridCol w:w="2977"/>
        <w:gridCol w:w="709"/>
        <w:gridCol w:w="850"/>
        <w:gridCol w:w="709"/>
        <w:gridCol w:w="851"/>
        <w:gridCol w:w="850"/>
        <w:gridCol w:w="851"/>
        <w:gridCol w:w="850"/>
        <w:gridCol w:w="709"/>
        <w:gridCol w:w="850"/>
      </w:tblGrid>
      <w:tr w:rsidR="003B4820" w:rsidRPr="003B4820" w:rsidTr="002F51A2">
        <w:tc>
          <w:tcPr>
            <w:tcW w:w="2977" w:type="dxa"/>
          </w:tcPr>
          <w:p w:rsidR="003B4820" w:rsidRPr="003B4820" w:rsidRDefault="003B4820" w:rsidP="003B4820">
            <w:pPr>
              <w:tabs>
                <w:tab w:val="clear" w:pos="709"/>
              </w:tabs>
              <w:suppressAutoHyphens w:val="0"/>
              <w:spacing w:after="0" w:line="240" w:lineRule="auto"/>
              <w:ind w:left="-108"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Зона</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7</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8</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4</w:t>
            </w:r>
          </w:p>
        </w:tc>
        <w:tc>
          <w:tcPr>
            <w:tcW w:w="85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9</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5</w:t>
            </w:r>
          </w:p>
        </w:tc>
        <w:tc>
          <w:tcPr>
            <w:tcW w:w="85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1</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6</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2</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eastAsia="ru-RU"/>
              </w:rPr>
            </w:pPr>
            <w:r w:rsidRPr="003B4820">
              <w:rPr>
                <w:rFonts w:ascii="Times New Roman" w:eastAsia="Times New Roman" w:hAnsi="Times New Roman" w:cs="Times New Roman"/>
                <w:kern w:val="0"/>
                <w:sz w:val="24"/>
                <w:szCs w:val="24"/>
                <w:lang w:val="en-US" w:eastAsia="ru-RU"/>
              </w:rPr>
              <w:t>R</w:t>
            </w:r>
            <w:r w:rsidRPr="003B4820">
              <w:rPr>
                <w:rFonts w:ascii="Times New Roman" w:eastAsia="Times New Roman" w:hAnsi="Times New Roman" w:cs="Times New Roman"/>
                <w:kern w:val="0"/>
                <w:sz w:val="24"/>
                <w:szCs w:val="24"/>
                <w:lang w:eastAsia="ru-RU"/>
              </w:rPr>
              <w:t>3</w:t>
            </w:r>
          </w:p>
        </w:tc>
      </w:tr>
      <w:tr w:rsidR="003B4820" w:rsidRPr="003B4820" w:rsidTr="002F51A2">
        <w:trPr>
          <w:trHeight w:val="351"/>
        </w:trPr>
        <w:tc>
          <w:tcPr>
            <w:tcW w:w="2977" w:type="dxa"/>
            <w:vAlign w:val="center"/>
          </w:tcPr>
          <w:p w:rsidR="003B4820" w:rsidRPr="003B4820" w:rsidRDefault="003B4820" w:rsidP="003B4820">
            <w:pPr>
              <w:tabs>
                <w:tab w:val="clear" w:pos="709"/>
              </w:tabs>
              <w:suppressAutoHyphens w:val="0"/>
              <w:spacing w:after="0" w:line="240" w:lineRule="auto"/>
              <w:ind w:left="-108" w:firstLine="0"/>
              <w:jc w:val="center"/>
              <w:rPr>
                <w:rFonts w:ascii="Times New Roman" w:eastAsia="Times New Roman" w:hAnsi="Times New Roman" w:cs="Times New Roman"/>
                <w:kern w:val="0"/>
                <w:sz w:val="24"/>
                <w:szCs w:val="24"/>
                <w:lang w:val="en-US" w:eastAsia="ru-RU"/>
              </w:rPr>
            </w:pPr>
            <w:r w:rsidRPr="003B4820">
              <w:rPr>
                <w:rFonts w:ascii="Times New Roman" w:eastAsia="Times New Roman" w:hAnsi="Times New Roman" w:cs="Times New Roman"/>
                <w:kern w:val="0"/>
                <w:sz w:val="24"/>
                <w:szCs w:val="24"/>
                <w:lang w:val="uk-UA" w:eastAsia="ru-RU"/>
              </w:rPr>
              <w:t xml:space="preserve">Середнє значення </w:t>
            </w:r>
            <w:r w:rsidRPr="003B4820">
              <w:rPr>
                <w:rFonts w:ascii="Times New Roman" w:eastAsia="Times New Roman" w:hAnsi="Times New Roman" w:cs="Times New Roman"/>
                <w:i/>
                <w:kern w:val="0"/>
                <w:sz w:val="24"/>
                <w:szCs w:val="24"/>
                <w:lang w:val="en-US" w:eastAsia="ru-RU"/>
              </w:rPr>
              <w:t>R</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6,5</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11,5</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14,5</w:t>
            </w:r>
          </w:p>
        </w:tc>
        <w:tc>
          <w:tcPr>
            <w:tcW w:w="85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16,5</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19,5</w:t>
            </w:r>
          </w:p>
        </w:tc>
        <w:tc>
          <w:tcPr>
            <w:tcW w:w="851"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22,5</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24,5</w:t>
            </w:r>
          </w:p>
        </w:tc>
        <w:tc>
          <w:tcPr>
            <w:tcW w:w="709"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27,5</w:t>
            </w:r>
          </w:p>
        </w:tc>
        <w:tc>
          <w:tcPr>
            <w:tcW w:w="850" w:type="dxa"/>
            <w:vAlign w:val="center"/>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r w:rsidRPr="003B4820">
              <w:rPr>
                <w:rFonts w:ascii="Times New Roman" w:eastAsia="Times New Roman" w:hAnsi="Times New Roman" w:cs="Times New Roman"/>
                <w:kern w:val="0"/>
                <w:sz w:val="24"/>
                <w:szCs w:val="24"/>
                <w:lang w:val="uk-UA" w:eastAsia="ru-RU"/>
              </w:rPr>
              <w:t>32,5</w:t>
            </w:r>
          </w:p>
        </w:tc>
      </w:tr>
    </w:tbl>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p>
    <w:tbl>
      <w:tblPr>
        <w:tblW w:w="3431" w:type="dxa"/>
        <w:jc w:val="center"/>
        <w:tblLook w:val="04A0"/>
      </w:tblPr>
      <w:tblGrid>
        <w:gridCol w:w="1143"/>
        <w:gridCol w:w="1144"/>
        <w:gridCol w:w="1144"/>
      </w:tblGrid>
      <w:tr w:rsidR="003B4820" w:rsidRPr="003B4820" w:rsidTr="003B4820">
        <w:trPr>
          <w:trHeight w:val="537"/>
          <w:jc w:val="center"/>
        </w:trPr>
        <w:tc>
          <w:tcPr>
            <w:tcW w:w="1143" w:type="dxa"/>
            <w:tcBorders>
              <w:bottom w:val="single" w:sz="4" w:space="0" w:color="auto"/>
            </w:tcBorders>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R1</w:t>
            </w:r>
          </w:p>
        </w:tc>
        <w:tc>
          <w:tcPr>
            <w:tcW w:w="1144" w:type="dxa"/>
            <w:shd w:val="clear" w:color="7F7F7F" w:fill="7F7F7F"/>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R2</w:t>
            </w:r>
          </w:p>
        </w:tc>
        <w:tc>
          <w:tcPr>
            <w:tcW w:w="1144" w:type="dxa"/>
            <w:shd w:val="clear" w:color="7F7F7F" w:fill="7F7F7F"/>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R3</w:t>
            </w:r>
          </w:p>
        </w:tc>
      </w:tr>
      <w:tr w:rsidR="003B4820" w:rsidRPr="003B4820" w:rsidTr="003B4820">
        <w:trPr>
          <w:trHeight w:val="504"/>
          <w:jc w:val="center"/>
        </w:trPr>
        <w:tc>
          <w:tcPr>
            <w:tcW w:w="1143" w:type="dxa"/>
            <w:shd w:val="clear" w:color="595959" w:fill="595959"/>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R4</w:t>
            </w:r>
          </w:p>
        </w:tc>
        <w:tc>
          <w:tcPr>
            <w:tcW w:w="1144" w:type="dxa"/>
            <w:tcBorders>
              <w:bottom w:val="single" w:sz="4" w:space="0" w:color="auto"/>
            </w:tcBorders>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R5</w:t>
            </w:r>
          </w:p>
        </w:tc>
        <w:tc>
          <w:tcPr>
            <w:tcW w:w="1144" w:type="dxa"/>
            <w:shd w:val="pct25" w:color="7F7F7F" w:fill="7F7F7F"/>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R6</w:t>
            </w:r>
          </w:p>
        </w:tc>
      </w:tr>
      <w:tr w:rsidR="003B4820" w:rsidRPr="003B4820" w:rsidTr="003B4820">
        <w:trPr>
          <w:trHeight w:val="537"/>
          <w:jc w:val="center"/>
        </w:trPr>
        <w:tc>
          <w:tcPr>
            <w:tcW w:w="1143" w:type="dxa"/>
            <w:shd w:val="clear" w:color="595959" w:fill="595959"/>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R7</w:t>
            </w:r>
          </w:p>
        </w:tc>
        <w:tc>
          <w:tcPr>
            <w:tcW w:w="1144" w:type="dxa"/>
            <w:shd w:val="clear" w:color="auto" w:fill="595959"/>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R8</w:t>
            </w:r>
          </w:p>
        </w:tc>
        <w:tc>
          <w:tcPr>
            <w:tcW w:w="1144" w:type="dxa"/>
            <w:vAlign w:val="center"/>
          </w:tcPr>
          <w:p w:rsidR="003B4820" w:rsidRPr="003B4820" w:rsidRDefault="003B4820" w:rsidP="003B4820">
            <w:pPr>
              <w:tabs>
                <w:tab w:val="clear" w:pos="709"/>
              </w:tabs>
              <w:suppressAutoHyphens w:val="0"/>
              <w:spacing w:after="0" w:line="240" w:lineRule="auto"/>
              <w:ind w:firstLine="0"/>
              <w:contextualSpacing/>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R9</w:t>
            </w:r>
          </w:p>
        </w:tc>
      </w:tr>
    </w:tbl>
    <w:tbl>
      <w:tblPr>
        <w:tblpPr w:leftFromText="180" w:rightFromText="180" w:vertAnchor="text" w:horzAnchor="page" w:tblpX="6553" w:tblpY="-1483"/>
        <w:tblW w:w="786" w:type="dxa"/>
        <w:shd w:val="clear" w:color="auto" w:fill="595959"/>
        <w:tblLook w:val="04A0"/>
      </w:tblPr>
      <w:tblGrid>
        <w:gridCol w:w="786"/>
      </w:tblGrid>
      <w:tr w:rsidR="003B4820" w:rsidRPr="003B4820" w:rsidTr="003B4820">
        <w:trPr>
          <w:trHeight w:val="494"/>
        </w:trPr>
        <w:tc>
          <w:tcPr>
            <w:tcW w:w="786" w:type="dxa"/>
            <w:shd w:val="clear" w:color="auto" w:fill="595959"/>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noProof/>
                <w:kern w:val="0"/>
                <w:sz w:val="24"/>
                <w:szCs w:val="24"/>
                <w:lang w:eastAsia="ru-RU"/>
              </w:rPr>
              <w:pict>
                <v:shape id="Поле 3" o:spid="_x0000_s1093" type="#_x0000_t202" style="position:absolute;left:0;text-align:left;margin-left:34.55pt;margin-top:3.35pt;width:172.35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" filled="f" stroked="f" strokeweight=".5pt">
                  <v:path arrowok="t"/>
                  <v:textbox>
                    <w:txbxContent>
                      <w:p w:rsidR="003B4820" w:rsidRDefault="003B4820" w:rsidP="003B4820">
                        <w:pPr>
                          <w:spacing w:line="360" w:lineRule="auto"/>
                          <w:rPr>
                            <w:lang w:val="uk-UA"/>
                          </w:rPr>
                        </w:pP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Pr>
                            <w:lang w:val="uk-UA"/>
                          </w:rPr>
                          <w:t></w:t>
                        </w:r>
                      </w:p>
                      <w:p w:rsidR="003B4820" w:rsidRPr="00AA5B96" w:rsidRDefault="003B4820" w:rsidP="003B4820">
                        <w:pPr>
                          <w:spacing w:line="360" w:lineRule="auto"/>
                          <w:rPr>
                            <w:lang w:val="uk-UA"/>
                          </w:rPr>
                        </w:pP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p>
                      <w:p w:rsidR="003B4820" w:rsidRDefault="003B4820" w:rsidP="003B4820">
                        <w:pPr>
                          <w:spacing w:line="360" w:lineRule="auto"/>
                          <w:rPr>
                            <w:sz w:val="28"/>
                            <w:szCs w:val="28"/>
                            <w:lang w:val="uk-UA"/>
                          </w:rPr>
                        </w:pP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sidRPr="00AA5B96">
                          <w:rPr>
                            <w:lang w:val="uk-UA"/>
                          </w:rPr>
                          <w:t></w:t>
                        </w:r>
                        <w:r>
                          <w:rPr>
                            <w:lang w:val="uk-UA"/>
                          </w:rPr>
                          <w:t></w:t>
                        </w:r>
                      </w:p>
                      <w:p w:rsidR="003B4820" w:rsidRPr="00AA5B96" w:rsidRDefault="003B4820" w:rsidP="003B4820">
                        <w:pPr>
                          <w:rPr>
                            <w:lang w:val="uk-UA"/>
                          </w:rPr>
                        </w:pPr>
                      </w:p>
                    </w:txbxContent>
                  </v:textbox>
                </v:shape>
              </w:pict>
            </w:r>
          </w:p>
        </w:tc>
      </w:tr>
      <w:tr w:rsidR="003B4820" w:rsidRPr="003B4820" w:rsidTr="003B4820">
        <w:trPr>
          <w:trHeight w:val="496"/>
        </w:trPr>
        <w:tc>
          <w:tcPr>
            <w:tcW w:w="786" w:type="dxa"/>
            <w:shd w:val="clear" w:color="auto" w:fill="auto"/>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tc>
      </w:tr>
      <w:tr w:rsidR="003B4820" w:rsidRPr="003B4820" w:rsidTr="003B4820">
        <w:trPr>
          <w:trHeight w:val="486"/>
        </w:trPr>
        <w:tc>
          <w:tcPr>
            <w:tcW w:w="786" w:type="dxa"/>
            <w:shd w:val="clear" w:color="auto" w:fill="7F7F7F"/>
          </w:tcPr>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tc>
      </w:tr>
    </w:tbl>
    <w:p w:rsidR="003B4820" w:rsidRPr="003B4820" w:rsidRDefault="003B4820" w:rsidP="003B4820">
      <w:pPr>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en-US"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Рисунок 4 – Матриця розподілу ризику </w:t>
      </w:r>
      <w:r w:rsidRPr="003B4820">
        <w:rPr>
          <w:rFonts w:ascii="Times New Roman" w:eastAsia="Times New Roman" w:hAnsi="Times New Roman" w:cs="Times New Roman"/>
          <w:i/>
          <w:kern w:val="0"/>
          <w:sz w:val="28"/>
          <w:szCs w:val="28"/>
          <w:lang w:val="en-US" w:eastAsia="ru-RU"/>
        </w:rPr>
        <w:t>R</w:t>
      </w:r>
      <w:r w:rsidRPr="003B4820">
        <w:rPr>
          <w:rFonts w:ascii="Times New Roman" w:eastAsia="Times New Roman" w:hAnsi="Times New Roman" w:cs="Times New Roman"/>
          <w:kern w:val="0"/>
          <w:sz w:val="28"/>
          <w:szCs w:val="28"/>
          <w:lang w:val="uk-UA" w:eastAsia="ru-RU"/>
        </w:rPr>
        <w:t xml:space="preserve"> за рівнями</w:t>
      </w: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Обґрунтовано доцільність використання якісного оцінювання ризиків на першому етапі проведення комплексної оцінки ризиків аутсорсингу. Кількісний аналіз ризиків здійснено на підставі імітаційного моделювання за методом Монте-Карло (рис. 5), з використанням програми «</w:t>
      </w:r>
      <w:r w:rsidRPr="003B4820">
        <w:rPr>
          <w:rFonts w:ascii="Times New Roman" w:eastAsia="Times New Roman" w:hAnsi="Times New Roman" w:cs="Times New Roman"/>
          <w:iCs/>
          <w:kern w:val="0"/>
          <w:sz w:val="28"/>
          <w:szCs w:val="28"/>
          <w:lang w:eastAsia="ru-RU"/>
        </w:rPr>
        <w:t>Oracle</w:t>
      </w:r>
      <w:r w:rsidRPr="003B4820">
        <w:rPr>
          <w:rFonts w:ascii="Times New Roman" w:eastAsia="Times New Roman" w:hAnsi="Times New Roman" w:cs="Times New Roman"/>
          <w:iCs/>
          <w:kern w:val="0"/>
          <w:sz w:val="28"/>
          <w:szCs w:val="28"/>
          <w:lang w:val="uk-UA" w:eastAsia="ru-RU"/>
        </w:rPr>
        <w:t xml:space="preserve"> </w:t>
      </w:r>
      <w:r w:rsidRPr="003B4820">
        <w:rPr>
          <w:rFonts w:ascii="Times New Roman" w:eastAsia="Times New Roman" w:hAnsi="Times New Roman" w:cs="Times New Roman"/>
          <w:iCs/>
          <w:kern w:val="0"/>
          <w:sz w:val="28"/>
          <w:szCs w:val="28"/>
          <w:lang w:eastAsia="ru-RU"/>
        </w:rPr>
        <w:t>Crystal</w:t>
      </w:r>
      <w:r w:rsidRPr="003B4820">
        <w:rPr>
          <w:rFonts w:ascii="Times New Roman" w:eastAsia="Times New Roman" w:hAnsi="Times New Roman" w:cs="Times New Roman"/>
          <w:iCs/>
          <w:kern w:val="0"/>
          <w:sz w:val="28"/>
          <w:szCs w:val="28"/>
          <w:lang w:val="uk-UA" w:eastAsia="ru-RU"/>
        </w:rPr>
        <w:t xml:space="preserve"> </w:t>
      </w:r>
      <w:r w:rsidRPr="003B4820">
        <w:rPr>
          <w:rFonts w:ascii="Times New Roman" w:eastAsia="Times New Roman" w:hAnsi="Times New Roman" w:cs="Times New Roman"/>
          <w:iCs/>
          <w:kern w:val="0"/>
          <w:sz w:val="28"/>
          <w:szCs w:val="28"/>
          <w:lang w:eastAsia="ru-RU"/>
        </w:rPr>
        <w:t>Ball</w:t>
      </w:r>
      <w:r w:rsidRPr="003B4820">
        <w:rPr>
          <w:rFonts w:ascii="Times New Roman" w:eastAsia="Times New Roman" w:hAnsi="Times New Roman" w:cs="Times New Roman"/>
          <w:iCs/>
          <w:kern w:val="0"/>
          <w:sz w:val="28"/>
          <w:szCs w:val="28"/>
          <w:lang w:val="uk-UA" w:eastAsia="ru-RU"/>
        </w:rPr>
        <w:t xml:space="preserve">», що дозволило побудувати математичну модель для проекту впровадження аутсорсингу з невизначеними параметрами.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 </w:t>
      </w:r>
      <w:r w:rsidRPr="003B4820">
        <w:rPr>
          <w:rFonts w:ascii="Times New Roman" w:eastAsia="Times New Roman" w:hAnsi="Times New Roman" w:cs="Times New Roman"/>
          <w:noProof/>
          <w:kern w:val="0"/>
          <w:sz w:val="24"/>
          <w:szCs w:val="24"/>
          <w:lang w:eastAsia="ru-RU"/>
        </w:rPr>
      </w:r>
      <w:r w:rsidRPr="003B4820">
        <w:rPr>
          <w:rFonts w:ascii="Times New Roman" w:eastAsia="Times New Roman" w:hAnsi="Times New Roman" w:cs="Times New Roman"/>
          <w:noProof/>
          <w:kern w:val="0"/>
          <w:sz w:val="24"/>
          <w:szCs w:val="24"/>
          <w:lang w:eastAsia="ru-RU"/>
        </w:rPr>
        <w:pict>
          <v:group id="Полотно 550" o:spid="_x0000_s1068" editas="canvas" style="width:505.2pt;height:257.4pt;mso-position-horizontal-relative:char;mso-position-vertical-relative:line" coordsize="64160,32689">
            <v:shape id="_x0000_s1069" type="#_x0000_t75" style="position:absolute;width:64160;height:32689;visibility:visible;mso-wrap-style:square">
              <v:fill o:detectmouseclick="t"/>
              <v:path o:connecttype="none"/>
            </v:shape>
            <v:shapetype id="_x0000_t109" coordsize="21600,21600" o:spt="109" path="m,l,21600r21600,l21600,xe">
              <v:stroke joinstyle="miter"/>
              <v:path gradientshapeok="t" o:connecttype="rect"/>
            </v:shapetype>
            <v:shape id="Блок-схема: процесс 558" o:spid="_x0000_s1070" type="#_x0000_t109" style="position:absolute;left:32766;top:533;width:31246;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10YsIA&#10;AADcAAAADwAAAGRycy9kb3ducmV2LnhtbERPTWvCQBC9F/oflhF6q5uUWiS6ii0UCp6qTdHbkB2T&#10;YHY27I4a++vdg9Dj433Pl4Pr1JlCbD0byMcZKOLK25ZrAz/bz+cpqCjIFjvPZOBKEZaLx4c5FtZf&#10;+JvOG6lVCuFYoIFGpC+0jlVDDuPY98SJO/jgUBIMtbYBLyncdfoly960w5ZTQ4M9fTRUHTcnZ+BV&#10;plL+2nW+X23f/8od5fkplMY8jYbVDJTQIP/iu/vLGphM0tp0Jh0Bv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XRiwgAAANwAAAAPAAAAAAAAAAAAAAAAAJgCAABkcnMvZG93&#10;bnJldi54bWxQSwUGAAAAAAQABAD1AAAAhwMAAAAA&#10;" fillcolor="gray">
              <v:fill color2="#d9d9d9" rotate="t" angle="180" colors="0 #bcbcbc;22938f #d0d0d0;1 #ededed" focus="100%" type="gradient"/>
              <v:shadow on="t" color="black" opacity="24903f" origin=",.5" offset="0,.55556mm"/>
              <v:textbox>
                <w:txbxContent>
                  <w:p w:rsidR="003B4820" w:rsidRPr="000E160D" w:rsidRDefault="003B4820" w:rsidP="003B4820">
                    <w:pPr>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sidRPr="00B4565A">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72" o:spid="_x0000_s1071" type="#_x0000_t109" style="position:absolute;top:8297;width:17514;height:7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QFO8QA&#10;AADcAAAADwAAAGRycy9kb3ducmV2LnhtbESPQWvCQBSE7wX/w/IK3uqmAbVEVxFB7MW2Wg8eH7vP&#10;JJh9G7KvMf333UKhx2FmvmGW68E3qqcu1oENPE8yUMQ2uJpLA+fP3dMLqCjIDpvAZOCbIqxXo4cl&#10;Fi7c+Uj9SUqVIBwLNFCJtIXW0VbkMU5CS5y8a+g8SpJdqV2H9wT3jc6zbKY91pwWKmxpW5G9nb68&#10;geYQ3qaX22VW+o93m9u54L4XY8aPw2YBSmiQ//Bf+9UZmM5z+D2Tj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BTv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spacing w:before="0" w:beforeAutospacing="0" w:after="0" w:afterAutospacing="0" w:line="226" w:lineRule="auto"/>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sidRPr="00133934">
                      <w:rPr>
                        <w:lang w:val="uk-UA"/>
                      </w:rPr>
                      <w:t></w:t>
                    </w:r>
                    <w:r w:rsidRPr="00133934">
                      <w:rPr>
                        <w:lang w:val="uk-UA"/>
                      </w:rPr>
                      <w:t></w:t>
                    </w:r>
                    <w:r w:rsidRPr="00133934">
                      <w:rPr>
                        <w:lang w:val="uk-UA"/>
                      </w:rPr>
                      <w:t></w:t>
                    </w:r>
                    <w:r w:rsidRPr="00133934">
                      <w:rPr>
                        <w:lang w:val="uk-UA"/>
                      </w:rPr>
                      <w:t></w:t>
                    </w:r>
                    <w:r w:rsidRPr="00133934">
                      <w:rPr>
                        <w:lang w:val="uk-UA"/>
                      </w:rPr>
                      <w:t></w:t>
                    </w:r>
                    <w:r w:rsidRPr="00133934">
                      <w:rPr>
                        <w:lang w:val="uk-UA"/>
                      </w:rPr>
                      <w:t></w:t>
                    </w:r>
                    <w:r w:rsidRPr="00133934">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73" o:spid="_x0000_s1072" type="#_x0000_t109" style="position:absolute;left:20497;top:8297;width:22403;height:7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goMUA&#10;AADcAAAADwAAAGRycy9kb3ducmV2LnhtbESPS2sCQRCE7wH/w9BCbnE2ig82jiJCMBfz0Bw8NjOd&#10;3cWdnmWns67/PiMIORZV9RW1XPe+Vh21sQps4HmUgSK2wVVcGPg+vj4tQEVBdlgHJgNXirBeDR6W&#10;mLtw4S/qDlKoBOGYo4FSpMm1jrYkj3EUGuLk/YTWoyTZFtq1eElwX+txls20x4rTQokNbUuy58Ov&#10;N1Dvw/v0dD7NCv/5Ycd2LrjrxJjHYb95ASXUy3/43n5zBqbzCdzOp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iKCgxQAAANw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spacing w:before="0" w:beforeAutospacing="0" w:after="0" w:afterAutospacing="0" w:line="226" w:lineRule="auto"/>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75" o:spid="_x0000_s1073" type="#_x0000_t109" style="position:absolute;left:45567;top:8303;width:18291;height:7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dT8QA&#10;AADcAAAADwAAAGRycy9kb3ducmV2LnhtbESPQWvCQBSE7wX/w/IK3uqmQrREVxFB7MW2Wg8eH7vP&#10;JJh9G7KvMf333UKhx2FmvmGW68E3qqcu1oENPE8yUMQ2uJpLA+fP3dMLqCjIDpvAZOCbIqxXo4cl&#10;Fi7c+Uj9SUqVIBwLNFCJtIXW0VbkMU5CS5y8a+g8SpJdqV2H9wT3jZ5m2Ux7rDktVNjStiJ7O315&#10;A80hvOWX22VW+o93O7VzwX0vxowfh80ClNAg/+G/9qszkM9z+D2Tj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nU/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76" o:spid="_x0000_s1074" type="#_x0000_t109" style="position:absolute;left:1295;top:17754;width:61189;height:5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DOMQA&#10;AADcAAAADwAAAGRycy9kb3ducmV2LnhtbESPQWvCQBSE7wX/w/IK3uqmgrFEVxGhtBdttR48Pnaf&#10;STD7NmRfY/rvu0Khx2FmvmGW68E3qqcu1oENPE8yUMQ2uJpLA6ev16cXUFGQHTaBycAPRVivRg9L&#10;LFy48YH6o5QqQTgWaKASaQuto63IY5yEljh5l9B5lCS7UrsObwnuGz3Nslx7rDktVNjStiJ7PX57&#10;A80u7Gfn6zkv/eeHndq54Fsvxowfh80ClNAg/+G/9rszMJvncD+Tj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zj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spacing w:before="0" w:beforeAutospacing="0" w:after="0" w:afterAutospacing="0" w:line="226" w:lineRule="auto"/>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81" o:spid="_x0000_s1075" type="#_x0000_t109" style="position:absolute;top:25649;width:24888;height:6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ra8QA&#10;AADcAAAADwAAAGRycy9kb3ducmV2LnhtbESPzWrDMBCE74G+g9hCbomcQBLjRgmlUJpLm78eclyk&#10;rW1irYy1ddy3rwKFHoeZ+YZZbwffqJ66WAc2MJtmoIhtcDWXBj7Pr5McVBRkh01gMvBDEbabh9Ea&#10;CxdufKT+JKVKEI4FGqhE2kLraCvyGKehJU7eV+g8SpJdqV2HtwT3jZ5n2VJ7rDktVNjSS0X2evr2&#10;Bpr38LG4XC/L0h/2dm5Xgm+9GDN+HJ6fQAkN8h/+a++cgUU+g/uZd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D62vEAAAA3A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spacing w:before="0" w:beforeAutospacing="0" w:after="0" w:afterAutospacing="0" w:line="226" w:lineRule="auto"/>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процесс 583" o:spid="_x0000_s1076" type="#_x0000_t109" style="position:absolute;left:27941;top:25725;width:35917;height:6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Qh8UA&#10;AADcAAAADwAAAGRycy9kb3ducmV2LnhtbESPS2sCQRCE7wH/w9BCbnE2ig82jiJCMBfz0Bw8NjOd&#10;3cWdnmWns67/PiMIORZV9RW1XPe+Vh21sQps4HmUgSK2wVVcGPg+vj4tQEVBdlgHJgNXirBeDR6W&#10;mLtw4S/qDlKoBOGYo4FSpMm1jrYkj3EUGuLk/YTWoyTZFtq1eElwX+txls20x4rTQokNbUuy58Ov&#10;N1Dvw/v0dD7NCv/5Ycd2LrjrxJjHYb95ASXUy3/43n5zBqaLCdzOp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dCHxQAAANw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spacing w:before="0" w:beforeAutospacing="0" w:after="0" w:afterAutospacing="0" w:line="226" w:lineRule="auto"/>
                      <w:jc w:val="cente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30" o:spid="_x0000_s1077" type="#_x0000_t120" style="position:absolute;left:32918;top:627;width:3290;height:3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9270A&#10;AADcAAAADwAAAGRycy9kb3ducmV2LnhtbERPyQrCMBC9C/5DGMGLaOpC0WoUEQRvrojHoRnbYjMp&#10;TdT69+YgeHy8fbFqTCleVLvCsoLhIAJBnFpdcKbgct72pyCcR9ZYWiYFH3KwWrZbC0y0ffORXief&#10;iRDCLkEFufdVIqVLczLoBrYiDtzd1gZ9gHUmdY3vEG5KOYqiWBosODTkWNEmp/RxehoFdIni3v4e&#10;z26fEU+u9Dj0bn6tVLfTrOcgPDX+L/65d1pBPA7zw5lw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iy9270AAADcAAAADwAAAAAAAAAAAAAAAACYAgAAZHJzL2Rvd25yZXYu&#10;eG1sUEsFBgAAAAAEAAQA9QAAAIIDAAAAAA==&#10;" filled="f">
              <v:shadow on="t" color="black" opacity="24903f" origin=",.5" offset="0,.55556mm"/>
              <v:textbox inset="0,0,0,0">
                <w:txbxContent>
                  <w:p w:rsidR="003B4820" w:rsidRPr="00D14E37" w:rsidRDefault="003B4820" w:rsidP="003B4820">
                    <w:pPr>
                      <w:jc w:val="center"/>
                      <w:rPr>
                        <w:lang w:val="uk-UA"/>
                      </w:rPr>
                    </w:pPr>
                    <w:r>
                      <w:rPr>
                        <w:lang w:val="uk-UA"/>
                      </w:rPr>
                      <w:t></w:t>
                    </w:r>
                  </w:p>
                </w:txbxContent>
              </v:textbox>
            </v:shape>
            <v:shape id="Блок-схема: узел 633" o:spid="_x0000_s1078" type="#_x0000_t120" style="position:absolute;top:8337;width:3289;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Ex8IA&#10;AADcAAAADwAAAGRycy9kb3ducmV2LnhtbESPzarCMBSE94LvEM4Fd5peFZVeo/iD6NYqgrtDc25b&#10;bE5KE7X69EYQXA4z8w0znTemFDeqXWFZwW8vAkGcWl1wpuB42HQnIJxH1lhaJgUPcjCftVtTjLW9&#10;855uic9EgLCLUUHufRVL6dKcDLqerYiD929rgz7IOpO6xnuAm1L2o2gkDRYcFnKsaJVTekmuRsF5&#10;qZ/jJT9P1+q8Ppid5WR42SrV+WkWfyA8Nf4b/rR3WsFoMID3mX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kTHwgAAANwAAAAPAAAAAAAAAAAAAAAAAJgCAABkcnMvZG93&#10;bnJldi54bWxQSwUGAAAAAAQABAD1AAAAhwM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узел 634" o:spid="_x0000_s1079" type="#_x0000_t120" style="position:absolute;left:20497;top:8297;width:3290;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cs8MA&#10;AADcAAAADwAAAGRycy9kb3ducmV2LnhtbESPS6vCMBSE94L/IRzh7jT1gUqvUXxw0a1VBHeH5ty2&#10;2JyUJmr11xtBcDnMzDfMbNGYUtyodoVlBf1eBII4tbrgTMHx8NedgnAeWWNpmRQ8yMFi3m7NMNb2&#10;znu6JT4TAcIuRgW591UspUtzMuh6tiIO3r+tDfog60zqGu8Bbko5iKKxNFhwWMixonVO6SW5GgXn&#10;lX5OVvw8Xavz5mB2lpPRZavUT6dZ/oLw1Phv+NPeaQXj4QjeZ8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cs8MAAADcAAAADwAAAAAAAAAAAAAAAACYAgAAZHJzL2Rv&#10;d25yZXYueG1sUEsFBgAAAAAEAAQA9QAAAIgDA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узел 635" o:spid="_x0000_s1080" type="#_x0000_t120" style="position:absolute;left:45686;top:8511;width:3290;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eQ8UA&#10;AADcAAAADwAAAGRycy9kb3ducmV2LnhtbESPW2vCQBSE3wv+h+UIvohuTGtoo6uIIPSt9YL4eMge&#10;k2D2bMiuufz7bqHQx2FmvmHW295UoqXGlZYVLOYRCOLM6pJzBZfzYfYOwnlkjZVlUjCQg+1m9LLG&#10;VNuOj9SefC4ChF2KCgrv61RKlxVk0M1tTRy8u20M+iCbXOoGuwA3lYyjKJEGSw4LBda0Lyh7nJ5G&#10;AV2iZPp1Tz5uQ8xvV3p8T29+p9Rk3O9WIDz1/j/81/7UCpLXJf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x5DxQAAANwAAAAPAAAAAAAAAAAAAAAAAJgCAABkcnMv&#10;ZG93bnJldi54bWxQSwUGAAAAAAQABAD1AAAAigM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узел 636" o:spid="_x0000_s1081" type="#_x0000_t120" style="position:absolute;left:1447;top:17754;width:3290;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nX8MA&#10;AADcAAAADwAAAGRycy9kb3ducmV2LnhtbESPT4vCMBTE7wt+h/AEb2vqH7pSjaK7LHq1FcHbo3m2&#10;xealNFG7fnojCHscZuY3zGLVmVrcqHWVZQWjYQSCOLe64kLBIfv9nIFwHlljbZkU/JGD1bL3scBE&#10;2zvv6Zb6QgQIuwQVlN43iZQuL8mgG9qGOHhn2xr0QbaF1C3eA9zUchxFsTRYcVgosaHvkvJLejUK&#10;Thv9+Nrw43htTj+Z2VlOp5etUoN+t56D8NT5//C7vdMK4kkMr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HnX8MAAADcAAAADwAAAAAAAAAAAAAAAACYAgAAZHJzL2Rv&#10;d25yZXYueG1sUEsFBgAAAAAEAAQA9QAAAIgDA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узел 637" o:spid="_x0000_s1082" type="#_x0000_t120" style="position:absolute;left:241;top:25649;width:3283;height:3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1CxMIA&#10;AADcAAAADwAAAGRycy9kb3ducmV2LnhtbESPzarCMBSE94LvEI7gTlN/UKlG0Xu56NYqgrtDc2yL&#10;zUlpovb69EYQXA4z8w2zWDWmFHeqXWFZwaAfgSBOrS44U3A8/PVmIJxH1lhaJgX/5GC1bLcWGGv7&#10;4D3dE5+JAGEXo4Lc+yqW0qU5GXR9WxEH72Jrgz7IOpO6xkeAm1IOo2giDRYcFnKs6Cen9JrcjILz&#10;Rj+nG36ebtX592B2lpPxdatUt9Os5yA8Nf4b/rR3WsFkNIX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ULEwgAAANwAAAAPAAAAAAAAAAAAAAAAAJgCAABkcnMvZG93&#10;bnJldi54bWxQSwUGAAAAAAQABAD1AAAAhwM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узел 638" o:spid="_x0000_s1083" type="#_x0000_t120" style="position:absolute;left:27941;top:26030;width:3276;height:3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LWtsIA&#10;AADcAAAADwAAAGRycy9kb3ducmV2LnhtbERPyWrDMBC9F/IPYgK9NXIXkuJGCXVLqa+xQyC3wZra&#10;JtbIWPJSf310COT4ePt2P5lGDNS52rKC51UEgriwuuZSwTH/eXoH4TyyxsYyKfgnB/vd4mGLsbYj&#10;H2jIfClCCLsYFVTet7GUrqjIoFvZljhwf7Yz6APsSqk7HEO4aeRLFK2lwZpDQ4UtfVVUXLLeKDgn&#10;et4kPJ/69vydm9Ry9nb5VepxOX1+gPA0+bv45k61gvVrWBvOhCMgd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a2wgAAANwAAAAPAAAAAAAAAAAAAAAAAJgCAABkcnMvZG93&#10;bnJldi54bWxQSwUGAAAAAAQABAD1AAAAhwM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 id="Блок-схема: процесс 639" o:spid="_x0000_s1084" type="#_x0000_t109" style="position:absolute;top:533;width:28351;height:5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9P9sUA&#10;AADcAAAADwAAAGRycy9kb3ducmV2LnhtbESPT0vDQBTE74LfYXmCN7uxxdim3RYRSnvR2j+HHh+7&#10;zyQ0+zZkn2n89q4geBxm5jfMYjX4RvXUxTqwgcdRBorYBldzaeB0XD9MQUVBdtgEJgPfFGG1vL1Z&#10;YOHClffUH6RUCcKxQAOVSFtoHW1FHuMotMTJ+wydR0myK7Xr8JrgvtHjLMu1x5rTQoUtvVZkL4cv&#10;b6B5C+9P58s5L/3Hzo7ts+CmF2Pu74aXOSihQf7Df+2tM5BP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0/2xQAAANwAAAAPAAAAAAAAAAAAAAAAAJgCAABkcnMv&#10;ZG93bnJldi54bWxQSwUGAAAAAAQABAD1AAAAigMAAAAA&#10;" fillcolor="#bcbcbc">
              <v:fill color2="#ededed" rotate="t" angle="180" colors="0 #bcbcbc;22938f #d0d0d0;1 #ededed" focus="100%" type="gradient"/>
              <v:shadow on="t" color="black" opacity="24903f" origin=",.5" offset="0,.55556mm"/>
              <v:textbox>
                <w:txbxContent>
                  <w:p w:rsidR="003B4820" w:rsidRDefault="003B4820" w:rsidP="003B4820">
                    <w:pPr>
                      <w:pStyle w:val="afffffffffffffffffffffffffff6"/>
                      <w:spacing w:before="0" w:beforeAutospacing="0" w:after="0" w:afterAutospacing="0" w:line="226" w:lineRule="auto"/>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Default="003B4820" w:rsidP="003B4820">
                    <w:pPr>
                      <w:pStyle w:val="afffffffffffffffffffffffffff6"/>
                      <w:tabs>
                        <w:tab w:val="left" w:pos="2410"/>
                      </w:tabs>
                      <w:spacing w:before="0" w:beforeAutospacing="0" w:after="0" w:afterAutospacing="0" w:line="226" w:lineRule="auto"/>
                      <w:ind w:left="2410" w:hanging="2410"/>
                      <w:jc w:val="center"/>
                      <w:rPr>
                        <w:lang w:val="uk-UA"/>
                      </w:rPr>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p w:rsidR="003B4820" w:rsidRPr="00D53E54" w:rsidRDefault="003B4820" w:rsidP="003B4820">
                    <w:pPr>
                      <w:pStyle w:val="afffffffffffffffffffffffffff6"/>
                      <w:tabs>
                        <w:tab w:val="left" w:pos="0"/>
                      </w:tabs>
                      <w:spacing w:before="0" w:beforeAutospacing="0" w:after="0" w:afterAutospacing="0" w:line="226" w:lineRule="auto"/>
                    </w:pP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r>
                      <w:rPr>
                        <w:lang w:val="uk-UA"/>
                      </w:rPr>
                      <w:t></w:t>
                    </w:r>
                  </w:p>
                </w:txbxContent>
              </v:textbox>
            </v:shape>
            <v:shape id="Блок-схема: узел 640" o:spid="_x0000_s1085" type="#_x0000_t120" style="position:absolute;left:76;top:774;width:3289;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pzb0A&#10;AADcAAAADwAAAGRycy9kb3ducmV2LnhtbERPSwrCMBDdC94hjOBOU0VUqlH8ILq1iuBuaMa22ExK&#10;E7V6erMQXD7ef75sTCmeVLvCsoJBPwJBnFpdcKbgfNr1piCcR9ZYWiYFb3KwXLRbc4y1ffGRnonP&#10;RAhhF6OC3PsqltKlORl0fVsRB+5ma4M+wDqTusZXCDelHEbRWBosODTkWNEmp/SePIyC61p/Jmv+&#10;XB7VdXsyB8vJ6L5XqttpVjMQnhr/F//cB61gPArzw5lwBOTi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Kpzb0AAADcAAAADwAAAAAAAAAAAAAAAACYAgAAZHJzL2Rvd25yZXYu&#10;eG1sUEsFBgAAAAAEAAQA9QAAAIIDAAAAAA==&#10;" filled="f">
              <v:shadow on="t" color="black" opacity="24903f" origin=",.5" offset="0,.55556mm"/>
              <v:textbox inset="0,0,0,0">
                <w:txbxContent>
                  <w:p w:rsidR="003B4820" w:rsidRDefault="003B4820" w:rsidP="003B4820">
                    <w:pPr>
                      <w:pStyle w:val="afffffffffffffffffffffffffff6"/>
                      <w:spacing w:before="0" w:beforeAutospacing="0" w:after="0" w:afterAutospacing="0"/>
                      <w:jc w:val="center"/>
                    </w:pPr>
                    <w:r>
                      <w:rPr>
                        <w:lang w:val="uk-UA"/>
                      </w:rPr>
                      <w: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 o:spid="_x0000_s1086" type="#_x0000_t34" style="position:absolute;left:27624;top:-12467;width:1897;height:3963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IO48EAAADaAAAADwAAAGRycy9kb3ducmV2LnhtbERPTWvCQBC9F/wPywje6iYK1qauQSyC&#10;BxWMQq/T7JgEs7Mhu02iv757KPT4eN+rdDC16Kh1lWUF8TQCQZxbXXGh4HrZvS5BOI+ssbZMCh7k&#10;IF2PXlaYaNvzmbrMFyKEsEtQQel9k0jp8pIMuqltiAN3s61BH2BbSN1iH8JNLWdRtJAGKw4NJTa0&#10;LSm/Zz9GQbQ9fp0O/J29He+bed2Y53t8+lRqMh42HyA8Df5f/OfeawVha7gSbo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Eg7jwQAAANoAAAAPAAAAAAAAAAAAAAAA&#10;AKECAABkcnMvZG93bnJldi54bWxQSwUGAAAAAAQABAD5AAAAjwMAAAAA&#10;">
              <v:stroke endarrow="open"/>
            </v:shape>
            <v:shapetype id="_x0000_t32" coordsize="21600,21600" o:spt="32" o:oned="t" path="m,l21600,21600e" filled="f">
              <v:path arrowok="t" fillok="f" o:connecttype="none"/>
              <o:lock v:ext="edit" shapetype="t"/>
            </v:shapetype>
            <v:shape id="Прямая со стрелкой 9" o:spid="_x0000_s1087" type="#_x0000_t32" style="position:absolute;left:17514;top:12111;width:2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v:stroke endarrow="open"/>
            </v:shape>
            <v:shape id="Прямая со стрелкой 11" o:spid="_x0000_s1088" type="#_x0000_t32" style="position:absolute;left:42900;top:12111;width:2667;height: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jVKb0AAADbAAAADwAAAGRycy9kb3ducmV2LnhtbERPvQrCMBDeBd8hnOCmqQ6i1SgiFBx0&#10;8A/XoznbYnOpTaz17Y0guN3H93uLVWtK0VDtCssKRsMIBHFqdcGZgvMpGUxBOI+ssbRMCt7kYLXs&#10;dhYYa/viAzVHn4kQwi5GBbn3VSylS3My6Ia2Ig7czdYGfYB1JnWNrxBuSjmOook0WHBoyLGiTU7p&#10;/fg0CiI3SR6b033fnDN/2F1lsn3PLkr1e+16DsJT6//in3urw/wR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41Sm9AAAA2wAAAA8AAAAAAAAAAAAAAAAAoQIA&#10;AGRycy9kb3ducmV2LnhtbFBLBQYAAAAABAAEAPkAAACLAwAAAAA=&#10;">
              <v:stroke endarrow="open"/>
            </v:shape>
            <v:shape id="Соединительная линия уступом 12" o:spid="_x0000_s1089" type="#_x0000_t34" style="position:absolute;left:42386;top:5428;width:1829;height:228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gNcMAAADbAAAADwAAAGRycy9kb3ducmV2LnhtbERPTWvCQBC9F/oflil4MxsVWk2zCWIR&#10;eqiCUfA6zU6TkOxsyK6a9td3C0Jv83ifk+aj6cSVBtdYVjCLYhDEpdUNVwpOx+10CcJ5ZI2dZVLw&#10;TQ7y7PEhxUTbGx/oWvhKhBB2CSqove8TKV1Zk0EX2Z44cF92MOgDHCqpB7yFcNPJeRw/S4MNh4Ya&#10;e9rUVLbFxSiIN7vz/oM/i5ddu150vflZzfZvSk2exvUrCE+j/xff3e86zJ/D3y/hAJ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PoDXDAAAA2wAAAA8AAAAAAAAAAAAA&#10;AAAAoQIAAGRycy9kb3ducmV2LnhtbFBLBQYAAAAABAAEAPkAAACRAwAAAAA=&#10;">
              <v:stroke endarrow="open"/>
            </v:shape>
            <v:shape id="Прямая со стрелкой 14" o:spid="_x0000_s1090" type="#_x0000_t32" style="position:absolute;left:24888;top:28723;width:3053;height: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2scIAAADbAAAADwAAAGRycy9kb3ducmV2LnhtbERPPWvDMBDdA/kP4gLdErmh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92scIAAADbAAAADwAAAAAAAAAAAAAA&#10;AAChAgAAZHJzL2Rvd25yZXYueG1sUEsFBgAAAAAEAAQA+QAAAJADAAAAAA==&#10;">
              <v:stroke endarrow="open"/>
            </v:shape>
            <v:shape id="Прямая со стрелкой 15" o:spid="_x0000_s1091" type="#_x0000_t32" style="position:absolute;left:28351;top:3467;width:4415;height: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9SzMQAAADbAAAADwAAAGRycy9kb3ducmV2LnhtbERP22oCMRB9F/oPYQp902y9dGVrFFFK&#10;FYVSLQXfhs10s3QzWTeprn9vBKFvczjXmcxaW4kTNb50rOC5l4Agzp0uuVDwtX/rjkH4gKyxckwK&#10;LuRhNn3oTDDT7syfdNqFQsQQ9hkqMCHUmZQ+N2TR91xNHLkf11gMETaF1A2eY7itZD9JXqTFkmOD&#10;wZoWhvLf3Z9VsFx/D9Nje/wYvB/MNqdBeujPN0o9PbbzVxCB2vAvvrtXOs4fwe2XeIC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T1LMxAAAANsAAAAPAAAAAAAAAAAA&#10;AAAAAKECAABkcnMvZG93bnJldi54bWxQSwUGAAAAAAQABAD5AAAAkgMAAAAA&#10;">
              <v:stroke endarrow="open"/>
            </v:shape>
            <v:shape id="Соединительная линия уступом 18" o:spid="_x0000_s1092" type="#_x0000_t34" style="position:absolute;left:21153;top:14913;width:2027;height:1944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eX38UAAADbAAAADwAAAGRycy9kb3ducmV2LnhtbESPQWvCQBCF74L/YRmhN91oQdvUVUQp&#10;9FCFRqHXaXZMgtnZkF019dc7B8HbDO/Ne9/Ml52r1YXaUHk2MB4loIhzbysuDBz2n8M3UCEiW6w9&#10;k4F/CrBc9HtzTK2/8g9dslgoCeGQooEyxibVOuQlOQwj3xCLdvStwyhrW2jb4lXCXa0nSTLVDiuW&#10;hhIbWpeUn7KzM5Cst7+7b/7LZtvT6rVu3O19vNsY8zLoVh+gInXxaX5cf1nBF1j5RQ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eX38UAAADbAAAADwAAAAAAAAAA&#10;AAAAAAChAgAAZHJzL2Rvd25yZXYueG1sUEsFBgAAAAAEAAQA+QAAAJMDAAAAAA==&#10;">
              <v:stroke endarrow="open"/>
            </v:shape>
            <w10:wrap type="none"/>
            <w10:anchorlock/>
          </v:group>
        </w:pic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iCs/>
          <w:spacing w:val="-6"/>
          <w:kern w:val="0"/>
          <w:sz w:val="28"/>
          <w:szCs w:val="28"/>
          <w:lang w:val="uk-UA" w:eastAsia="ru-RU"/>
        </w:rPr>
      </w:pPr>
      <w:r w:rsidRPr="003B4820">
        <w:rPr>
          <w:rFonts w:ascii="Times New Roman" w:eastAsia="Times New Roman" w:hAnsi="Times New Roman" w:cs="Times New Roman"/>
          <w:iCs/>
          <w:spacing w:val="-6"/>
          <w:kern w:val="0"/>
          <w:sz w:val="28"/>
          <w:szCs w:val="28"/>
          <w:lang w:val="uk-UA" w:eastAsia="ru-RU"/>
        </w:rPr>
        <w:t>Рисунок 5 – Етапи проведення імітаційного моделювання за методом Монте-Карло</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4"/>
          <w:szCs w:val="24"/>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Результативним показником моделювання визначено економічний ефект від впровадження аутсорсингу на підприємстві, а саме кількісне значення економії сукупних витрат при виготовленні ТПП в умовах аутсорсингу</w:t>
      </w:r>
      <w:r w:rsidRPr="003B4820">
        <w:rPr>
          <w:rFonts w:ascii="Times New Roman" w:eastAsia="Times New Roman" w:hAnsi="Times New Roman" w:cs="Times New Roman"/>
          <w:i/>
          <w:iCs/>
          <w:kern w:val="0"/>
          <w:sz w:val="28"/>
          <w:szCs w:val="28"/>
          <w:lang w:val="uk-UA" w:eastAsia="ru-RU"/>
        </w:rPr>
        <w:t xml:space="preserve"> Е</w:t>
      </w:r>
      <w:r w:rsidRPr="003B4820">
        <w:rPr>
          <w:rFonts w:ascii="Times New Roman" w:eastAsia="Times New Roman" w:hAnsi="Times New Roman" w:cs="Times New Roman"/>
          <w:i/>
          <w:iCs/>
          <w:kern w:val="0"/>
          <w:sz w:val="28"/>
          <w:szCs w:val="28"/>
          <w:vertAlign w:val="subscript"/>
          <w:lang w:val="uk-UA" w:eastAsia="ru-RU"/>
        </w:rPr>
        <w:t>В</w:t>
      </w:r>
      <w:r w:rsidRPr="003B4820">
        <w:rPr>
          <w:rFonts w:ascii="Times New Roman" w:eastAsia="Times New Roman" w:hAnsi="Times New Roman" w:cs="Times New Roman"/>
          <w:iCs/>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jc w:val="right"/>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
          <w:iCs/>
          <w:kern w:val="0"/>
          <w:sz w:val="29"/>
          <w:szCs w:val="29"/>
          <w:lang w:val="uk-UA" w:eastAsia="ru-RU"/>
        </w:rPr>
        <w:t>Е</w:t>
      </w:r>
      <w:r w:rsidRPr="003B4820">
        <w:rPr>
          <w:rFonts w:ascii="Times New Roman" w:eastAsia="Times New Roman" w:hAnsi="Times New Roman" w:cs="Times New Roman"/>
          <w:i/>
          <w:iCs/>
          <w:kern w:val="0"/>
          <w:sz w:val="29"/>
          <w:szCs w:val="29"/>
          <w:vertAlign w:val="subscript"/>
          <w:lang w:val="uk-UA" w:eastAsia="ru-RU"/>
        </w:rPr>
        <w:t>В</w:t>
      </w:r>
      <w:r w:rsidRPr="003B4820">
        <w:rPr>
          <w:rFonts w:ascii="Times New Roman" w:eastAsia="Times New Roman" w:hAnsi="Times New Roman" w:cs="Times New Roman"/>
          <w:iCs/>
          <w:kern w:val="0"/>
          <w:sz w:val="29"/>
          <w:szCs w:val="29"/>
          <w:lang w:val="uk-UA" w:eastAsia="ru-RU"/>
        </w:rPr>
        <w:t xml:space="preserve"> = </w:t>
      </w:r>
      <w:r w:rsidRPr="003B4820">
        <w:rPr>
          <w:rFonts w:ascii="Times New Roman" w:eastAsia="Times New Roman" w:hAnsi="Times New Roman" w:cs="Times New Roman"/>
          <w:i/>
          <w:iCs/>
          <w:kern w:val="0"/>
          <w:sz w:val="29"/>
          <w:szCs w:val="29"/>
          <w:lang w:val="uk-UA" w:eastAsia="ru-RU"/>
        </w:rPr>
        <w:t>Е</w:t>
      </w:r>
      <w:r w:rsidRPr="003B4820">
        <w:rPr>
          <w:rFonts w:ascii="Times New Roman" w:eastAsia="Times New Roman" w:hAnsi="Times New Roman" w:cs="Times New Roman"/>
          <w:i/>
          <w:iCs/>
          <w:kern w:val="0"/>
          <w:sz w:val="29"/>
          <w:szCs w:val="29"/>
          <w:vertAlign w:val="subscript"/>
          <w:lang w:val="uk-UA" w:eastAsia="ru-RU"/>
        </w:rPr>
        <w:t>ТФВ</w:t>
      </w:r>
      <w:r w:rsidRPr="003B4820">
        <w:rPr>
          <w:rFonts w:ascii="Times New Roman" w:eastAsia="Times New Roman" w:hAnsi="Times New Roman" w:cs="Times New Roman"/>
          <w:iCs/>
          <w:kern w:val="0"/>
          <w:sz w:val="29"/>
          <w:szCs w:val="29"/>
          <w:lang w:val="uk-UA" w:eastAsia="ru-RU"/>
        </w:rPr>
        <w:t xml:space="preserve"> + </w:t>
      </w:r>
      <w:r w:rsidRPr="003B4820">
        <w:rPr>
          <w:rFonts w:ascii="Times New Roman" w:eastAsia="Times New Roman" w:hAnsi="Times New Roman" w:cs="Times New Roman"/>
          <w:i/>
          <w:iCs/>
          <w:kern w:val="0"/>
          <w:sz w:val="29"/>
          <w:szCs w:val="29"/>
          <w:lang w:val="uk-UA" w:eastAsia="ru-RU"/>
        </w:rPr>
        <w:t>Е</w:t>
      </w:r>
      <w:r w:rsidRPr="003B4820">
        <w:rPr>
          <w:rFonts w:ascii="Times New Roman" w:eastAsia="Times New Roman" w:hAnsi="Times New Roman" w:cs="Times New Roman"/>
          <w:i/>
          <w:iCs/>
          <w:kern w:val="0"/>
          <w:sz w:val="29"/>
          <w:szCs w:val="29"/>
          <w:vertAlign w:val="subscript"/>
          <w:lang w:val="uk-UA" w:eastAsia="ru-RU"/>
        </w:rPr>
        <w:t>ТВ</w:t>
      </w:r>
      <w:r w:rsidRPr="003B4820">
        <w:rPr>
          <w:rFonts w:ascii="Times New Roman" w:eastAsia="Times New Roman" w:hAnsi="Times New Roman" w:cs="Times New Roman"/>
          <w:i/>
          <w:iCs/>
          <w:kern w:val="0"/>
          <w:sz w:val="29"/>
          <w:szCs w:val="29"/>
          <w:lang w:val="uk-UA" w:eastAsia="ru-RU"/>
        </w:rPr>
        <w:t xml:space="preserve"> </w:t>
      </w:r>
      <w:r w:rsidRPr="003B4820">
        <w:rPr>
          <w:rFonts w:ascii="Times New Roman" w:eastAsia="Times New Roman" w:hAnsi="Times New Roman" w:cs="Times New Roman"/>
          <w:iCs/>
          <w:kern w:val="0"/>
          <w:sz w:val="29"/>
          <w:szCs w:val="29"/>
          <w:lang w:val="uk-UA" w:eastAsia="ru-RU"/>
        </w:rPr>
        <w:t>–</w:t>
      </w:r>
      <w:r w:rsidRPr="003B4820">
        <w:rPr>
          <w:rFonts w:ascii="Times New Roman" w:eastAsia="Times New Roman" w:hAnsi="Times New Roman" w:cs="Times New Roman"/>
          <w:i/>
          <w:iCs/>
          <w:kern w:val="0"/>
          <w:sz w:val="29"/>
          <w:szCs w:val="29"/>
          <w:lang w:val="uk-UA" w:eastAsia="ru-RU"/>
        </w:rPr>
        <w:t>В</w:t>
      </w:r>
      <w:r w:rsidRPr="003B4820">
        <w:rPr>
          <w:rFonts w:ascii="Times New Roman" w:eastAsia="Times New Roman" w:hAnsi="Times New Roman" w:cs="Times New Roman"/>
          <w:i/>
          <w:iCs/>
          <w:kern w:val="0"/>
          <w:sz w:val="29"/>
          <w:szCs w:val="29"/>
          <w:vertAlign w:val="subscript"/>
          <w:lang w:val="uk-UA" w:eastAsia="ru-RU"/>
        </w:rPr>
        <w:t>А</w:t>
      </w:r>
      <w:r w:rsidRPr="003B4820">
        <w:rPr>
          <w:rFonts w:ascii="Times New Roman" w:eastAsia="Times New Roman" w:hAnsi="Times New Roman" w:cs="Times New Roman"/>
          <w:iCs/>
          <w:kern w:val="0"/>
          <w:sz w:val="29"/>
          <w:szCs w:val="29"/>
          <w:lang w:val="uk-UA" w:eastAsia="ru-RU"/>
        </w:rPr>
        <w:t xml:space="preserve"> – </w:t>
      </w:r>
      <w:r w:rsidRPr="003B4820">
        <w:rPr>
          <w:rFonts w:ascii="Times New Roman" w:eastAsia="Times New Roman" w:hAnsi="Times New Roman" w:cs="Times New Roman"/>
          <w:i/>
          <w:iCs/>
          <w:kern w:val="0"/>
          <w:sz w:val="29"/>
          <w:szCs w:val="29"/>
          <w:lang w:val="uk-UA" w:eastAsia="ru-RU"/>
        </w:rPr>
        <w:t>ТВ</w:t>
      </w:r>
      <w:r w:rsidRPr="003B4820">
        <w:rPr>
          <w:rFonts w:ascii="Times New Roman" w:eastAsia="Times New Roman" w:hAnsi="Times New Roman" w:cs="Times New Roman"/>
          <w:i/>
          <w:iCs/>
          <w:kern w:val="0"/>
          <w:sz w:val="29"/>
          <w:szCs w:val="29"/>
          <w:vertAlign w:val="subscript"/>
          <w:lang w:val="uk-UA" w:eastAsia="ru-RU"/>
        </w:rPr>
        <w:t>ОА</w:t>
      </w:r>
      <w:r w:rsidRPr="003B4820">
        <w:rPr>
          <w:rFonts w:ascii="Times New Roman" w:eastAsia="Times New Roman" w:hAnsi="Times New Roman" w:cs="Times New Roman"/>
          <w:iCs/>
          <w:kern w:val="0"/>
          <w:sz w:val="29"/>
          <w:szCs w:val="29"/>
          <w:lang w:val="uk-UA" w:eastAsia="ru-RU"/>
        </w:rPr>
        <w:t xml:space="preserve"> – </w:t>
      </w:r>
      <w:r w:rsidRPr="003B4820">
        <w:rPr>
          <w:rFonts w:ascii="Times New Roman" w:eastAsia="Times New Roman" w:hAnsi="Times New Roman" w:cs="Times New Roman"/>
          <w:i/>
          <w:iCs/>
          <w:kern w:val="0"/>
          <w:sz w:val="29"/>
          <w:szCs w:val="29"/>
          <w:lang w:val="uk-UA" w:eastAsia="ru-RU"/>
        </w:rPr>
        <w:t>В</w:t>
      </w:r>
      <w:r w:rsidRPr="003B4820">
        <w:rPr>
          <w:rFonts w:ascii="Times New Roman" w:eastAsia="Times New Roman" w:hAnsi="Times New Roman" w:cs="Times New Roman"/>
          <w:i/>
          <w:iCs/>
          <w:kern w:val="0"/>
          <w:sz w:val="29"/>
          <w:szCs w:val="29"/>
          <w:vertAlign w:val="subscript"/>
          <w:lang w:val="uk-UA" w:eastAsia="ru-RU"/>
        </w:rPr>
        <w:t>Г</w:t>
      </w:r>
      <w:r w:rsidRPr="003B4820">
        <w:rPr>
          <w:rFonts w:ascii="Times New Roman" w:eastAsia="Times New Roman" w:hAnsi="Times New Roman" w:cs="Times New Roman"/>
          <w:iCs/>
          <w:kern w:val="0"/>
          <w:sz w:val="29"/>
          <w:szCs w:val="29"/>
          <w:lang w:val="uk-UA" w:eastAsia="ru-RU"/>
        </w:rPr>
        <w:t>,</w:t>
      </w:r>
      <w:r w:rsidRPr="003B4820">
        <w:rPr>
          <w:rFonts w:ascii="Times New Roman" w:eastAsia="Times New Roman" w:hAnsi="Times New Roman" w:cs="Times New Roman"/>
          <w:iCs/>
          <w:kern w:val="0"/>
          <w:sz w:val="28"/>
          <w:szCs w:val="28"/>
          <w:lang w:val="uk-UA" w:eastAsia="ru-RU"/>
        </w:rPr>
        <w:t xml:space="preserve"> </w:t>
      </w:r>
      <w:r w:rsidRPr="003B4820">
        <w:rPr>
          <w:rFonts w:ascii="Times New Roman" w:eastAsia="Times New Roman" w:hAnsi="Times New Roman" w:cs="Times New Roman"/>
          <w:iCs/>
          <w:kern w:val="0"/>
          <w:sz w:val="28"/>
          <w:szCs w:val="28"/>
          <w:lang w:val="uk-UA" w:eastAsia="ru-RU"/>
        </w:rPr>
        <w:tab/>
      </w:r>
      <w:r w:rsidRPr="003B4820">
        <w:rPr>
          <w:rFonts w:ascii="Times New Roman" w:eastAsia="Times New Roman" w:hAnsi="Times New Roman" w:cs="Times New Roman"/>
          <w:iCs/>
          <w:kern w:val="0"/>
          <w:sz w:val="28"/>
          <w:szCs w:val="28"/>
          <w:lang w:val="uk-UA" w:eastAsia="ru-RU"/>
        </w:rPr>
        <w:tab/>
      </w:r>
      <w:r w:rsidRPr="003B4820">
        <w:rPr>
          <w:rFonts w:ascii="Times New Roman" w:eastAsia="Times New Roman" w:hAnsi="Times New Roman" w:cs="Times New Roman"/>
          <w:iCs/>
          <w:kern w:val="0"/>
          <w:sz w:val="28"/>
          <w:szCs w:val="28"/>
          <w:lang w:val="uk-UA" w:eastAsia="ru-RU"/>
        </w:rPr>
        <w:tab/>
      </w:r>
      <w:r w:rsidRPr="003B4820">
        <w:rPr>
          <w:rFonts w:ascii="Times New Roman" w:eastAsia="Times New Roman" w:hAnsi="Times New Roman" w:cs="Times New Roman"/>
          <w:iCs/>
          <w:kern w:val="0"/>
          <w:sz w:val="28"/>
          <w:szCs w:val="28"/>
          <w:lang w:val="uk-UA" w:eastAsia="ru-RU"/>
        </w:rPr>
        <w:tab/>
      </w:r>
      <w:r w:rsidRPr="003B4820">
        <w:rPr>
          <w:rFonts w:ascii="Times New Roman" w:eastAsia="Times New Roman" w:hAnsi="Times New Roman" w:cs="Times New Roman"/>
          <w:iCs/>
          <w:kern w:val="0"/>
          <w:sz w:val="28"/>
          <w:szCs w:val="28"/>
          <w:lang w:val="uk-UA" w:eastAsia="ru-RU"/>
        </w:rPr>
        <w:tab/>
        <w:t>(7)</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p>
    <w:p w:rsidR="003B4820" w:rsidRPr="003B4820" w:rsidRDefault="003B4820" w:rsidP="003B4820">
      <w:pPr>
        <w:tabs>
          <w:tab w:val="clear" w:pos="709"/>
        </w:tabs>
        <w:suppressAutoHyphens w:val="0"/>
        <w:spacing w:after="0" w:line="240" w:lineRule="auto"/>
        <w:ind w:firstLine="0"/>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де </w:t>
      </w:r>
      <w:r w:rsidRPr="003B4820">
        <w:rPr>
          <w:rFonts w:ascii="Times New Roman" w:eastAsia="Times New Roman" w:hAnsi="Times New Roman" w:cs="Times New Roman"/>
          <w:i/>
          <w:iCs/>
          <w:kern w:val="0"/>
          <w:sz w:val="28"/>
          <w:szCs w:val="28"/>
          <w:lang w:val="uk-UA" w:eastAsia="ru-RU"/>
        </w:rPr>
        <w:t>Е</w:t>
      </w:r>
      <w:r w:rsidRPr="003B4820">
        <w:rPr>
          <w:rFonts w:ascii="Times New Roman" w:eastAsia="Times New Roman" w:hAnsi="Times New Roman" w:cs="Times New Roman"/>
          <w:i/>
          <w:iCs/>
          <w:kern w:val="0"/>
          <w:sz w:val="28"/>
          <w:szCs w:val="28"/>
          <w:vertAlign w:val="subscript"/>
          <w:lang w:val="uk-UA" w:eastAsia="ru-RU"/>
        </w:rPr>
        <w:t>ТФВ</w:t>
      </w:r>
      <w:r w:rsidRPr="003B4820">
        <w:rPr>
          <w:rFonts w:ascii="Times New Roman" w:eastAsia="Times New Roman" w:hAnsi="Times New Roman" w:cs="Times New Roman"/>
          <w:iCs/>
          <w:kern w:val="0"/>
          <w:sz w:val="28"/>
          <w:szCs w:val="28"/>
          <w:lang w:val="uk-UA" w:eastAsia="ru-RU"/>
        </w:rPr>
        <w:t xml:space="preserve"> – розмір економії на трансформаційних витратах; </w:t>
      </w:r>
      <w:r w:rsidRPr="003B4820">
        <w:rPr>
          <w:rFonts w:ascii="Times New Roman" w:eastAsia="Times New Roman" w:hAnsi="Times New Roman" w:cs="Times New Roman"/>
          <w:i/>
          <w:iCs/>
          <w:kern w:val="0"/>
          <w:sz w:val="28"/>
          <w:szCs w:val="28"/>
          <w:lang w:val="uk-UA" w:eastAsia="ru-RU"/>
        </w:rPr>
        <w:t>Е</w:t>
      </w:r>
      <w:r w:rsidRPr="003B4820">
        <w:rPr>
          <w:rFonts w:ascii="Times New Roman" w:eastAsia="Times New Roman" w:hAnsi="Times New Roman" w:cs="Times New Roman"/>
          <w:i/>
          <w:iCs/>
          <w:kern w:val="0"/>
          <w:sz w:val="28"/>
          <w:szCs w:val="28"/>
          <w:vertAlign w:val="subscript"/>
          <w:lang w:val="uk-UA" w:eastAsia="ru-RU"/>
        </w:rPr>
        <w:t>ТВ</w:t>
      </w:r>
      <w:r w:rsidRPr="003B4820">
        <w:rPr>
          <w:rFonts w:ascii="Times New Roman" w:eastAsia="Times New Roman" w:hAnsi="Times New Roman" w:cs="Times New Roman"/>
          <w:iCs/>
          <w:kern w:val="0"/>
          <w:sz w:val="28"/>
          <w:szCs w:val="28"/>
          <w:lang w:val="uk-UA" w:eastAsia="ru-RU"/>
        </w:rPr>
        <w:t xml:space="preserve"> – розмір економії на ТВ; </w:t>
      </w:r>
      <w:r w:rsidRPr="003B4820">
        <w:rPr>
          <w:rFonts w:ascii="Times New Roman" w:eastAsia="Times New Roman" w:hAnsi="Times New Roman" w:cs="Times New Roman"/>
          <w:i/>
          <w:iCs/>
          <w:kern w:val="0"/>
          <w:sz w:val="28"/>
          <w:szCs w:val="28"/>
          <w:lang w:val="uk-UA" w:eastAsia="ru-RU"/>
        </w:rPr>
        <w:t>В</w:t>
      </w:r>
      <w:r w:rsidRPr="003B4820">
        <w:rPr>
          <w:rFonts w:ascii="Times New Roman" w:eastAsia="Times New Roman" w:hAnsi="Times New Roman" w:cs="Times New Roman"/>
          <w:i/>
          <w:iCs/>
          <w:kern w:val="0"/>
          <w:sz w:val="28"/>
          <w:szCs w:val="28"/>
          <w:vertAlign w:val="subscript"/>
          <w:lang w:val="uk-UA" w:eastAsia="ru-RU"/>
        </w:rPr>
        <w:t>А</w:t>
      </w:r>
      <w:r w:rsidRPr="003B4820">
        <w:rPr>
          <w:rFonts w:ascii="Times New Roman" w:eastAsia="Times New Roman" w:hAnsi="Times New Roman" w:cs="Times New Roman"/>
          <w:iCs/>
          <w:kern w:val="0"/>
          <w:sz w:val="28"/>
          <w:szCs w:val="28"/>
          <w:lang w:val="uk-UA" w:eastAsia="ru-RU"/>
        </w:rPr>
        <w:t xml:space="preserve"> – вартість послуг аутсорсера; </w:t>
      </w:r>
      <w:r w:rsidRPr="003B4820">
        <w:rPr>
          <w:rFonts w:ascii="Times New Roman" w:eastAsia="Times New Roman" w:hAnsi="Times New Roman" w:cs="Times New Roman"/>
          <w:i/>
          <w:iCs/>
          <w:kern w:val="0"/>
          <w:sz w:val="28"/>
          <w:szCs w:val="28"/>
          <w:lang w:val="uk-UA" w:eastAsia="ru-RU"/>
        </w:rPr>
        <w:t>ТВ</w:t>
      </w:r>
      <w:r w:rsidRPr="003B4820">
        <w:rPr>
          <w:rFonts w:ascii="Times New Roman" w:eastAsia="Times New Roman" w:hAnsi="Times New Roman" w:cs="Times New Roman"/>
          <w:i/>
          <w:iCs/>
          <w:kern w:val="0"/>
          <w:sz w:val="28"/>
          <w:szCs w:val="28"/>
          <w:vertAlign w:val="subscript"/>
          <w:lang w:val="uk-UA" w:eastAsia="ru-RU"/>
        </w:rPr>
        <w:t>ОА</w:t>
      </w:r>
      <w:r w:rsidRPr="003B4820">
        <w:rPr>
          <w:rFonts w:ascii="Times New Roman" w:eastAsia="Times New Roman" w:hAnsi="Times New Roman" w:cs="Times New Roman"/>
          <w:iCs/>
          <w:kern w:val="0"/>
          <w:sz w:val="28"/>
          <w:szCs w:val="28"/>
          <w:lang w:val="uk-UA" w:eastAsia="ru-RU"/>
        </w:rPr>
        <w:t xml:space="preserve"> – ТВ обслуговування аутсорсингової угоди; </w:t>
      </w:r>
      <w:r w:rsidRPr="003B4820">
        <w:rPr>
          <w:rFonts w:ascii="Times New Roman" w:eastAsia="Times New Roman" w:hAnsi="Times New Roman" w:cs="Times New Roman"/>
          <w:i/>
          <w:iCs/>
          <w:kern w:val="0"/>
          <w:sz w:val="28"/>
          <w:szCs w:val="28"/>
          <w:lang w:val="uk-UA" w:eastAsia="ru-RU"/>
        </w:rPr>
        <w:t>В</w:t>
      </w:r>
      <w:r w:rsidRPr="003B4820">
        <w:rPr>
          <w:rFonts w:ascii="Times New Roman" w:eastAsia="Times New Roman" w:hAnsi="Times New Roman" w:cs="Times New Roman"/>
          <w:i/>
          <w:iCs/>
          <w:kern w:val="0"/>
          <w:sz w:val="28"/>
          <w:szCs w:val="28"/>
          <w:vertAlign w:val="subscript"/>
          <w:lang w:val="uk-UA" w:eastAsia="ru-RU"/>
        </w:rPr>
        <w:t>Г</w:t>
      </w:r>
      <w:r w:rsidRPr="003B4820">
        <w:rPr>
          <w:rFonts w:ascii="Times New Roman" w:eastAsia="Times New Roman" w:hAnsi="Times New Roman" w:cs="Times New Roman"/>
          <w:iCs/>
          <w:kern w:val="0"/>
          <w:sz w:val="28"/>
          <w:szCs w:val="28"/>
          <w:lang w:val="uk-UA" w:eastAsia="ru-RU"/>
        </w:rPr>
        <w:t xml:space="preserve"> – розмір витрат гарантійного супроводу товару.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16"/>
          <w:szCs w:val="16"/>
          <w:lang w:val="uk-UA" w:eastAsia="ru-RU"/>
        </w:rPr>
      </w:pP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iCs/>
          <w:kern w:val="0"/>
          <w:sz w:val="28"/>
          <w:szCs w:val="28"/>
          <w:lang w:val="uk-UA" w:eastAsia="ru-RU"/>
        </w:rPr>
        <w:t xml:space="preserve">Визначення імовірнісного розподілу та кореляції параметрів проекту дало можливість отримати розподіл значень доходності та оцінити рівень економічного ризику впровадження аутсорсингу у виробничу діяльність. В результаті імітаційного моделювання, за допомогою здійснення 10000 ітерацій, побудовано графік розподілу діапазону значень економічного ефекту, криву кумулятивної ймовірності та визначено рівень економічного ризику аутсорсингової угоди.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Запропонована система оцінки ризиків підвищує обґрунтованість прийняття рішення щодо застосування аутсорсингу на промисловому підприємстві для скорочення трансакційних витрат та зростання прибутковості діяльності.</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iCs/>
          <w:kern w:val="0"/>
          <w:sz w:val="28"/>
          <w:szCs w:val="28"/>
          <w:lang w:val="uk-UA" w:eastAsia="ru-RU"/>
        </w:rPr>
      </w:pPr>
      <w:r w:rsidRPr="003B4820">
        <w:rPr>
          <w:rFonts w:ascii="Times New Roman" w:eastAsia="Times New Roman" w:hAnsi="Times New Roman" w:cs="Times New Roman"/>
          <w:b/>
          <w:iCs/>
          <w:kern w:val="0"/>
          <w:sz w:val="28"/>
          <w:szCs w:val="28"/>
          <w:lang w:val="uk-UA" w:eastAsia="ru-RU"/>
        </w:rPr>
        <w:t xml:space="preserve">У </w:t>
      </w:r>
      <w:r w:rsidRPr="003B4820">
        <w:rPr>
          <w:rFonts w:ascii="Times New Roman" w:eastAsia="Times New Roman" w:hAnsi="Times New Roman" w:cs="Times New Roman"/>
          <w:b/>
          <w:bCs/>
          <w:iCs/>
          <w:kern w:val="0"/>
          <w:sz w:val="28"/>
          <w:szCs w:val="28"/>
          <w:lang w:val="uk-UA" w:eastAsia="ru-RU"/>
        </w:rPr>
        <w:t>додатках</w:t>
      </w:r>
      <w:r w:rsidRPr="003B4820">
        <w:rPr>
          <w:rFonts w:ascii="Times New Roman" w:eastAsia="Times New Roman" w:hAnsi="Times New Roman" w:cs="Times New Roman"/>
          <w:iCs/>
          <w:kern w:val="0"/>
          <w:sz w:val="28"/>
          <w:szCs w:val="28"/>
          <w:lang w:val="uk-UA" w:eastAsia="ru-RU"/>
        </w:rPr>
        <w:t xml:space="preserve"> наведені акти впровадження результатів дослідження у діяльність ДНВП «Об’єднання Комунар», ТОВ «НВП «КЕС</w:t>
      </w:r>
      <w:r w:rsidRPr="003B4820">
        <w:rPr>
          <w:rFonts w:ascii="Times New Roman" w:eastAsia="Times New Roman" w:hAnsi="Times New Roman" w:cs="Times New Roman"/>
          <w:bCs/>
          <w:iCs/>
          <w:kern w:val="0"/>
          <w:sz w:val="28"/>
          <w:szCs w:val="28"/>
          <w:lang w:val="uk-UA" w:eastAsia="ru-RU"/>
        </w:rPr>
        <w:t xml:space="preserve">», а також у </w:t>
      </w:r>
      <w:r w:rsidRPr="003B4820">
        <w:rPr>
          <w:rFonts w:ascii="Times New Roman" w:eastAsia="Times New Roman" w:hAnsi="Times New Roman" w:cs="Times New Roman"/>
          <w:iCs/>
          <w:kern w:val="0"/>
          <w:sz w:val="28"/>
          <w:szCs w:val="28"/>
          <w:lang w:val="uk-UA" w:eastAsia="ru-RU"/>
        </w:rPr>
        <w:t xml:space="preserve">навчальний процес кафедри загальної економічної теорії Національного технічного університету         </w:t>
      </w:r>
      <w:r w:rsidRPr="003B4820">
        <w:rPr>
          <w:rFonts w:ascii="Times New Roman" w:eastAsia="Times New Roman" w:hAnsi="Times New Roman" w:cs="Times New Roman"/>
          <w:bCs/>
          <w:iCs/>
          <w:kern w:val="0"/>
          <w:sz w:val="28"/>
          <w:szCs w:val="28"/>
          <w:lang w:val="uk-UA" w:eastAsia="ru-RU"/>
        </w:rPr>
        <w:t>«</w:t>
      </w:r>
      <w:r w:rsidRPr="003B4820">
        <w:rPr>
          <w:rFonts w:ascii="Times New Roman" w:eastAsia="Times New Roman" w:hAnsi="Times New Roman" w:cs="Times New Roman"/>
          <w:iCs/>
          <w:kern w:val="0"/>
          <w:sz w:val="28"/>
          <w:szCs w:val="28"/>
          <w:lang w:val="uk-UA" w:eastAsia="ru-RU"/>
        </w:rPr>
        <w:t xml:space="preserve">Харківський політехнічний інститут». </w:t>
      </w:r>
    </w:p>
    <w:p w:rsidR="003B4820" w:rsidRPr="003B4820" w:rsidRDefault="003B4820" w:rsidP="003B4820">
      <w:pPr>
        <w:tabs>
          <w:tab w:val="clear" w:pos="709"/>
        </w:tabs>
        <w:suppressAutoHyphens w:val="0"/>
        <w:spacing w:after="0" w:line="240" w:lineRule="auto"/>
        <w:ind w:firstLine="108"/>
        <w:jc w:val="center"/>
        <w:rPr>
          <w:rFonts w:ascii="Times New Roman" w:eastAsia="Times New Roman" w:hAnsi="Times New Roman" w:cs="Times New Roman"/>
          <w:b/>
          <w:bCs/>
          <w:kern w:val="0"/>
          <w:sz w:val="28"/>
          <w:szCs w:val="28"/>
          <w:lang w:val="uk-UA" w:eastAsia="ru-RU"/>
        </w:rPr>
      </w:pPr>
      <w:r w:rsidRPr="003B4820">
        <w:rPr>
          <w:rFonts w:ascii="Times New Roman" w:eastAsia="Times New Roman" w:hAnsi="Times New Roman" w:cs="Times New Roman"/>
          <w:b/>
          <w:bCs/>
          <w:kern w:val="0"/>
          <w:sz w:val="28"/>
          <w:szCs w:val="28"/>
          <w:lang w:val="uk-UA" w:eastAsia="ru-RU"/>
        </w:rPr>
        <w:t>ВИСНОВКИ</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У дисертаційній роботі вирішено науково-практичне завдання </w:t>
      </w:r>
      <w:r w:rsidRPr="003B4820">
        <w:rPr>
          <w:rFonts w:ascii="Times New Roman" w:eastAsia="Times New Roman" w:hAnsi="Times New Roman" w:cs="Times New Roman"/>
          <w:kern w:val="0"/>
          <w:sz w:val="28"/>
          <w:szCs w:val="28"/>
          <w:lang w:val="uk-UA" w:eastAsia="en-US"/>
        </w:rPr>
        <w:t xml:space="preserve">дослідження впливу </w:t>
      </w:r>
      <w:r w:rsidRPr="003B4820">
        <w:rPr>
          <w:rFonts w:ascii="Times New Roman" w:eastAsia="Times New Roman" w:hAnsi="Times New Roman" w:cs="Times New Roman"/>
          <w:kern w:val="0"/>
          <w:sz w:val="28"/>
          <w:szCs w:val="28"/>
          <w:lang w:val="uk-UA" w:eastAsia="ru-RU"/>
        </w:rPr>
        <w:t>трансакційних витрат виробничої діяльності промислових підприємств на ефективність впровадження аутсорсингу. Основні висновки та результати, отримані у процесі дослідження, полягають у такому:</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kern w:val="0"/>
          <w:sz w:val="28"/>
          <w:szCs w:val="28"/>
          <w:lang w:val="uk-UA" w:eastAsia="ru-RU"/>
        </w:rPr>
        <w:t>1. На підставі узагальнення існуючих підходів до визначення категорії трансакційних витрат, уточнено поняття «</w:t>
      </w:r>
      <w:r w:rsidRPr="003B4820">
        <w:rPr>
          <w:rFonts w:ascii="Times New Roman" w:eastAsia="Times New Roman" w:hAnsi="Times New Roman" w:cs="Times New Roman"/>
          <w:bCs/>
          <w:kern w:val="0"/>
          <w:sz w:val="28"/>
          <w:szCs w:val="28"/>
          <w:lang w:val="uk-UA" w:eastAsia="ru-RU"/>
        </w:rPr>
        <w:t>трансакційних витрат виробничої діяльності</w:t>
      </w:r>
      <w:r w:rsidRPr="003B4820">
        <w:rPr>
          <w:rFonts w:ascii="Times New Roman" w:eastAsia="Times New Roman" w:hAnsi="Times New Roman" w:cs="Times New Roman"/>
          <w:kern w:val="0"/>
          <w:sz w:val="28"/>
          <w:szCs w:val="28"/>
          <w:lang w:val="uk-UA" w:eastAsia="ru-RU"/>
        </w:rPr>
        <w:t xml:space="preserve">», що, на відміну від існуючих, враховує втрати здійснення трансакцій. </w:t>
      </w:r>
      <w:r w:rsidRPr="003B4820">
        <w:rPr>
          <w:rFonts w:ascii="Times New Roman" w:eastAsia="Times New Roman" w:hAnsi="Times New Roman" w:cs="Times New Roman"/>
          <w:spacing w:val="-2"/>
          <w:kern w:val="0"/>
          <w:sz w:val="28"/>
          <w:szCs w:val="28"/>
          <w:lang w:val="uk-UA" w:eastAsia="ru-RU"/>
        </w:rPr>
        <w:t>Визначення</w:t>
      </w:r>
      <w:r w:rsidRPr="003B4820">
        <w:rPr>
          <w:rFonts w:ascii="Times New Roman" w:eastAsia="Times New Roman" w:hAnsi="Times New Roman" w:cs="Times New Roman"/>
          <w:bCs/>
          <w:spacing w:val="-2"/>
          <w:kern w:val="0"/>
          <w:sz w:val="28"/>
          <w:szCs w:val="28"/>
          <w:lang w:val="uk-UA" w:eastAsia="en-US"/>
        </w:rPr>
        <w:t xml:space="preserve"> умов формування трансакційних витрат у виробничій діяльності підвищує точність виокремлення виробничих трансакційних витрат у загальній сукупності витрат підприємства.</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2. На основі визначення особливостей виникнення трансакційних витрат у виробничій діяльності підприємства, удосконалено класифікацію на засадах принципів розмежування за трьома стадіями: передвиробничою, виробничою та експлуатаційною з виділенням трансакційних видатків та втрат для кожної стадії. Запропонована класифікація трансакційних витрат дозволяє з більшим ступенем достовірності проаналізувати характер впливу окремих видів витрат на результативність діяльності підприємства для визначення заходів щодо підвищення ефективності його функціонування.</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bCs/>
          <w:kern w:val="0"/>
          <w:sz w:val="28"/>
          <w:szCs w:val="28"/>
          <w:lang w:val="uk-UA" w:eastAsia="en-US"/>
        </w:rPr>
      </w:pPr>
      <w:r w:rsidRPr="003B4820">
        <w:rPr>
          <w:rFonts w:ascii="Times New Roman" w:eastAsia="Times New Roman" w:hAnsi="Times New Roman" w:cs="Times New Roman"/>
          <w:kern w:val="0"/>
          <w:sz w:val="28"/>
          <w:szCs w:val="28"/>
          <w:lang w:val="uk-UA" w:eastAsia="ru-RU"/>
        </w:rPr>
        <w:t xml:space="preserve">3. Доведено значний вплив трансакційних витрат передвиробничої стадії на    розмір витрат наступних стадій та рівень прибутку. Засобами кореляційного аналізу встановлено, що великий розмір трансакційних витрат на попередній стадії автоматично призводить до їх зменшення на кожній наступній, що доводить </w:t>
      </w:r>
      <w:r w:rsidRPr="003B4820">
        <w:rPr>
          <w:rFonts w:ascii="Times New Roman" w:eastAsia="Times New Roman" w:hAnsi="Times New Roman" w:cs="Times New Roman"/>
          <w:bCs/>
          <w:kern w:val="0"/>
          <w:sz w:val="28"/>
          <w:szCs w:val="28"/>
          <w:lang w:val="uk-UA" w:eastAsia="en-US"/>
        </w:rPr>
        <w:t>недоцільність економії трансакційних витрат на передвиробничій стадії. Для удосконалення оцінки рівня трансакційних витрат, запропоновано підхід, що дозволяє на підставі зіставлення показників трансакційних витрат та прибутку з прогнозуванням тенденцій їх змін, розподіляти витрати за такими рівнями: критичний, прийнятний та оптимальний. Використання запропонованого засобу розподілу при проведенні оцінки рівня трансакційних витрат сприяє підвищенню обґрунтованості доцільності впровадження аутсорсингу на підприємстві.</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 xml:space="preserve">4. Для обґрунтування впливу трансакційних витрат на впровадження аутсорсингу у виробничу діяльність запропоновано науково-методичний підхід, заснований на використанні матриці доцільності. На підставі аналізу показників матриці, а саме типів товарів промислового призначення за атрибутами трансакції та рівнями трансакційних витрат, визначено товари, при виробництві яких доцільно залучення послуг аутсорсингу для підвищення ефективності виробничої діяльності підприємства за рахунок скорочення трансакційних витрат. </w:t>
      </w:r>
    </w:p>
    <w:p w:rsidR="003B4820" w:rsidRPr="003B4820" w:rsidRDefault="003B4820" w:rsidP="003B4820">
      <w:pPr>
        <w:tabs>
          <w:tab w:val="clear" w:pos="709"/>
        </w:tabs>
        <w:suppressAutoHyphens w:val="0"/>
        <w:spacing w:after="0" w:line="240" w:lineRule="auto"/>
        <w:rPr>
          <w:rFonts w:ascii="Times New Roman" w:eastAsia="Times New Roman" w:hAnsi="Times New Roman" w:cs="Times New Roman"/>
          <w:kern w:val="0"/>
          <w:sz w:val="28"/>
          <w:szCs w:val="28"/>
          <w:lang w:val="uk-UA" w:eastAsia="en-US"/>
        </w:rPr>
      </w:pPr>
      <w:r w:rsidRPr="003B4820">
        <w:rPr>
          <w:rFonts w:ascii="Times New Roman" w:eastAsia="Times New Roman" w:hAnsi="Times New Roman" w:cs="Times New Roman"/>
          <w:kern w:val="0"/>
          <w:sz w:val="28"/>
          <w:szCs w:val="28"/>
          <w:lang w:val="uk-UA" w:eastAsia="ru-RU"/>
        </w:rPr>
        <w:t xml:space="preserve">5. Для прогнозування величини економічної ефективності від впровадження аутсорсингу запропоновано </w:t>
      </w:r>
      <w:r w:rsidRPr="003B4820">
        <w:rPr>
          <w:rFonts w:ascii="Times New Roman" w:eastAsia="Times New Roman" w:hAnsi="Times New Roman" w:cs="Times New Roman"/>
          <w:kern w:val="0"/>
          <w:sz w:val="28"/>
          <w:szCs w:val="28"/>
          <w:lang w:val="uk-UA" w:eastAsia="en-US"/>
        </w:rPr>
        <w:t xml:space="preserve">методичний підхід на основі апарату нечітких множин. Це дозволило визначити інтервал прогнозних значень показників економічної ефективності від впровадження аутсорсингу та підвищити обґрунтованість прийняття рішень щодо його застосування. На основі апробації запропонованого методичного підходу на промислових підприємствах визначено відсутність зони неефективності застосування аутсорсингу для вибірки товарів, </w:t>
      </w:r>
      <w:r w:rsidRPr="003B4820">
        <w:rPr>
          <w:rFonts w:ascii="Times New Roman" w:eastAsia="Times New Roman" w:hAnsi="Times New Roman" w:cs="Times New Roman"/>
          <w:kern w:val="0"/>
          <w:sz w:val="28"/>
          <w:szCs w:val="28"/>
          <w:lang w:val="uk-UA" w:eastAsia="ru-RU"/>
        </w:rPr>
        <w:t>що доводить доцільність його впровадження у виробничу діяльність</w:t>
      </w:r>
      <w:r w:rsidRPr="003B4820">
        <w:rPr>
          <w:rFonts w:ascii="Times New Roman" w:eastAsia="Times New Roman" w:hAnsi="Times New Roman" w:cs="Times New Roman"/>
          <w:kern w:val="0"/>
          <w:sz w:val="28"/>
          <w:szCs w:val="28"/>
          <w:lang w:val="uk-UA" w:eastAsia="en-US"/>
        </w:rPr>
        <w:t>.</w:t>
      </w:r>
    </w:p>
    <w:p w:rsidR="003B4820" w:rsidRPr="003B4820" w:rsidRDefault="003B4820" w:rsidP="003B4820">
      <w:pPr>
        <w:tabs>
          <w:tab w:val="clear" w:pos="709"/>
          <w:tab w:val="left" w:pos="1080"/>
          <w:tab w:val="num" w:pos="1440"/>
          <w:tab w:val="num" w:pos="1800"/>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6. Розроблено методичні рекомендації до проведення комплексного аналізу ризиків застосування аутсорсингу з урахуванням трансакційних витрат. На підставі аналізу основних чинників формування ризиків застосування аутсорсингу, обґрунтована та систематизована класифікація ризиків. Це стало підґрунтям для здійснення якісної оцінки ризиків засобами матричного аналізу в результаті чого сформовано три зони: високого, середнього та низького рівня ризиків впровадження аутсорсингу. Проведення кількісної оцінки ризиків шляхом імітаційного моделювання за методом Монте-Карло дозволило побудувати математичну модель для проекту з невизначеними значеннями параметрів на підставі даних їх імовірнісного розподілу з урахуванням зв'язків між змінами параметрів. В результаті моделювання отримано кількісне значення рівня економічного ризику аутсорсингового проекту, що підвищує обґрунтованість прийняття рішення щодо впровадження аутсорсингу у виробничу діяльність.</w:t>
      </w:r>
    </w:p>
    <w:p w:rsidR="003B4820" w:rsidRPr="003B4820" w:rsidRDefault="003B4820" w:rsidP="003B4820">
      <w:pPr>
        <w:tabs>
          <w:tab w:val="clear" w:pos="709"/>
          <w:tab w:val="left" w:pos="1080"/>
          <w:tab w:val="num" w:pos="1440"/>
          <w:tab w:val="num" w:pos="1800"/>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7. Основні результати дисертаційного дослідження використовуються в практичній діяльності промислових підприємств машинобудівної галузі ДНВП «Об’єднання Комунар», ТОВ «НВП «КЕС»,</w:t>
      </w:r>
      <w:r w:rsidRPr="003B4820">
        <w:rPr>
          <w:rFonts w:ascii="Times New Roman" w:eastAsia="Times New Roman" w:hAnsi="Times New Roman" w:cs="Times New Roman"/>
          <w:bCs/>
          <w:kern w:val="0"/>
          <w:sz w:val="28"/>
          <w:szCs w:val="28"/>
          <w:lang w:val="uk-UA" w:eastAsia="ru-RU"/>
        </w:rPr>
        <w:t xml:space="preserve">  </w:t>
      </w:r>
      <w:r w:rsidRPr="003B4820">
        <w:rPr>
          <w:rFonts w:ascii="Times New Roman" w:eastAsia="Times New Roman" w:hAnsi="Times New Roman" w:cs="Times New Roman"/>
          <w:kern w:val="0"/>
          <w:sz w:val="28"/>
          <w:szCs w:val="28"/>
          <w:lang w:val="uk-UA" w:eastAsia="ru-RU"/>
        </w:rPr>
        <w:t>та впроваджені</w:t>
      </w:r>
      <w:r w:rsidRPr="003B4820">
        <w:rPr>
          <w:rFonts w:ascii="Times New Roman" w:eastAsia="Times New Roman" w:hAnsi="Times New Roman" w:cs="Times New Roman"/>
          <w:bCs/>
          <w:kern w:val="0"/>
          <w:sz w:val="28"/>
          <w:szCs w:val="28"/>
          <w:lang w:val="uk-UA" w:eastAsia="ru-RU"/>
        </w:rPr>
        <w:t xml:space="preserve"> </w:t>
      </w:r>
      <w:r w:rsidRPr="003B4820">
        <w:rPr>
          <w:rFonts w:ascii="Times New Roman" w:eastAsia="Times New Roman" w:hAnsi="Times New Roman" w:cs="Times New Roman"/>
          <w:kern w:val="0"/>
          <w:sz w:val="28"/>
          <w:szCs w:val="28"/>
          <w:lang w:val="uk-UA" w:eastAsia="ru-RU"/>
        </w:rPr>
        <w:t>у навчальний процес Національного технічного університету «Харківській політехнічний інститут».</w:t>
      </w:r>
    </w:p>
    <w:p w:rsidR="003B4820" w:rsidRPr="003B4820" w:rsidRDefault="003B4820" w:rsidP="003B4820">
      <w:pPr>
        <w:tabs>
          <w:tab w:val="clear" w:pos="709"/>
          <w:tab w:val="left" w:pos="1080"/>
          <w:tab w:val="num" w:pos="1440"/>
          <w:tab w:val="num" w:pos="1800"/>
        </w:tabs>
        <w:suppressAutoHyphens w:val="0"/>
        <w:spacing w:after="0" w:line="240" w:lineRule="auto"/>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4"/>
          <w:lang w:val="uk-UA" w:eastAsia="ru-RU"/>
        </w:rPr>
      </w:pPr>
      <w:r w:rsidRPr="003B4820">
        <w:rPr>
          <w:rFonts w:ascii="Times New Roman" w:eastAsia="Times New Roman" w:hAnsi="Times New Roman" w:cs="Times New Roman"/>
          <w:b/>
          <w:kern w:val="0"/>
          <w:sz w:val="28"/>
          <w:szCs w:val="24"/>
          <w:lang w:val="uk-UA" w:eastAsia="ru-RU"/>
        </w:rPr>
        <w:t>СПИСОК ОПУБЛІКОВАНИХ ПРАЦЬ ЗА ТЕМОЮ ДИСЕРТАЦІЇ</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 Яцина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В. Особливості визначення трансакційних витрат на підприємстві / В. В. Яцина // Вісник НТУ «ХПІ». – Харків : </w:t>
      </w:r>
      <w:r w:rsidRPr="003B4820">
        <w:rPr>
          <w:rFonts w:ascii="Times New Roman" w:eastAsia="Times New Roman" w:hAnsi="Times New Roman" w:cs="Times New Roman"/>
          <w:spacing w:val="-2"/>
          <w:kern w:val="0"/>
          <w:sz w:val="28"/>
          <w:szCs w:val="24"/>
          <w:lang w:val="uk-UA" w:eastAsia="ru-RU"/>
        </w:rPr>
        <w:t>НТУ «ХПІ</w:t>
      </w:r>
      <w:r w:rsidRPr="003B4820">
        <w:rPr>
          <w:rFonts w:ascii="Times New Roman" w:eastAsia="Times New Roman" w:hAnsi="Times New Roman" w:cs="Times New Roman"/>
          <w:kern w:val="0"/>
          <w:sz w:val="28"/>
          <w:szCs w:val="24"/>
          <w:lang w:val="uk-UA" w:eastAsia="ru-RU"/>
        </w:rPr>
        <w:t xml:space="preserve">», 2011. – № 26. – С. 132–135.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2. Яцина В. В. Соціально-економічна сутність виробництва товарів промислового призначення / В. В. Яцина // Вісник НТУ «ХПІ». – Харків : НТУ «ХПІ», 2012.  – № 51. – С. 53–57.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3. Яцина</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В. В. Застосування трансакційного аналізу при виборі управлінської структури виробництва товарів промислового призначення / Т. І. Кочетова, В. В. Яцина // Культура народов Причерноморья. – Симферополь : Межвузовский центр «Крым», 2012. – № 237. –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 xml:space="preserve">79–81.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досліджено методи вибору виду організаційно-управлінської структури на підставі аналізу рівня трансакційних витрат</w:t>
      </w:r>
      <w:r w:rsidRPr="003B4820">
        <w:rPr>
          <w:rFonts w:ascii="Times New Roman" w:eastAsia="Times New Roman" w:hAnsi="Times New Roman" w:cs="Times New Roman"/>
          <w:kern w:val="0"/>
          <w:sz w:val="28"/>
          <w:szCs w:val="24"/>
          <w:lang w:val="uk-UA" w:eastAsia="ru-RU"/>
        </w:rPr>
        <w:t>.</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4. Яцина В. В. Методика оцінки рівня трансакційних витрат при виготовленні товарів промислового призначення / Т. І. Кочетова, В. В. Яцина // Вісник НТУ «ХПІ». – Харків: НТУ «ХПІ». – 2013. – № 52 (1025) – С. 188–191.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i/>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запропоновано етапи проведення оцінки рівня трансакційних витрат виробничої діяльності.</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5. Яцина В. В. Модель оцінки економічної ефективності аутсорсингу при виробництві товарів промислового призначення / В. В. Яцина  // Вісник Східноевропейського університету економіки і менеджменту. Серія : Економіка і менеджмент. – Черкаси : СУЕМ, 2014. – № 1 (16). – С. 178–187.</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6. Яцина В. В. Визначення доцільності застосування аутсорсингу під впливом трансакційних витрат / В. В. Яцина  </w:t>
      </w:r>
      <w:r w:rsidRPr="003B4820">
        <w:rPr>
          <w:rFonts w:ascii="Times New Roman" w:eastAsia="Times New Roman" w:hAnsi="Times New Roman" w:cs="Times New Roman"/>
          <w:kern w:val="0"/>
          <w:sz w:val="28"/>
          <w:szCs w:val="28"/>
          <w:lang w:val="uk-UA" w:eastAsia="ru-RU"/>
        </w:rPr>
        <w:t xml:space="preserve">// </w:t>
      </w:r>
      <w:hyperlink r:id="rId26" w:history="1">
        <w:r w:rsidRPr="003B4820">
          <w:rPr>
            <w:rFonts w:ascii="Times New Roman" w:eastAsia="Times New Roman" w:hAnsi="Times New Roman" w:cs="Times New Roman"/>
            <w:kern w:val="0"/>
            <w:sz w:val="28"/>
            <w:szCs w:val="28"/>
            <w:lang w:val="uk-UA" w:eastAsia="ru-RU"/>
          </w:rPr>
          <w:t>Науковий вісник Херсонського державного університету. Серія : Економічні науки.</w:t>
        </w:r>
      </w:hyperlink>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4"/>
          <w:lang w:val="uk-UA" w:eastAsia="ru-RU"/>
        </w:rPr>
        <w:t xml:space="preserve"> Херсон : «Гельветика», 2014. – № 7. – Ч. 4. – С. 46–48.</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4"/>
          <w:lang w:val="uk-UA" w:eastAsia="ru-RU"/>
        </w:rPr>
        <w:t>7. Яцина В. В. Моделювання ризиків застосування аутсорсингу: трансакційний аспект / В. В. Яцина [Текст] </w:t>
      </w:r>
      <w:r w:rsidRPr="003B4820">
        <w:rPr>
          <w:rFonts w:ascii="Times New Roman" w:eastAsia="Times New Roman" w:hAnsi="Times New Roman" w:cs="Times New Roman"/>
          <w:kern w:val="0"/>
          <w:sz w:val="28"/>
          <w:szCs w:val="28"/>
          <w:lang w:val="uk-UA" w:eastAsia="ru-RU"/>
        </w:rPr>
        <w:t>// Українська наука: минуле, сучасне, майбутнє : щорічник. – Тернопіль : ТНЕУ, 2014. – Вип. 19 : у 2 ч. Ч. 2. – С. 252–262.</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8"/>
          <w:lang w:val="uk-UA" w:eastAsia="ru-RU"/>
        </w:rPr>
        <w:t>8. Яцина В.</w:t>
      </w:r>
      <w:r w:rsidRPr="003B4820">
        <w:rPr>
          <w:rFonts w:ascii="Times New Roman" w:eastAsia="Times New Roman" w:hAnsi="Times New Roman" w:cs="Times New Roman"/>
          <w:kern w:val="0"/>
          <w:sz w:val="28"/>
          <w:szCs w:val="28"/>
          <w:lang w:val="en-US" w:eastAsia="ru-RU"/>
        </w:rPr>
        <w:t> </w:t>
      </w:r>
      <w:r w:rsidRPr="003B4820">
        <w:rPr>
          <w:rFonts w:ascii="Times New Roman" w:eastAsia="Times New Roman" w:hAnsi="Times New Roman" w:cs="Times New Roman"/>
          <w:kern w:val="0"/>
          <w:sz w:val="28"/>
          <w:szCs w:val="28"/>
          <w:lang w:val="uk-UA" w:eastAsia="ru-RU"/>
        </w:rPr>
        <w:t>В. Економічна сутність трансакційних витрат виробничої діяльності</w:t>
      </w:r>
      <w:r w:rsidRPr="003B4820">
        <w:rPr>
          <w:rFonts w:ascii="Times New Roman" w:eastAsia="Times New Roman" w:hAnsi="Times New Roman" w:cs="Times New Roman"/>
          <w:b/>
          <w:kern w:val="0"/>
          <w:sz w:val="24"/>
          <w:szCs w:val="28"/>
          <w:lang w:val="uk-UA" w:eastAsia="ru-RU"/>
        </w:rPr>
        <w:t xml:space="preserve"> </w:t>
      </w:r>
      <w:r w:rsidRPr="003B4820">
        <w:rPr>
          <w:rFonts w:ascii="Times New Roman" w:eastAsia="Times New Roman" w:hAnsi="Times New Roman" w:cs="Times New Roman"/>
          <w:kern w:val="0"/>
          <w:sz w:val="28"/>
          <w:szCs w:val="24"/>
          <w:lang w:val="uk-UA" w:eastAsia="ru-RU"/>
        </w:rPr>
        <w:t>/ В. В. Яцина // Вісник НТУ «ХПІ». – Харків : НТУ «ХПІ», 2014. – №  64 (1106).        – С. </w:t>
      </w:r>
      <w:r w:rsidRPr="003B4820">
        <w:rPr>
          <w:rFonts w:ascii="Times New Roman" w:eastAsia="Times New Roman" w:hAnsi="Times New Roman" w:cs="Times New Roman"/>
          <w:kern w:val="0"/>
          <w:sz w:val="28"/>
          <w:szCs w:val="24"/>
          <w:lang w:eastAsia="ru-RU"/>
        </w:rPr>
        <w:t>77</w:t>
      </w:r>
      <w:r w:rsidRPr="003B4820">
        <w:rPr>
          <w:rFonts w:ascii="Times New Roman" w:eastAsia="Times New Roman" w:hAnsi="Times New Roman" w:cs="Times New Roman"/>
          <w:kern w:val="0"/>
          <w:sz w:val="28"/>
          <w:szCs w:val="24"/>
          <w:lang w:val="uk-UA" w:eastAsia="ru-RU"/>
        </w:rPr>
        <w:t>–</w:t>
      </w:r>
      <w:r w:rsidRPr="003B4820">
        <w:rPr>
          <w:rFonts w:ascii="Times New Roman" w:eastAsia="Times New Roman" w:hAnsi="Times New Roman" w:cs="Times New Roman"/>
          <w:kern w:val="0"/>
          <w:sz w:val="28"/>
          <w:szCs w:val="24"/>
          <w:lang w:eastAsia="ru-RU"/>
        </w:rPr>
        <w:t>82</w:t>
      </w:r>
      <w:r w:rsidRPr="003B4820">
        <w:rPr>
          <w:rFonts w:ascii="Times New Roman" w:eastAsia="Times New Roman" w:hAnsi="Times New Roman" w:cs="Times New Roman"/>
          <w:kern w:val="0"/>
          <w:sz w:val="28"/>
          <w:szCs w:val="24"/>
          <w:lang w:val="uk-UA" w:eastAsia="ru-RU"/>
        </w:rPr>
        <w:t>.</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9. Яцина В. В. Класифікація ризиків аутсорсингу виробництва промислової продукції </w:t>
      </w:r>
      <w:r w:rsidRPr="003B4820">
        <w:rPr>
          <w:rFonts w:ascii="Times New Roman" w:eastAsia="Times New Roman" w:hAnsi="Times New Roman" w:cs="Times New Roman"/>
          <w:kern w:val="0"/>
          <w:sz w:val="28"/>
          <w:szCs w:val="24"/>
          <w:lang w:eastAsia="ru-RU"/>
        </w:rPr>
        <w:t>/ В. В. Яцина //</w:t>
      </w:r>
      <w:r w:rsidRPr="003B4820">
        <w:rPr>
          <w:rFonts w:ascii="Times New Roman" w:eastAsia="Times New Roman" w:hAnsi="Times New Roman" w:cs="Times New Roman"/>
          <w:kern w:val="0"/>
          <w:sz w:val="28"/>
          <w:szCs w:val="24"/>
          <w:lang w:val="uk-UA" w:eastAsia="ru-RU"/>
        </w:rPr>
        <w:t xml:space="preserve"> Науковий журнал «Молодий вчений». Серія : «Економічні науки». – Херсон : «Гельветика», 2014. – №</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4 (07). –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 xml:space="preserve">146–149.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10. Яцина В. В. </w:t>
      </w:r>
      <w:r w:rsidRPr="003B4820">
        <w:rPr>
          <w:rFonts w:ascii="Times New Roman" w:eastAsia="Times New Roman" w:hAnsi="Times New Roman" w:cs="Times New Roman"/>
          <w:kern w:val="0"/>
          <w:sz w:val="28"/>
          <w:szCs w:val="24"/>
          <w:lang w:eastAsia="ru-RU"/>
        </w:rPr>
        <w:t>Классификация трансакционных издержек производства товаров промышленного назначения</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С. І. Архієреєв, 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«Оралды Гылым Жаршысы» («Уральский научный вестник»). Серия</w:t>
      </w:r>
      <w:r w:rsidRPr="003B4820">
        <w:rPr>
          <w:rFonts w:ascii="Times New Roman" w:eastAsia="Times New Roman" w:hAnsi="Times New Roman" w:cs="Times New Roman"/>
          <w:kern w:val="0"/>
          <w:sz w:val="28"/>
          <w:szCs w:val="24"/>
          <w:lang w:val="uk-UA" w:eastAsia="ru-RU"/>
        </w:rPr>
        <w:t> </w:t>
      </w:r>
      <w:r w:rsidRPr="003B4820">
        <w:rPr>
          <w:rFonts w:ascii="Times New Roman" w:eastAsia="Times New Roman" w:hAnsi="Times New Roman" w:cs="Times New Roman"/>
          <w:kern w:val="0"/>
          <w:sz w:val="28"/>
          <w:szCs w:val="24"/>
          <w:lang w:eastAsia="ru-RU"/>
        </w:rPr>
        <w:t>: Экономические науки. Государственное управление</w:t>
      </w:r>
      <w:r w:rsidRPr="003B4820">
        <w:rPr>
          <w:rFonts w:ascii="Times New Roman" w:eastAsia="Times New Roman" w:hAnsi="Times New Roman" w:cs="Times New Roman"/>
          <w:kern w:val="0"/>
          <w:sz w:val="28"/>
          <w:szCs w:val="24"/>
          <w:lang w:val="uk-UA" w:eastAsia="ru-RU"/>
        </w:rPr>
        <w:t>.</w:t>
      </w:r>
      <w:r w:rsidRPr="003B4820">
        <w:rPr>
          <w:rFonts w:ascii="Times New Roman" w:eastAsia="Times New Roman" w:hAnsi="Times New Roman" w:cs="Times New Roman"/>
          <w:kern w:val="0"/>
          <w:sz w:val="28"/>
          <w:szCs w:val="24"/>
          <w:lang w:eastAsia="ru-RU"/>
        </w:rPr>
        <w:t xml:space="preserve"> – Казахстан</w:t>
      </w:r>
      <w:r w:rsidRPr="003B4820">
        <w:rPr>
          <w:rFonts w:ascii="Times New Roman" w:eastAsia="Times New Roman" w:hAnsi="Times New Roman" w:cs="Times New Roman"/>
          <w:kern w:val="0"/>
          <w:sz w:val="28"/>
          <w:szCs w:val="24"/>
          <w:lang w:val="uk-UA" w:eastAsia="ru-RU"/>
        </w:rPr>
        <w:t> : «Фирма Север+»,</w:t>
      </w:r>
      <w:r w:rsidRPr="003B4820">
        <w:rPr>
          <w:rFonts w:ascii="Times New Roman" w:eastAsia="Times New Roman" w:hAnsi="Times New Roman" w:cs="Times New Roman"/>
          <w:kern w:val="0"/>
          <w:sz w:val="28"/>
          <w:szCs w:val="24"/>
          <w:lang w:eastAsia="ru-RU"/>
        </w:rPr>
        <w:t xml:space="preserve"> 2014. – № 15 (94). </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eastAsia="ru-RU"/>
        </w:rPr>
        <w:t>48</w:t>
      </w:r>
      <w:r w:rsidRPr="003B4820">
        <w:rPr>
          <w:rFonts w:ascii="Times New Roman" w:eastAsia="Times New Roman" w:hAnsi="Times New Roman" w:cs="Times New Roman"/>
          <w:kern w:val="0"/>
          <w:sz w:val="28"/>
          <w:szCs w:val="24"/>
          <w:lang w:val="uk-UA" w:eastAsia="ru-RU"/>
        </w:rPr>
        <w:t>–</w:t>
      </w:r>
      <w:r w:rsidRPr="003B4820">
        <w:rPr>
          <w:rFonts w:ascii="Times New Roman" w:eastAsia="Times New Roman" w:hAnsi="Times New Roman" w:cs="Times New Roman"/>
          <w:kern w:val="0"/>
          <w:sz w:val="28"/>
          <w:szCs w:val="24"/>
          <w:lang w:eastAsia="ru-RU"/>
        </w:rPr>
        <w:t xml:space="preserve">56.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i/>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розроблено класифікацію трансакційних витрат виробничої діяльності підприємств.</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11. Яцина В. В. Особливості визначення факторів впливу на трансакційні витрати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Матеріали XIХ Міжнародної науково-практичної конференції «Інформаційні технології : Наука, техніка, технологія, освіта, здоров’я». – Харків : НТУ «ХПІ», 2011. – С. 183.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12.  Яцина В. В. Складові трансакційних витрат на підприємствах України та Росії / 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w:t>
      </w:r>
      <w:r w:rsidRPr="003B4820">
        <w:rPr>
          <w:rFonts w:ascii="Times New Roman" w:eastAsia="Times New Roman" w:hAnsi="Times New Roman" w:cs="Times New Roman"/>
          <w:kern w:val="0"/>
          <w:sz w:val="28"/>
          <w:szCs w:val="24"/>
          <w:lang w:eastAsia="ru-RU"/>
        </w:rPr>
        <w:t xml:space="preserve"> </w:t>
      </w:r>
      <w:r w:rsidRPr="003B4820">
        <w:rPr>
          <w:rFonts w:ascii="Times New Roman" w:eastAsia="Times New Roman" w:hAnsi="Times New Roman" w:cs="Times New Roman"/>
          <w:kern w:val="0"/>
          <w:sz w:val="28"/>
          <w:szCs w:val="24"/>
          <w:lang w:val="uk-UA" w:eastAsia="ru-RU"/>
        </w:rPr>
        <w:t xml:space="preserve">// Матеріали </w:t>
      </w:r>
      <w:r w:rsidRPr="003B4820">
        <w:rPr>
          <w:rFonts w:ascii="Times New Roman" w:eastAsia="Times New Roman" w:hAnsi="Times New Roman" w:cs="Times New Roman"/>
          <w:kern w:val="0"/>
          <w:sz w:val="28"/>
          <w:szCs w:val="24"/>
          <w:lang w:val="en-US" w:eastAsia="ru-RU"/>
        </w:rPr>
        <w:t>V</w:t>
      </w:r>
      <w:r w:rsidRPr="003B4820">
        <w:rPr>
          <w:rFonts w:ascii="Times New Roman" w:eastAsia="Times New Roman" w:hAnsi="Times New Roman" w:cs="Times New Roman"/>
          <w:kern w:val="0"/>
          <w:sz w:val="28"/>
          <w:szCs w:val="24"/>
          <w:lang w:val="uk-UA" w:eastAsia="ru-RU"/>
        </w:rPr>
        <w:t>І Міжнародної науково-практичної конференції «Переяславська Рада:</w:t>
      </w:r>
      <w:r w:rsidRPr="003B4820">
        <w:rPr>
          <w:rFonts w:ascii="Times New Roman" w:eastAsia="Times New Roman" w:hAnsi="Times New Roman" w:cs="Times New Roman"/>
          <w:kern w:val="0"/>
          <w:sz w:val="28"/>
          <w:szCs w:val="24"/>
          <w:lang w:eastAsia="ru-RU"/>
        </w:rPr>
        <w:t xml:space="preserve"> </w:t>
      </w:r>
      <w:r w:rsidRPr="003B4820">
        <w:rPr>
          <w:rFonts w:ascii="Times New Roman" w:eastAsia="Times New Roman" w:hAnsi="Times New Roman" w:cs="Times New Roman"/>
          <w:kern w:val="0"/>
          <w:sz w:val="28"/>
          <w:szCs w:val="24"/>
          <w:lang w:val="uk-UA" w:eastAsia="ru-RU"/>
        </w:rPr>
        <w:t xml:space="preserve">ее историческое значение и перспективы развития восточно-славянской цивилизации». </w:t>
      </w:r>
      <w:r w:rsidRPr="003B4820">
        <w:rPr>
          <w:rFonts w:ascii="Times New Roman" w:eastAsia="Times New Roman" w:hAnsi="Times New Roman" w:cs="Times New Roman"/>
          <w:kern w:val="0"/>
          <w:sz w:val="28"/>
          <w:szCs w:val="24"/>
          <w:lang w:eastAsia="ru-RU"/>
        </w:rPr>
        <w:t xml:space="preserve">– </w:t>
      </w:r>
      <w:r w:rsidRPr="003B4820">
        <w:rPr>
          <w:rFonts w:ascii="Times New Roman" w:eastAsia="Times New Roman" w:hAnsi="Times New Roman" w:cs="Times New Roman"/>
          <w:kern w:val="0"/>
          <w:sz w:val="28"/>
          <w:szCs w:val="24"/>
          <w:lang w:val="uk-UA" w:eastAsia="ru-RU"/>
        </w:rPr>
        <w:t>Харьков : НТУ «ХПИ», 2011. – С. 409–412.</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13. Яцина В. В. Напрями зниження трансакційних витрат виробничої діяльності підприємства / 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 // Матеріали XХ Міжнародної науково-практичної конференції «Інформаційні технології : Наука, техніка, технологія, освіта, здоров’я».     – Харків : НТУ «ХПІ», 2012. – Ч. 3. – С. 204.</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14. Яцина В. В. Аутсорсинг як стратегічний напрямок зниження трансакційних витрат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Т.</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І.</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Кочетова, В.</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Яцина // Матеріали </w:t>
      </w:r>
      <w:r w:rsidRPr="003B4820">
        <w:rPr>
          <w:rFonts w:ascii="Times New Roman" w:eastAsia="Times New Roman" w:hAnsi="Times New Roman" w:cs="Times New Roman"/>
          <w:kern w:val="0"/>
          <w:sz w:val="28"/>
          <w:szCs w:val="24"/>
          <w:lang w:val="en-US" w:eastAsia="ru-RU"/>
        </w:rPr>
        <w:t>V</w:t>
      </w:r>
      <w:r w:rsidRPr="003B4820">
        <w:rPr>
          <w:rFonts w:ascii="Times New Roman" w:eastAsia="Times New Roman" w:hAnsi="Times New Roman" w:cs="Times New Roman"/>
          <w:kern w:val="0"/>
          <w:sz w:val="28"/>
          <w:szCs w:val="24"/>
          <w:lang w:val="uk-UA" w:eastAsia="ru-RU"/>
        </w:rPr>
        <w:t xml:space="preserve"> Міжнародної науково-практичної конференції «Проблеми соціально-економічного розвитку підприємств» . – Харків : НТУ «ХПІ», 2012. – С. 83.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i/>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проаналізовано економічну сутність аутсорсингу.</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15. Яц</w:t>
      </w:r>
      <w:r w:rsidRPr="003B4820">
        <w:rPr>
          <w:rFonts w:ascii="Times New Roman" w:eastAsia="Times New Roman" w:hAnsi="Times New Roman" w:cs="Times New Roman"/>
          <w:kern w:val="0"/>
          <w:sz w:val="28"/>
          <w:szCs w:val="24"/>
          <w:lang w:eastAsia="ru-RU"/>
        </w:rPr>
        <w:t>ы</w:t>
      </w:r>
      <w:r w:rsidRPr="003B4820">
        <w:rPr>
          <w:rFonts w:ascii="Times New Roman" w:eastAsia="Times New Roman" w:hAnsi="Times New Roman" w:cs="Times New Roman"/>
          <w:kern w:val="0"/>
          <w:sz w:val="28"/>
          <w:szCs w:val="24"/>
          <w:lang w:val="uk-UA" w:eastAsia="ru-RU"/>
        </w:rPr>
        <w:t xml:space="preserve">на В. В. Развитие </w:t>
      </w:r>
      <w:r w:rsidRPr="003B4820">
        <w:rPr>
          <w:rFonts w:ascii="Times New Roman" w:eastAsia="Times New Roman" w:hAnsi="Times New Roman" w:cs="Times New Roman"/>
          <w:kern w:val="0"/>
          <w:sz w:val="28"/>
          <w:szCs w:val="24"/>
          <w:lang w:eastAsia="ru-RU"/>
        </w:rPr>
        <w:t xml:space="preserve">аутсорсинга на промышленных предприятиях Украины и России / В. В. Яцына// Переяславская рада: её историческое значение и перспективы развития восточно-славянской цивилизации». </w:t>
      </w:r>
      <w:r w:rsidRPr="003B4820">
        <w:rPr>
          <w:rFonts w:ascii="Times New Roman" w:eastAsia="Times New Roman" w:hAnsi="Times New Roman" w:cs="Times New Roman"/>
          <w:kern w:val="0"/>
          <w:sz w:val="28"/>
          <w:szCs w:val="24"/>
          <w:lang w:val="uk-UA" w:eastAsia="ru-RU"/>
        </w:rPr>
        <w:t xml:space="preserve">– Харьков : НТУ «ХПИ», 2013. – Ч. 2. –  С. 82–84.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16. Яц</w:t>
      </w:r>
      <w:r w:rsidRPr="003B4820">
        <w:rPr>
          <w:rFonts w:ascii="Times New Roman" w:eastAsia="Times New Roman" w:hAnsi="Times New Roman" w:cs="Times New Roman"/>
          <w:kern w:val="0"/>
          <w:sz w:val="28"/>
          <w:szCs w:val="24"/>
          <w:lang w:eastAsia="ru-RU"/>
        </w:rPr>
        <w:t>ы</w:t>
      </w:r>
      <w:r w:rsidRPr="003B4820">
        <w:rPr>
          <w:rFonts w:ascii="Times New Roman" w:eastAsia="Times New Roman" w:hAnsi="Times New Roman" w:cs="Times New Roman"/>
          <w:kern w:val="0"/>
          <w:sz w:val="28"/>
          <w:szCs w:val="24"/>
          <w:lang w:val="uk-UA" w:eastAsia="ru-RU"/>
        </w:rPr>
        <w:t xml:space="preserve">на В. В. </w:t>
      </w:r>
      <w:r w:rsidRPr="003B4820">
        <w:rPr>
          <w:rFonts w:ascii="Times New Roman" w:eastAsia="Times New Roman" w:hAnsi="Times New Roman" w:cs="Times New Roman"/>
          <w:kern w:val="0"/>
          <w:sz w:val="28"/>
          <w:szCs w:val="24"/>
          <w:lang w:eastAsia="ru-RU"/>
        </w:rPr>
        <w:t>Анализ методических подходов к оценке выбора управленческой структуры предприятия</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Т.</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И.</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Кочетова, В.</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Яцына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xml:space="preserve">Материалы </w:t>
      </w:r>
      <w:r w:rsidRPr="003B4820">
        <w:rPr>
          <w:rFonts w:ascii="Times New Roman" w:eastAsia="Times New Roman" w:hAnsi="Times New Roman" w:cs="Times New Roman"/>
          <w:kern w:val="0"/>
          <w:sz w:val="28"/>
          <w:szCs w:val="24"/>
          <w:lang w:val="en-US" w:eastAsia="ru-RU"/>
        </w:rPr>
        <w:t>VI</w:t>
      </w:r>
      <w:r w:rsidRPr="003B4820">
        <w:rPr>
          <w:rFonts w:ascii="Times New Roman" w:eastAsia="Times New Roman" w:hAnsi="Times New Roman" w:cs="Times New Roman"/>
          <w:kern w:val="0"/>
          <w:sz w:val="28"/>
          <w:szCs w:val="24"/>
          <w:lang w:eastAsia="ru-RU"/>
        </w:rPr>
        <w:t xml:space="preserve"> Международной научно-практической конференции для студентов, аспирантов и молодых ученых «Экономические перспективы развития страны: примеры и возможности».</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Санкт-Петербург : Центр экономических исследований</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2013.         – С.</w:t>
      </w:r>
      <w:r w:rsidRPr="003B4820">
        <w:rPr>
          <w:rFonts w:ascii="Times New Roman" w:eastAsia="Times New Roman" w:hAnsi="Times New Roman" w:cs="Times New Roman"/>
          <w:kern w:val="0"/>
          <w:sz w:val="28"/>
          <w:szCs w:val="24"/>
          <w:lang w:val="uk-UA" w:eastAsia="ru-RU"/>
        </w:rPr>
        <w:t> </w:t>
      </w:r>
      <w:r w:rsidRPr="003B4820">
        <w:rPr>
          <w:rFonts w:ascii="Times New Roman" w:eastAsia="Times New Roman" w:hAnsi="Times New Roman" w:cs="Times New Roman"/>
          <w:kern w:val="0"/>
          <w:sz w:val="28"/>
          <w:szCs w:val="24"/>
          <w:lang w:eastAsia="ru-RU"/>
        </w:rPr>
        <w:t>87</w:t>
      </w:r>
      <w:r w:rsidRPr="003B4820">
        <w:rPr>
          <w:rFonts w:ascii="Times New Roman" w:eastAsia="Times New Roman" w:hAnsi="Times New Roman" w:cs="Times New Roman"/>
          <w:kern w:val="0"/>
          <w:sz w:val="28"/>
          <w:szCs w:val="24"/>
          <w:lang w:val="uk-UA" w:eastAsia="ru-RU"/>
        </w:rPr>
        <w:t>–</w:t>
      </w:r>
      <w:r w:rsidRPr="003B4820">
        <w:rPr>
          <w:rFonts w:ascii="Times New Roman" w:eastAsia="Times New Roman" w:hAnsi="Times New Roman" w:cs="Times New Roman"/>
          <w:kern w:val="0"/>
          <w:sz w:val="28"/>
          <w:szCs w:val="24"/>
          <w:lang w:eastAsia="ru-RU"/>
        </w:rPr>
        <w:t>89.</w:t>
      </w:r>
      <w:r w:rsidRPr="003B4820">
        <w:rPr>
          <w:rFonts w:ascii="Times New Roman" w:eastAsia="Times New Roman" w:hAnsi="Times New Roman" w:cs="Times New Roman"/>
          <w:kern w:val="0"/>
          <w:sz w:val="28"/>
          <w:szCs w:val="24"/>
          <w:lang w:val="uk-UA" w:eastAsia="ru-RU"/>
        </w:rPr>
        <w:t xml:space="preserve">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i/>
          <w:kern w:val="0"/>
          <w:sz w:val="28"/>
          <w:szCs w:val="24"/>
          <w:lang w:val="uk-UA" w:eastAsia="ru-RU"/>
        </w:rPr>
      </w:pPr>
      <w:r w:rsidRPr="003B4820">
        <w:rPr>
          <w:rFonts w:ascii="Times New Roman" w:eastAsia="Times New Roman" w:hAnsi="Times New Roman" w:cs="Times New Roman"/>
          <w:i/>
          <w:kern w:val="0"/>
          <w:sz w:val="28"/>
          <w:szCs w:val="24"/>
          <w:lang w:val="uk-UA" w:eastAsia="ru-RU"/>
        </w:rPr>
        <w:t xml:space="preserve">Здобувачем проаналізовано матричні методи вибору організаційної структури підприємства.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17. Я</w:t>
      </w:r>
      <w:r w:rsidRPr="003B4820">
        <w:rPr>
          <w:rFonts w:ascii="Times New Roman" w:eastAsia="Times New Roman" w:hAnsi="Times New Roman" w:cs="Times New Roman"/>
          <w:kern w:val="0"/>
          <w:sz w:val="28"/>
          <w:szCs w:val="24"/>
          <w:lang w:eastAsia="ru-RU"/>
        </w:rPr>
        <w:t>цына</w:t>
      </w:r>
      <w:r w:rsidRPr="003B4820">
        <w:rPr>
          <w:rFonts w:ascii="Times New Roman" w:eastAsia="Times New Roman" w:hAnsi="Times New Roman" w:cs="Times New Roman"/>
          <w:kern w:val="0"/>
          <w:sz w:val="28"/>
          <w:szCs w:val="24"/>
          <w:lang w:val="uk-UA" w:eastAsia="ru-RU"/>
        </w:rPr>
        <w:t xml:space="preserve"> В. В. </w:t>
      </w:r>
      <w:r w:rsidRPr="003B4820">
        <w:rPr>
          <w:rFonts w:ascii="Times New Roman" w:eastAsia="Times New Roman" w:hAnsi="Times New Roman" w:cs="Times New Roman"/>
          <w:kern w:val="0"/>
          <w:sz w:val="28"/>
          <w:szCs w:val="24"/>
          <w:lang w:eastAsia="ru-RU"/>
        </w:rPr>
        <w:t>Роль трансакционных издержек в производстве товаров промышленного назначения</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Яцына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Материалы ХІІ</w:t>
      </w:r>
      <w:r w:rsidRPr="003B4820">
        <w:rPr>
          <w:rFonts w:ascii="Times New Roman" w:eastAsia="Times New Roman" w:hAnsi="Times New Roman" w:cs="Times New Roman"/>
          <w:kern w:val="0"/>
          <w:sz w:val="28"/>
          <w:szCs w:val="24"/>
          <w:lang w:val="en-US" w:eastAsia="ru-RU"/>
        </w:rPr>
        <w:t>I</w:t>
      </w:r>
      <w:r w:rsidRPr="003B4820">
        <w:rPr>
          <w:rFonts w:ascii="Times New Roman" w:eastAsia="Times New Roman" w:hAnsi="Times New Roman" w:cs="Times New Roman"/>
          <w:kern w:val="0"/>
          <w:sz w:val="28"/>
          <w:szCs w:val="24"/>
          <w:lang w:eastAsia="ru-RU"/>
        </w:rPr>
        <w:t xml:space="preserve"> Международной научно-практической конференции для студентов, аспирантов и молодых ученых «Оценка экономической векторности развития субъектов рынка в ХХІ веке». </w:t>
      </w:r>
      <w:r w:rsidRPr="003B4820">
        <w:rPr>
          <w:rFonts w:ascii="Times New Roman" w:eastAsia="Times New Roman" w:hAnsi="Times New Roman" w:cs="Times New Roman"/>
          <w:kern w:val="0"/>
          <w:sz w:val="28"/>
          <w:szCs w:val="24"/>
          <w:lang w:val="uk-UA" w:eastAsia="ru-RU"/>
        </w:rPr>
        <w:t xml:space="preserve">           – Москва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Аналитический центр «Экономика и финансы», 2013. –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31–34.</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18. Яцина В. В. Методика визначення ступеню специфічності товарів промислового призначення, виробляємих на виробничих підприємствах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Матеріали XХІ Міжнародної науково-практичної конференції «Інформаційні технології : Наука, техніка, технологія, освіта, здоров’я». – Харків : НТУ «ХПІ», 2013. – С. 192.</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eastAsia="ru-RU"/>
        </w:rPr>
      </w:pPr>
      <w:r w:rsidRPr="003B4820">
        <w:rPr>
          <w:rFonts w:ascii="Times New Roman" w:eastAsia="Times New Roman" w:hAnsi="Times New Roman" w:cs="Times New Roman"/>
          <w:kern w:val="0"/>
          <w:sz w:val="28"/>
          <w:szCs w:val="24"/>
          <w:lang w:val="uk-UA" w:eastAsia="ru-RU"/>
        </w:rPr>
        <w:t xml:space="preserve">19. Яцина В. В. Аутсорсинг : економічна сутність та світовий досвід використання / В. В. Яцина // </w:t>
      </w:r>
      <w:r w:rsidRPr="003B4820">
        <w:rPr>
          <w:rFonts w:ascii="Times New Roman" w:eastAsia="Times New Roman" w:hAnsi="Times New Roman" w:cs="Times New Roman"/>
          <w:kern w:val="0"/>
          <w:sz w:val="28"/>
          <w:szCs w:val="24"/>
          <w:lang w:eastAsia="ru-RU"/>
        </w:rPr>
        <w:t>Материалы Международной конференции «Наука в информационном обществе». – Донецк : Научно-информационный центр «Знание», 2013. – С. 66–70.</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20. Яцина В. В. Застосування нечітко-інтервального підходу до оцінки ефективності аутсорсингу / В. В. Яцина // Матеріали Міжнародної конференції «Розвиток науки у вік інформаційних технологій». – Київ : Центр наукових публікацій, 2013. – Ч. І. – С. 49–52.</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21. Яцина В. В. Аналіз та оцінка рівня трансакційних витрат підприємства / Т. І. Кочетова, В. В. Яцина // Матеріали VІ Міжнародної науково-практичної конференції «Проблеми соціально-економічного розвитку підприємств». – Харків : НТУ «ХПІ», 2013. – С. 172–173.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визначено основні етапи оцінки рівня трансакційних витрат виробництва промислової продукції</w:t>
      </w:r>
      <w:r w:rsidRPr="003B4820">
        <w:rPr>
          <w:rFonts w:ascii="Times New Roman" w:eastAsia="Times New Roman" w:hAnsi="Times New Roman" w:cs="Times New Roman"/>
          <w:kern w:val="0"/>
          <w:sz w:val="28"/>
          <w:szCs w:val="24"/>
          <w:lang w:val="uk-UA" w:eastAsia="ru-RU"/>
        </w:rPr>
        <w:t>.</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 xml:space="preserve">22. Яцина В. В. </w:t>
      </w:r>
      <w:r w:rsidRPr="003B4820">
        <w:rPr>
          <w:rFonts w:ascii="Times New Roman" w:eastAsia="Times New Roman" w:hAnsi="Times New Roman" w:cs="Times New Roman"/>
          <w:kern w:val="0"/>
          <w:sz w:val="28"/>
          <w:szCs w:val="24"/>
          <w:lang w:eastAsia="ru-RU"/>
        </w:rPr>
        <w:t>Планирование трансакционных издержек промышленного предприятия</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Материалы ІІ Международной научно-практической конференции «Наука в современном информационном обществе». – Москва</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2013.</w:t>
      </w:r>
      <w:r w:rsidRPr="003B4820">
        <w:rPr>
          <w:rFonts w:ascii="Times New Roman" w:eastAsia="Times New Roman" w:hAnsi="Times New Roman" w:cs="Times New Roman"/>
          <w:kern w:val="0"/>
          <w:sz w:val="28"/>
          <w:szCs w:val="24"/>
          <w:lang w:val="uk-UA" w:eastAsia="ru-RU"/>
        </w:rPr>
        <w:t xml:space="preserve"> </w:t>
      </w:r>
      <w:r w:rsidRPr="003B4820">
        <w:rPr>
          <w:rFonts w:ascii="Times New Roman" w:eastAsia="Times New Roman" w:hAnsi="Times New Roman" w:cs="Times New Roman"/>
          <w:kern w:val="0"/>
          <w:sz w:val="28"/>
          <w:szCs w:val="24"/>
          <w:lang w:eastAsia="ru-RU"/>
        </w:rPr>
        <w:t xml:space="preserve"> – С.</w:t>
      </w:r>
      <w:r w:rsidRPr="003B4820">
        <w:rPr>
          <w:rFonts w:ascii="Times New Roman" w:eastAsia="Times New Roman" w:hAnsi="Times New Roman" w:cs="Times New Roman"/>
          <w:kern w:val="0"/>
          <w:sz w:val="28"/>
          <w:szCs w:val="24"/>
          <w:lang w:val="uk-UA" w:eastAsia="ru-RU"/>
        </w:rPr>
        <w:t> </w:t>
      </w:r>
      <w:r w:rsidRPr="003B4820">
        <w:rPr>
          <w:rFonts w:ascii="Times New Roman" w:eastAsia="Times New Roman" w:hAnsi="Times New Roman" w:cs="Times New Roman"/>
          <w:kern w:val="0"/>
          <w:sz w:val="28"/>
          <w:szCs w:val="24"/>
          <w:lang w:eastAsia="ru-RU"/>
        </w:rPr>
        <w:t>195–198.</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23. Яцина В. В. Трансакційні витрати виробництва товарів промислового призначення /</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В.</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Яцина</w:t>
      </w:r>
      <w:r w:rsidRPr="003B4820">
        <w:rPr>
          <w:rFonts w:ascii="Times New Roman" w:eastAsia="Times New Roman" w:hAnsi="Times New Roman" w:cs="Times New Roman"/>
          <w:kern w:val="0"/>
          <w:sz w:val="28"/>
          <w:szCs w:val="24"/>
          <w:lang w:eastAsia="ru-RU"/>
        </w:rPr>
        <w:t> </w:t>
      </w:r>
      <w:r w:rsidRPr="003B4820">
        <w:rPr>
          <w:rFonts w:ascii="Times New Roman" w:eastAsia="Times New Roman" w:hAnsi="Times New Roman" w:cs="Times New Roman"/>
          <w:kern w:val="0"/>
          <w:sz w:val="28"/>
          <w:szCs w:val="24"/>
          <w:lang w:val="uk-UA" w:eastAsia="ru-RU"/>
        </w:rPr>
        <w:t>// Матеріали ІІ Всеукраїнської науково-практичної конференції студентів і молодих вчених «Актуальні економіко-правові проблеми розвитку суб’єктів господарювання в Україні : теоретичні й практичні аспекти».      – Харків : ХНАДУ, 2013. – С. 273–275.</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24. Яцина В. В. Оцінка ризиків аутсорсингової угоди / В. В. Яцина // Матеріали міжнародної науково-практичної конференції «Проблеми та перспективи інноваційного розвитку економіки». – Херсон : «Гельветика», 2014. –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70–73.</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kern w:val="0"/>
          <w:sz w:val="28"/>
          <w:szCs w:val="24"/>
          <w:lang w:val="uk-UA" w:eastAsia="ru-RU"/>
        </w:rPr>
      </w:pPr>
      <w:r w:rsidRPr="003B4820">
        <w:rPr>
          <w:rFonts w:ascii="Times New Roman" w:eastAsia="Times New Roman" w:hAnsi="Times New Roman" w:cs="Times New Roman"/>
          <w:kern w:val="0"/>
          <w:sz w:val="28"/>
          <w:szCs w:val="24"/>
          <w:lang w:val="uk-UA" w:eastAsia="ru-RU"/>
        </w:rPr>
        <w:t>25. Яцина В. В. Кількісна оцінка ризиків аутсорсингу / Т. І. Кочетова, В. В. Яцина // Матеріали  м</w:t>
      </w:r>
      <w:r w:rsidRPr="003B4820">
        <w:rPr>
          <w:rFonts w:ascii="Times New Roman" w:eastAsia="Times New Roman" w:hAnsi="Times New Roman" w:cs="Times New Roman"/>
          <w:bCs/>
          <w:kern w:val="0"/>
          <w:sz w:val="28"/>
          <w:szCs w:val="24"/>
          <w:lang w:val="uk-UA" w:eastAsia="ru-RU"/>
        </w:rPr>
        <w:t>іжнародної науково-практичної конференції «Ек</w:t>
      </w:r>
      <w:r w:rsidRPr="003B4820">
        <w:rPr>
          <w:rFonts w:ascii="Times New Roman" w:eastAsia="Times New Roman" w:hAnsi="Times New Roman" w:cs="Times New Roman"/>
          <w:kern w:val="0"/>
          <w:sz w:val="28"/>
          <w:szCs w:val="24"/>
          <w:lang w:val="uk-UA" w:eastAsia="ru-RU"/>
        </w:rPr>
        <w:t>ономіка – погляд у майбутнє. Тенденції інноваційного розвитку економіки.                               – Дніпропетровськ : «Перспектива», 2014р. – Ч. 3. – С.</w:t>
      </w:r>
      <w:r w:rsidRPr="003B4820">
        <w:rPr>
          <w:rFonts w:ascii="Times New Roman" w:eastAsia="Times New Roman" w:hAnsi="Times New Roman" w:cs="Times New Roman"/>
          <w:kern w:val="0"/>
          <w:sz w:val="28"/>
          <w:szCs w:val="24"/>
          <w:lang w:val="en-US" w:eastAsia="ru-RU"/>
        </w:rPr>
        <w:t> </w:t>
      </w:r>
      <w:r w:rsidRPr="003B4820">
        <w:rPr>
          <w:rFonts w:ascii="Times New Roman" w:eastAsia="Times New Roman" w:hAnsi="Times New Roman" w:cs="Times New Roman"/>
          <w:kern w:val="0"/>
          <w:sz w:val="28"/>
          <w:szCs w:val="24"/>
          <w:lang w:val="uk-UA" w:eastAsia="ru-RU"/>
        </w:rPr>
        <w:t xml:space="preserve">41–44. </w:t>
      </w:r>
    </w:p>
    <w:p w:rsidR="003B4820" w:rsidRPr="003B4820" w:rsidRDefault="003B4820" w:rsidP="003B4820">
      <w:pPr>
        <w:widowControl/>
        <w:tabs>
          <w:tab w:val="clear" w:pos="709"/>
        </w:tabs>
        <w:suppressAutoHyphens w:val="0"/>
        <w:spacing w:after="0" w:line="240" w:lineRule="auto"/>
        <w:rPr>
          <w:rFonts w:ascii="Times New Roman" w:eastAsia="Times New Roman" w:hAnsi="Times New Roman" w:cs="Times New Roman"/>
          <w:i/>
          <w:kern w:val="0"/>
          <w:sz w:val="28"/>
          <w:szCs w:val="24"/>
          <w:lang w:val="uk-UA" w:eastAsia="ru-RU"/>
        </w:rPr>
      </w:pPr>
      <w:r w:rsidRPr="003B4820">
        <w:rPr>
          <w:rFonts w:ascii="Times New Roman" w:eastAsia="Times New Roman" w:hAnsi="Times New Roman" w:cs="Times New Roman"/>
          <w:i/>
          <w:kern w:val="0"/>
          <w:sz w:val="28"/>
          <w:szCs w:val="24"/>
          <w:lang w:val="uk-UA" w:eastAsia="ru-RU"/>
        </w:rPr>
        <w:t>Здобувачем обґрунтовано вибір методу для проведення імітаційного моделювання ризиків аутсорсингу виробничої діяльності.</w:t>
      </w: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color w:val="000000"/>
          <w:kern w:val="0"/>
          <w:sz w:val="28"/>
          <w:szCs w:val="28"/>
          <w:lang w:val="uk-UA" w:eastAsia="ru-RU"/>
        </w:rPr>
      </w:pP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color w:val="000000"/>
          <w:kern w:val="0"/>
          <w:sz w:val="28"/>
          <w:szCs w:val="28"/>
          <w:lang w:val="uk-UA" w:eastAsia="ru-RU"/>
        </w:rPr>
      </w:pPr>
      <w:r w:rsidRPr="003B4820">
        <w:rPr>
          <w:rFonts w:ascii="Times New Roman" w:eastAsia="Times New Roman" w:hAnsi="Times New Roman" w:cs="Times New Roman"/>
          <w:b/>
          <w:color w:val="000000"/>
          <w:kern w:val="0"/>
          <w:sz w:val="28"/>
          <w:szCs w:val="28"/>
          <w:lang w:val="uk-UA" w:eastAsia="ru-RU"/>
        </w:rPr>
        <w:t>АНОТАЦІЇ</w:t>
      </w: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color w:val="000000"/>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uk-UA" w:eastAsia="ru-RU"/>
        </w:rPr>
      </w:pPr>
      <w:r w:rsidRPr="003B4820">
        <w:rPr>
          <w:rFonts w:ascii="Times New Roman" w:eastAsia="Times New Roman" w:hAnsi="Times New Roman" w:cs="Times New Roman"/>
          <w:b/>
          <w:kern w:val="0"/>
          <w:sz w:val="28"/>
          <w:szCs w:val="28"/>
          <w:lang w:val="uk-UA" w:eastAsia="ru-RU"/>
        </w:rPr>
        <w:t>Яцина В.В.</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b/>
          <w:kern w:val="0"/>
          <w:sz w:val="28"/>
          <w:szCs w:val="28"/>
          <w:lang w:val="uk-UA" w:eastAsia="ru-RU"/>
        </w:rPr>
        <w:t>Вплив трансакційних витрат на впровадження аутсорсингу у виробничу діяльність промислових підприємств</w:t>
      </w:r>
      <w:r w:rsidRPr="003B4820">
        <w:rPr>
          <w:rFonts w:ascii="Times New Roman" w:eastAsia="Times New Roman" w:hAnsi="Times New Roman" w:cs="Times New Roman"/>
          <w:b/>
          <w:color w:val="000000"/>
          <w:kern w:val="0"/>
          <w:sz w:val="28"/>
          <w:szCs w:val="28"/>
          <w:lang w:val="uk-UA" w:eastAsia="ru-RU"/>
        </w:rPr>
        <w:t xml:space="preserve">. </w:t>
      </w:r>
      <w:r w:rsidRPr="003B4820">
        <w:rPr>
          <w:rFonts w:ascii="Times New Roman" w:eastAsia="Times New Roman" w:hAnsi="Times New Roman" w:cs="Times New Roman"/>
          <w:kern w:val="0"/>
          <w:sz w:val="28"/>
          <w:szCs w:val="28"/>
          <w:lang w:val="uk-UA"/>
        </w:rPr>
        <w:t>На правах рукопису</w:t>
      </w:r>
      <w:r w:rsidRPr="003B4820">
        <w:rPr>
          <w:rFonts w:ascii="Times New Roman" w:eastAsia="Times New Roman" w:hAnsi="Times New Roman" w:cs="Times New Roman"/>
          <w:b/>
          <w:color w:val="000000"/>
          <w:kern w:val="0"/>
          <w:sz w:val="28"/>
          <w:szCs w:val="28"/>
          <w:lang w:val="uk-UA" w:eastAsia="ru-RU"/>
        </w:rPr>
        <w:t>.</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eastAsia="ru-RU"/>
        </w:rPr>
      </w:pPr>
      <w:r w:rsidRPr="003B4820">
        <w:rPr>
          <w:rFonts w:ascii="Times New Roman" w:eastAsia="Times New Roman" w:hAnsi="Times New Roman" w:cs="Times New Roman"/>
          <w:color w:val="000000"/>
          <w:kern w:val="0"/>
          <w:sz w:val="28"/>
          <w:szCs w:val="28"/>
          <w:lang w:val="uk-UA" w:eastAsia="ru-RU"/>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Національний технічний університет «Харківський політехнічний інститут», Харків, 2014.</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eastAsia="ru-RU"/>
        </w:rPr>
      </w:pPr>
      <w:r w:rsidRPr="003B4820">
        <w:rPr>
          <w:rFonts w:ascii="Times New Roman" w:eastAsia="Times New Roman" w:hAnsi="Times New Roman" w:cs="Times New Roman"/>
          <w:color w:val="000000"/>
          <w:kern w:val="0"/>
          <w:sz w:val="28"/>
          <w:szCs w:val="28"/>
          <w:lang w:val="uk-UA" w:eastAsia="ru-RU"/>
        </w:rPr>
        <w:t xml:space="preserve">Дисертаційна робота присвячена </w:t>
      </w:r>
      <w:r w:rsidRPr="003B4820">
        <w:rPr>
          <w:rFonts w:ascii="Times New Roman" w:eastAsia="Times New Roman" w:hAnsi="Times New Roman" w:cs="Times New Roman"/>
          <w:kern w:val="0"/>
          <w:sz w:val="28"/>
          <w:szCs w:val="28"/>
          <w:lang w:val="uk-UA" w:eastAsia="ru-RU"/>
        </w:rPr>
        <w:t xml:space="preserve">подальшому розвитку теоретико-методичних засад і практичних рекомендацій щодо впровадження аутсорсингу у виробничу     діяльність промислових підприємств з урахуванням впливу трансакційних витрат.   </w:t>
      </w:r>
      <w:r w:rsidRPr="003B4820">
        <w:rPr>
          <w:rFonts w:ascii="Times New Roman" w:eastAsia="Times New Roman" w:hAnsi="Times New Roman" w:cs="Times New Roman"/>
          <w:color w:val="000000"/>
          <w:kern w:val="0"/>
          <w:sz w:val="28"/>
          <w:szCs w:val="28"/>
          <w:lang w:val="uk-UA" w:eastAsia="ru-RU"/>
        </w:rPr>
        <w:t>Досліджено економічну сутність поняття «трансакційні витрати» та запропоновано власне визначення цієї категорії з урахуванням особливостей виникнення відповідних витрат та ефекту від їх застосування у виробничій діяльності підприємств. Класифіковано трансакційні витрати за принципом їх розподілу на видатки та втрати. Дослідження способів організації виробничого процесу, з метою зниження рівня трансакційних витрат дозволило обґрунтувати переваги від впровадження аутсорсингу у діяльність підприємства.</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eastAsia="ru-RU"/>
        </w:rPr>
      </w:pPr>
      <w:r w:rsidRPr="003B4820">
        <w:rPr>
          <w:rFonts w:ascii="Times New Roman" w:eastAsia="Times New Roman" w:hAnsi="Times New Roman" w:cs="Times New Roman"/>
          <w:color w:val="000000"/>
          <w:kern w:val="0"/>
          <w:sz w:val="28"/>
          <w:szCs w:val="28"/>
          <w:lang w:val="uk-UA" w:eastAsia="ru-RU"/>
        </w:rPr>
        <w:t>За допомогою кореляційного аналізу здійснено оцінку рівня трансакційних витрат виробничої діяльності та визначено їх вплив на прибуток, що дозволило  розробити методичний підхід щодо обґрунтування доцільності впровадження аутсорсингу у виробничу діяльність з урахуванням рівня трансакційних витрат. Ґрунтуючись на результатах апробації методичного підходу, здійснено визначення прогнозних значень</w:t>
      </w:r>
      <w:r w:rsidRPr="003B4820">
        <w:rPr>
          <w:rFonts w:ascii="Times New Roman" w:eastAsia="Times New Roman" w:hAnsi="Times New Roman" w:cs="Times New Roman"/>
          <w:kern w:val="0"/>
          <w:sz w:val="28"/>
          <w:szCs w:val="28"/>
          <w:lang w:val="uk-UA" w:eastAsia="en-US"/>
        </w:rPr>
        <w:t xml:space="preserve"> економічної ефективності від впровадження аутсорсингу</w:t>
      </w:r>
      <w:r w:rsidRPr="003B4820">
        <w:rPr>
          <w:rFonts w:ascii="Times New Roman" w:eastAsia="Times New Roman" w:hAnsi="Times New Roman" w:cs="Times New Roman"/>
          <w:color w:val="000000"/>
          <w:kern w:val="0"/>
          <w:sz w:val="28"/>
          <w:szCs w:val="28"/>
          <w:lang w:val="uk-UA" w:eastAsia="ru-RU"/>
        </w:rPr>
        <w:t xml:space="preserve"> та </w:t>
      </w:r>
      <w:r w:rsidRPr="003B4820">
        <w:rPr>
          <w:rFonts w:ascii="Times New Roman" w:eastAsia="Times New Roman" w:hAnsi="Times New Roman" w:cs="Times New Roman"/>
          <w:kern w:val="0"/>
          <w:sz w:val="28"/>
          <w:szCs w:val="28"/>
          <w:lang w:val="uk-UA" w:eastAsia="ru-RU"/>
        </w:rPr>
        <w:t>обґрунтовано систему комплексної оцінки ризиків з урахуванням трансакційних витрат, що передбачає якісну та кількісну складову.</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i/>
          <w:kern w:val="0"/>
          <w:sz w:val="28"/>
          <w:szCs w:val="28"/>
          <w:lang w:val="uk-UA" w:eastAsia="ru-RU"/>
        </w:rPr>
        <w:t>Ключові слова:</w:t>
      </w:r>
      <w:r w:rsidRPr="003B4820">
        <w:rPr>
          <w:rFonts w:ascii="Times New Roman" w:eastAsia="Times New Roman" w:hAnsi="Times New Roman" w:cs="Times New Roman"/>
          <w:kern w:val="0"/>
          <w:sz w:val="28"/>
          <w:szCs w:val="28"/>
          <w:lang w:val="uk-UA" w:eastAsia="ru-RU"/>
        </w:rPr>
        <w:t xml:space="preserve"> виробнича діяльність підприємства, трансакційні витрати; видатки, втрати, товари промислового призначення; аутсорсинг; матриця доцільності аутсорсингу; ефективність впровадження аутсорсингу; ризики аутсорсингу, промислові підприємства.</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uk-UA" w:eastAsia="ru-RU"/>
        </w:rPr>
      </w:pPr>
      <w:r w:rsidRPr="003B4820">
        <w:rPr>
          <w:rFonts w:ascii="Times New Roman" w:eastAsia="Times New Roman" w:hAnsi="Times New Roman" w:cs="Times New Roman"/>
          <w:b/>
          <w:kern w:val="0"/>
          <w:sz w:val="28"/>
          <w:szCs w:val="28"/>
          <w:lang w:val="uk-UA" w:eastAsia="ru-RU"/>
        </w:rPr>
        <w:t>Яц</w:t>
      </w:r>
      <w:r w:rsidRPr="003B4820">
        <w:rPr>
          <w:rFonts w:ascii="Times New Roman" w:eastAsia="Times New Roman" w:hAnsi="Times New Roman" w:cs="Times New Roman"/>
          <w:b/>
          <w:kern w:val="0"/>
          <w:sz w:val="28"/>
          <w:szCs w:val="28"/>
          <w:lang w:eastAsia="ru-RU"/>
        </w:rPr>
        <w:t>ы</w:t>
      </w:r>
      <w:r w:rsidRPr="003B4820">
        <w:rPr>
          <w:rFonts w:ascii="Times New Roman" w:eastAsia="Times New Roman" w:hAnsi="Times New Roman" w:cs="Times New Roman"/>
          <w:b/>
          <w:kern w:val="0"/>
          <w:sz w:val="28"/>
          <w:szCs w:val="28"/>
          <w:lang w:val="uk-UA" w:eastAsia="ru-RU"/>
        </w:rPr>
        <w:t>на В.В.</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b/>
          <w:kern w:val="0"/>
          <w:sz w:val="28"/>
          <w:szCs w:val="28"/>
          <w:lang w:eastAsia="ru-RU"/>
        </w:rPr>
        <w:t>Влияние трансакционных издержек на внедрение аутсорсинга в производственную деятельность промышленных предприятий</w:t>
      </w:r>
      <w:r w:rsidRPr="003B4820">
        <w:rPr>
          <w:rFonts w:ascii="Times New Roman" w:eastAsia="Times New Roman" w:hAnsi="Times New Roman" w:cs="Times New Roman"/>
          <w:b/>
          <w:color w:val="000000"/>
          <w:kern w:val="0"/>
          <w:sz w:val="28"/>
          <w:szCs w:val="28"/>
          <w:lang w:val="uk-UA" w:eastAsia="ru-RU"/>
        </w:rPr>
        <w:t xml:space="preserve">. </w:t>
      </w:r>
      <w:r w:rsidRPr="003B4820">
        <w:rPr>
          <w:rFonts w:ascii="Times New Roman" w:eastAsia="Times New Roman" w:hAnsi="Times New Roman" w:cs="Times New Roman"/>
          <w:kern w:val="0"/>
          <w:sz w:val="28"/>
          <w:szCs w:val="28"/>
          <w:lang/>
        </w:rPr>
        <w:t>На правах рукописи</w:t>
      </w:r>
      <w:r w:rsidRPr="003B4820">
        <w:rPr>
          <w:rFonts w:ascii="Times New Roman" w:eastAsia="Times New Roman" w:hAnsi="Times New Roman" w:cs="Times New Roman"/>
          <w:b/>
          <w:color w:val="000000"/>
          <w:kern w:val="0"/>
          <w:sz w:val="28"/>
          <w:szCs w:val="28"/>
          <w:lang w:val="uk-UA" w:eastAsia="ru-RU"/>
        </w:rPr>
        <w:t>.</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eastAsia="ru-RU"/>
        </w:rPr>
      </w:pPr>
      <w:r w:rsidRPr="003B4820">
        <w:rPr>
          <w:rFonts w:ascii="Times New Roman" w:eastAsia="Times New Roman" w:hAnsi="Times New Roman" w:cs="Times New Roman"/>
          <w:color w:val="000000"/>
          <w:kern w:val="0"/>
          <w:sz w:val="28"/>
          <w:szCs w:val="28"/>
          <w:lang w:eastAsia="ru-RU"/>
        </w:rPr>
        <w:t xml:space="preserve">Диссертация на соискание ученой степени кандидата экономических наук по специальности 08.00.04 – экономика и управление предприятиями (по видам экономической деятельности). </w:t>
      </w:r>
      <w:r w:rsidRPr="003B4820">
        <w:rPr>
          <w:rFonts w:ascii="Times New Roman" w:eastAsia="Times New Roman" w:hAnsi="Times New Roman" w:cs="Times New Roman"/>
          <w:color w:val="000000"/>
          <w:kern w:val="0"/>
          <w:sz w:val="28"/>
          <w:szCs w:val="28"/>
          <w:lang w:val="uk-UA" w:eastAsia="ru-RU"/>
        </w:rPr>
        <w:t xml:space="preserve">– </w:t>
      </w:r>
      <w:r w:rsidRPr="003B4820">
        <w:rPr>
          <w:rFonts w:ascii="Times New Roman" w:eastAsia="Times New Roman" w:hAnsi="Times New Roman" w:cs="Times New Roman"/>
          <w:color w:val="000000"/>
          <w:kern w:val="0"/>
          <w:sz w:val="28"/>
          <w:szCs w:val="28"/>
          <w:lang w:eastAsia="ru-RU"/>
        </w:rPr>
        <w:t>Национальный технический университет «Харьковский политехнический институт</w:t>
      </w:r>
      <w:r w:rsidRPr="003B4820">
        <w:rPr>
          <w:rFonts w:ascii="Times New Roman" w:eastAsia="Times New Roman" w:hAnsi="Times New Roman" w:cs="Times New Roman"/>
          <w:color w:val="000000"/>
          <w:kern w:val="0"/>
          <w:sz w:val="28"/>
          <w:szCs w:val="28"/>
          <w:lang w:val="uk-UA" w:eastAsia="ru-RU"/>
        </w:rPr>
        <w:t xml:space="preserve">», </w:t>
      </w:r>
      <w:r w:rsidRPr="003B4820">
        <w:rPr>
          <w:rFonts w:ascii="Times New Roman" w:eastAsia="Times New Roman" w:hAnsi="Times New Roman" w:cs="Times New Roman"/>
          <w:color w:val="000000"/>
          <w:kern w:val="0"/>
          <w:sz w:val="28"/>
          <w:szCs w:val="28"/>
          <w:lang w:eastAsia="ru-RU"/>
        </w:rPr>
        <w:t>Харьков</w:t>
      </w:r>
      <w:r w:rsidRPr="003B4820">
        <w:rPr>
          <w:rFonts w:ascii="Times New Roman" w:eastAsia="Times New Roman" w:hAnsi="Times New Roman" w:cs="Times New Roman"/>
          <w:color w:val="000000"/>
          <w:kern w:val="0"/>
          <w:sz w:val="28"/>
          <w:szCs w:val="28"/>
          <w:lang w:val="uk-UA" w:eastAsia="ru-RU"/>
        </w:rPr>
        <w:t>, 2014.</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color w:val="000000"/>
          <w:kern w:val="0"/>
          <w:sz w:val="28"/>
          <w:szCs w:val="28"/>
          <w:lang w:eastAsia="ru-RU"/>
        </w:rPr>
        <w:t>Диссертационная работа посвящена дальнейшему развитию теоретико-методических основ и практических рекомендаций по эффективности использования аутсорсинга в производственную деятельность промышленных предприятий с учетом влияния уровня трансакционных издержек.</w:t>
      </w:r>
      <w:r w:rsidRPr="003B4820">
        <w:rPr>
          <w:rFonts w:ascii="Times New Roman" w:eastAsia="Times New Roman" w:hAnsi="Times New Roman" w:cs="Times New Roman"/>
          <w:kern w:val="0"/>
          <w:sz w:val="28"/>
          <w:szCs w:val="28"/>
          <w:lang w:val="uk-UA" w:eastAsia="ru-RU"/>
        </w:rPr>
        <w:t xml:space="preserve">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Cs/>
          <w:kern w:val="0"/>
          <w:sz w:val="28"/>
          <w:szCs w:val="28"/>
          <w:lang w:eastAsia="en-US"/>
        </w:rPr>
      </w:pPr>
      <w:r w:rsidRPr="003B4820">
        <w:rPr>
          <w:rFonts w:ascii="Times New Roman" w:eastAsia="Times New Roman" w:hAnsi="Times New Roman" w:cs="Times New Roman"/>
          <w:bCs/>
          <w:kern w:val="0"/>
          <w:sz w:val="28"/>
          <w:szCs w:val="28"/>
          <w:lang w:eastAsia="en-US"/>
        </w:rPr>
        <w:t>Критический анализ экономической литературы показал отсутствие единства мнений исследователей в определении категории «трансакционные издержки» и обусловил необходимость формирования авторского определения с учетом выделения специфических особенностей возникновения трансакционных издержек в производственной деятельности предприятий. С целью идентификации и выделения из общих затрат предприятия трансакционных издержек предложена классификация, предполагающая распределение трансакционных издержек на затраты и потери по следующим</w:t>
      </w:r>
      <w:r w:rsidRPr="003B4820">
        <w:rPr>
          <w:rFonts w:ascii="Times New Roman" w:eastAsia="Times New Roman" w:hAnsi="Times New Roman" w:cs="Times New Roman"/>
          <w:bCs/>
          <w:kern w:val="0"/>
          <w:sz w:val="28"/>
          <w:szCs w:val="28"/>
          <w:lang w:val="uk-UA" w:eastAsia="en-US"/>
        </w:rPr>
        <w:t xml:space="preserve"> </w:t>
      </w:r>
      <w:r w:rsidRPr="003B4820">
        <w:rPr>
          <w:rFonts w:ascii="Times New Roman" w:eastAsia="Times New Roman" w:hAnsi="Times New Roman" w:cs="Times New Roman"/>
          <w:bCs/>
          <w:kern w:val="0"/>
          <w:sz w:val="28"/>
          <w:szCs w:val="28"/>
          <w:lang w:eastAsia="en-US"/>
        </w:rPr>
        <w:t xml:space="preserve">стадиям деятельности предприятия: </w:t>
      </w:r>
      <w:r w:rsidRPr="003B4820">
        <w:rPr>
          <w:rFonts w:ascii="Times New Roman" w:eastAsia="Times New Roman" w:hAnsi="Times New Roman" w:cs="Times New Roman"/>
          <w:bCs/>
          <w:kern w:val="0"/>
          <w:sz w:val="28"/>
          <w:szCs w:val="28"/>
          <w:lang w:val="uk-UA" w:eastAsia="en-US"/>
        </w:rPr>
        <w:t>до</w:t>
      </w:r>
      <w:r w:rsidRPr="003B4820">
        <w:rPr>
          <w:rFonts w:ascii="Times New Roman" w:eastAsia="Times New Roman" w:hAnsi="Times New Roman" w:cs="Times New Roman"/>
          <w:bCs/>
          <w:kern w:val="0"/>
          <w:sz w:val="28"/>
          <w:szCs w:val="28"/>
          <w:lang w:eastAsia="en-US"/>
        </w:rPr>
        <w:t>производственной, производственной и эксплуатационной. Разработанная классификация конкретизирует условия формирования трансакционных издержек в производственной деятельности промышленного предприятия, что повышает обоснованность отнесения соответствующих затрат к категории трансакционных.</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eastAsia="ru-RU"/>
        </w:rPr>
      </w:pPr>
      <w:r w:rsidRPr="003B4820">
        <w:rPr>
          <w:rFonts w:ascii="Times New Roman" w:eastAsia="Times New Roman" w:hAnsi="Times New Roman" w:cs="Times New Roman"/>
          <w:bCs/>
          <w:kern w:val="0"/>
          <w:sz w:val="28"/>
          <w:szCs w:val="28"/>
          <w:lang w:eastAsia="en-US"/>
        </w:rPr>
        <w:t xml:space="preserve">Средствами </w:t>
      </w:r>
      <w:r w:rsidRPr="003B4820">
        <w:rPr>
          <w:rFonts w:ascii="Times New Roman" w:eastAsia="Times New Roman" w:hAnsi="Times New Roman" w:cs="Times New Roman"/>
          <w:color w:val="000000"/>
          <w:kern w:val="0"/>
          <w:sz w:val="28"/>
          <w:szCs w:val="28"/>
          <w:lang w:eastAsia="ru-RU"/>
        </w:rPr>
        <w:t>корреляционного анализа была проведена оценка уровня трансакционных издержек производственной деятельности на основе разработанного подхода, в ходе апробации которого проанализированы темпы прироста трансакционных издержек и темпы прироста прибыли</w:t>
      </w:r>
      <w:r w:rsidRPr="003B4820">
        <w:rPr>
          <w:rFonts w:ascii="Times New Roman" w:eastAsia="Times New Roman" w:hAnsi="Times New Roman" w:cs="Times New Roman"/>
          <w:color w:val="000000"/>
          <w:kern w:val="0"/>
          <w:sz w:val="28"/>
          <w:szCs w:val="28"/>
          <w:lang w:val="uk-UA" w:eastAsia="ru-RU"/>
        </w:rPr>
        <w:t xml:space="preserve">, </w:t>
      </w:r>
      <w:r w:rsidRPr="003B4820">
        <w:rPr>
          <w:rFonts w:ascii="Times New Roman" w:eastAsia="Times New Roman" w:hAnsi="Times New Roman" w:cs="Times New Roman"/>
          <w:color w:val="000000"/>
          <w:kern w:val="0"/>
          <w:sz w:val="28"/>
          <w:szCs w:val="28"/>
          <w:lang w:eastAsia="ru-RU"/>
        </w:rPr>
        <w:t>что позволило выявить три уровня трансакционных издержек,</w:t>
      </w:r>
      <w:r w:rsidRPr="003B4820">
        <w:rPr>
          <w:rFonts w:ascii="Times New Roman" w:eastAsia="Times New Roman" w:hAnsi="Times New Roman" w:cs="Times New Roman"/>
          <w:color w:val="000000"/>
          <w:kern w:val="0"/>
          <w:sz w:val="28"/>
          <w:szCs w:val="28"/>
          <w:lang w:val="uk-UA" w:eastAsia="ru-RU"/>
        </w:rPr>
        <w:t xml:space="preserve"> а </w:t>
      </w:r>
      <w:r w:rsidRPr="003B4820">
        <w:rPr>
          <w:rFonts w:ascii="Times New Roman" w:eastAsia="Times New Roman" w:hAnsi="Times New Roman" w:cs="Times New Roman"/>
          <w:color w:val="000000"/>
          <w:kern w:val="0"/>
          <w:sz w:val="28"/>
          <w:szCs w:val="28"/>
          <w:lang w:eastAsia="ru-RU"/>
        </w:rPr>
        <w:t>именно критическ</w:t>
      </w:r>
      <w:r w:rsidRPr="003B4820">
        <w:rPr>
          <w:rFonts w:ascii="Times New Roman" w:eastAsia="Times New Roman" w:hAnsi="Times New Roman" w:cs="Times New Roman"/>
          <w:color w:val="000000"/>
          <w:kern w:val="0"/>
          <w:sz w:val="28"/>
          <w:szCs w:val="28"/>
          <w:lang w:val="uk-UA" w:eastAsia="ru-RU"/>
        </w:rPr>
        <w:t>ого</w:t>
      </w:r>
      <w:r w:rsidRPr="003B4820">
        <w:rPr>
          <w:rFonts w:ascii="Times New Roman" w:eastAsia="Times New Roman" w:hAnsi="Times New Roman" w:cs="Times New Roman"/>
          <w:color w:val="000000"/>
          <w:kern w:val="0"/>
          <w:sz w:val="28"/>
          <w:szCs w:val="28"/>
          <w:lang w:eastAsia="ru-RU"/>
        </w:rPr>
        <w:t>, приемлем</w:t>
      </w:r>
      <w:r w:rsidRPr="003B4820">
        <w:rPr>
          <w:rFonts w:ascii="Times New Roman" w:eastAsia="Times New Roman" w:hAnsi="Times New Roman" w:cs="Times New Roman"/>
          <w:color w:val="000000"/>
          <w:kern w:val="0"/>
          <w:sz w:val="28"/>
          <w:szCs w:val="28"/>
          <w:lang w:val="uk-UA" w:eastAsia="ru-RU"/>
        </w:rPr>
        <w:t>ого</w:t>
      </w:r>
      <w:r w:rsidRPr="003B4820">
        <w:rPr>
          <w:rFonts w:ascii="Times New Roman" w:eastAsia="Times New Roman" w:hAnsi="Times New Roman" w:cs="Times New Roman"/>
          <w:color w:val="000000"/>
          <w:kern w:val="0"/>
          <w:sz w:val="28"/>
          <w:szCs w:val="28"/>
          <w:lang w:eastAsia="ru-RU"/>
        </w:rPr>
        <w:t xml:space="preserve"> и оптимальн</w:t>
      </w:r>
      <w:r w:rsidRPr="003B4820">
        <w:rPr>
          <w:rFonts w:ascii="Times New Roman" w:eastAsia="Times New Roman" w:hAnsi="Times New Roman" w:cs="Times New Roman"/>
          <w:color w:val="000000"/>
          <w:kern w:val="0"/>
          <w:sz w:val="28"/>
          <w:szCs w:val="28"/>
          <w:lang w:val="uk-UA" w:eastAsia="ru-RU"/>
        </w:rPr>
        <w:t xml:space="preserve">ого, </w:t>
      </w:r>
      <w:r w:rsidRPr="003B4820">
        <w:rPr>
          <w:rFonts w:ascii="Times New Roman" w:eastAsia="Times New Roman" w:hAnsi="Times New Roman" w:cs="Times New Roman"/>
          <w:color w:val="000000"/>
          <w:kern w:val="0"/>
          <w:sz w:val="28"/>
          <w:szCs w:val="28"/>
          <w:lang w:eastAsia="ru-RU"/>
        </w:rPr>
        <w:t xml:space="preserve">с целью обоснования их влияния на эффективность внедрения аутсорсинга на предприятии.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eastAsia="ru-RU"/>
        </w:rPr>
      </w:pPr>
      <w:r w:rsidRPr="003B4820">
        <w:rPr>
          <w:rFonts w:ascii="Times New Roman" w:eastAsia="Times New Roman" w:hAnsi="Times New Roman" w:cs="Times New Roman"/>
          <w:bCs/>
          <w:kern w:val="0"/>
          <w:sz w:val="28"/>
          <w:szCs w:val="28"/>
          <w:lang w:eastAsia="en-US"/>
        </w:rPr>
        <w:t xml:space="preserve">В работе обосновано, что размер трансакционных издержек непосредственно влияет на выбор способа организации производства, на основании чего определены основные факторы, влияющие на выбор аутсорсинга производственной деятельности: атрибуты трансакций и уровень трансакционных издержек. С учетом данных факторов был разработан научно-методический подход </w:t>
      </w:r>
      <w:r w:rsidRPr="003B4820">
        <w:rPr>
          <w:rFonts w:ascii="Times New Roman" w:eastAsia="Times New Roman" w:hAnsi="Times New Roman" w:cs="Times New Roman"/>
          <w:bCs/>
          <w:kern w:val="0"/>
          <w:sz w:val="28"/>
          <w:szCs w:val="28"/>
          <w:lang w:val="uk-UA" w:eastAsia="en-US"/>
        </w:rPr>
        <w:t>обоснования</w:t>
      </w:r>
      <w:r w:rsidRPr="003B4820">
        <w:rPr>
          <w:rFonts w:ascii="Times New Roman" w:eastAsia="Times New Roman" w:hAnsi="Times New Roman" w:cs="Times New Roman"/>
          <w:bCs/>
          <w:kern w:val="0"/>
          <w:sz w:val="28"/>
          <w:szCs w:val="28"/>
          <w:lang w:eastAsia="en-US"/>
        </w:rPr>
        <w:t xml:space="preserve"> целесообразности </w:t>
      </w:r>
      <w:r w:rsidRPr="003B4820">
        <w:rPr>
          <w:rFonts w:ascii="Times New Roman" w:eastAsia="Times New Roman" w:hAnsi="Times New Roman" w:cs="Times New Roman"/>
          <w:bCs/>
          <w:kern w:val="0"/>
          <w:sz w:val="28"/>
          <w:szCs w:val="28"/>
          <w:lang w:val="uk-UA" w:eastAsia="en-US"/>
        </w:rPr>
        <w:t xml:space="preserve">внедрения </w:t>
      </w:r>
      <w:r w:rsidRPr="003B4820">
        <w:rPr>
          <w:rFonts w:ascii="Times New Roman" w:eastAsia="Times New Roman" w:hAnsi="Times New Roman" w:cs="Times New Roman"/>
          <w:bCs/>
          <w:kern w:val="0"/>
          <w:sz w:val="28"/>
          <w:szCs w:val="28"/>
          <w:lang w:eastAsia="en-US"/>
        </w:rPr>
        <w:t xml:space="preserve">аутсорсинга </w:t>
      </w:r>
      <w:r w:rsidRPr="003B4820">
        <w:rPr>
          <w:rFonts w:ascii="Times New Roman" w:eastAsia="Times New Roman" w:hAnsi="Times New Roman" w:cs="Times New Roman"/>
          <w:bCs/>
          <w:kern w:val="0"/>
          <w:sz w:val="28"/>
          <w:szCs w:val="28"/>
          <w:lang w:val="uk-UA" w:eastAsia="en-US"/>
        </w:rPr>
        <w:t xml:space="preserve">на </w:t>
      </w:r>
      <w:r w:rsidRPr="003B4820">
        <w:rPr>
          <w:rFonts w:ascii="Times New Roman" w:eastAsia="Times New Roman" w:hAnsi="Times New Roman" w:cs="Times New Roman"/>
          <w:bCs/>
          <w:kern w:val="0"/>
          <w:sz w:val="28"/>
          <w:szCs w:val="28"/>
          <w:lang w:eastAsia="en-US"/>
        </w:rPr>
        <w:t xml:space="preserve">основании использования матрицы </w:t>
      </w:r>
      <w:r w:rsidRPr="003B4820">
        <w:rPr>
          <w:rFonts w:ascii="Times New Roman" w:eastAsia="Times New Roman" w:hAnsi="Times New Roman" w:cs="Times New Roman"/>
          <w:bCs/>
          <w:kern w:val="0"/>
          <w:sz w:val="28"/>
          <w:szCs w:val="28"/>
          <w:lang w:val="uk-UA" w:eastAsia="en-US"/>
        </w:rPr>
        <w:t>целесообразности</w:t>
      </w:r>
      <w:r w:rsidRPr="003B4820">
        <w:rPr>
          <w:rFonts w:ascii="Times New Roman" w:eastAsia="Times New Roman" w:hAnsi="Times New Roman" w:cs="Times New Roman"/>
          <w:bCs/>
          <w:kern w:val="0"/>
          <w:sz w:val="28"/>
          <w:szCs w:val="28"/>
          <w:lang w:eastAsia="en-US"/>
        </w:rPr>
        <w:t xml:space="preserve"> аутсорсинга, позволяющей определять </w:t>
      </w:r>
      <w:r w:rsidRPr="003B4820">
        <w:rPr>
          <w:rFonts w:ascii="Times New Roman" w:eastAsia="Times New Roman" w:hAnsi="Times New Roman" w:cs="Times New Roman"/>
          <w:bCs/>
          <w:kern w:val="0"/>
          <w:sz w:val="28"/>
          <w:szCs w:val="28"/>
          <w:lang w:val="uk-UA" w:eastAsia="en-US"/>
        </w:rPr>
        <w:t xml:space="preserve">группы </w:t>
      </w:r>
      <w:r w:rsidRPr="003B4820">
        <w:rPr>
          <w:rFonts w:ascii="Times New Roman" w:eastAsia="Times New Roman" w:hAnsi="Times New Roman" w:cs="Times New Roman"/>
          <w:bCs/>
          <w:kern w:val="0"/>
          <w:sz w:val="28"/>
          <w:szCs w:val="28"/>
          <w:lang w:eastAsia="en-US"/>
        </w:rPr>
        <w:t>товар</w:t>
      </w:r>
      <w:r w:rsidRPr="003B4820">
        <w:rPr>
          <w:rFonts w:ascii="Times New Roman" w:eastAsia="Times New Roman" w:hAnsi="Times New Roman" w:cs="Times New Roman"/>
          <w:bCs/>
          <w:kern w:val="0"/>
          <w:sz w:val="28"/>
          <w:szCs w:val="28"/>
          <w:lang w:val="uk-UA" w:eastAsia="en-US"/>
        </w:rPr>
        <w:t>ов</w:t>
      </w:r>
      <w:r w:rsidRPr="003B4820">
        <w:rPr>
          <w:rFonts w:ascii="Times New Roman" w:eastAsia="Times New Roman" w:hAnsi="Times New Roman" w:cs="Times New Roman"/>
          <w:bCs/>
          <w:kern w:val="0"/>
          <w:sz w:val="28"/>
          <w:szCs w:val="28"/>
          <w:lang w:eastAsia="en-US"/>
        </w:rPr>
        <w:t xml:space="preserve">, производство которых необходимо передать на аутсорсинг.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eastAsia="ru-RU"/>
        </w:rPr>
      </w:pPr>
      <w:r w:rsidRPr="003B4820">
        <w:rPr>
          <w:rFonts w:ascii="Times New Roman" w:eastAsia="Times New Roman" w:hAnsi="Times New Roman" w:cs="Times New Roman"/>
          <w:color w:val="000000"/>
          <w:kern w:val="0"/>
          <w:sz w:val="28"/>
          <w:szCs w:val="28"/>
          <w:lang w:eastAsia="ru-RU"/>
        </w:rPr>
        <w:t xml:space="preserve">Для определения эффективности использования аутсорсинга на предприятии усовершенствован методический подход, позволяющий прогнозировать экономическую эффективность на основе применения математического инструментария теории нечетких множеств. Полученный интервал значений прогнозного показателя эффективности представляет собой количественный диапазон значений экономии трансакционных издержек, позволяющий обосновать целесообразность внедрения аутсорсинга в производственную деятельность предприятия.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3B4820">
        <w:rPr>
          <w:rFonts w:ascii="Times New Roman" w:eastAsia="Times New Roman" w:hAnsi="Times New Roman" w:cs="Times New Roman"/>
          <w:kern w:val="0"/>
          <w:sz w:val="28"/>
          <w:szCs w:val="28"/>
          <w:lang w:eastAsia="ru-RU"/>
        </w:rPr>
        <w:t xml:space="preserve">С целью повышения экономической устойчивости имплементации проекта аутсорсинга были разработаны методические рекомендации по проведению комплексного анализа рисков с учетом трансакционных издержек. В результате </w:t>
      </w:r>
      <w:r w:rsidRPr="003B4820">
        <w:rPr>
          <w:rFonts w:ascii="Times New Roman" w:eastAsia="Times New Roman" w:hAnsi="Times New Roman" w:cs="Times New Roman"/>
          <w:kern w:val="0"/>
          <w:sz w:val="28"/>
          <w:szCs w:val="28"/>
          <w:lang w:val="uk-UA" w:eastAsia="ru-RU"/>
        </w:rPr>
        <w:t>анализа</w:t>
      </w:r>
      <w:r w:rsidRPr="003B4820">
        <w:rPr>
          <w:rFonts w:ascii="Times New Roman" w:eastAsia="Times New Roman" w:hAnsi="Times New Roman" w:cs="Times New Roman"/>
          <w:kern w:val="0"/>
          <w:sz w:val="28"/>
          <w:szCs w:val="28"/>
          <w:lang w:eastAsia="ru-RU"/>
        </w:rPr>
        <w:t xml:space="preserve"> выявлены основные факторы возникновения рисков аутсорсинга, на основании которых теоретически обоснована и систематизирована классификация рисков, возникающих в процессе внедрения аутсорсинга в производственную деятельность предприятия. С помощью методов качественного и количественного анализа рисков, включающих в себя матричный анализ, а также имитационное моделирование методом Монте Карло, построена математическая модель, учитывающая вероятностное распределение параметров, а также связей между ними. В ходе имитационного моделирования был рассчитан интервал значений доходности проекта, позволяющий принять решение о целесообразности внедрения аутсорсинга на промышленном</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8"/>
          <w:lang w:eastAsia="ru-RU"/>
        </w:rPr>
        <w:t xml:space="preserve">предприятии. </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3B4820">
        <w:rPr>
          <w:rFonts w:ascii="Times New Roman" w:eastAsia="Times New Roman" w:hAnsi="Times New Roman" w:cs="Times New Roman"/>
          <w:kern w:val="0"/>
          <w:sz w:val="28"/>
          <w:szCs w:val="28"/>
          <w:lang w:eastAsia="ru-RU"/>
        </w:rPr>
        <w:t>Использование предложенного методического обеспечения, с учетом разработанных рекомендаций, позволяет оптимизировать уровень трансакционных издержек промышленных предприятий и повышать эффективность производственной деятельности.</w:t>
      </w: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
          <w:color w:val="000000"/>
          <w:spacing w:val="-2"/>
          <w:kern w:val="0"/>
          <w:sz w:val="28"/>
          <w:szCs w:val="28"/>
          <w:lang w:eastAsia="ru-RU"/>
        </w:rPr>
      </w:pPr>
      <w:r w:rsidRPr="003B4820">
        <w:rPr>
          <w:rFonts w:ascii="Times New Roman" w:eastAsia="Times New Roman" w:hAnsi="Times New Roman" w:cs="Times New Roman"/>
          <w:i/>
          <w:kern w:val="0"/>
          <w:sz w:val="28"/>
          <w:szCs w:val="28"/>
          <w:lang w:eastAsia="ru-RU"/>
        </w:rPr>
        <w:t>Ключевые слова:</w:t>
      </w:r>
      <w:r w:rsidRPr="003B4820">
        <w:rPr>
          <w:rFonts w:ascii="Times New Roman" w:eastAsia="Times New Roman" w:hAnsi="Times New Roman" w:cs="Times New Roman"/>
          <w:kern w:val="0"/>
          <w:sz w:val="28"/>
          <w:szCs w:val="28"/>
          <w:lang w:eastAsia="ru-RU"/>
        </w:rPr>
        <w:t xml:space="preserve"> производственная деятельность</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8"/>
          <w:lang w:eastAsia="ru-RU"/>
        </w:rPr>
        <w:t xml:space="preserve">предприятия, трансакционные издержки, затраты, потери; товары промышленного назначения; </w:t>
      </w:r>
      <w:r w:rsidRPr="003B4820">
        <w:rPr>
          <w:rFonts w:ascii="Times New Roman" w:eastAsia="Times New Roman" w:hAnsi="Times New Roman" w:cs="Times New Roman"/>
          <w:spacing w:val="-2"/>
          <w:kern w:val="0"/>
          <w:sz w:val="28"/>
          <w:szCs w:val="28"/>
          <w:lang w:eastAsia="ru-RU"/>
        </w:rPr>
        <w:t>аутсорсинг; матрица целесообразности аутсорсинга; эффективность внедрения аутсорсинга, риски аутсорсинга, промышленные предприятия.</w:t>
      </w:r>
    </w:p>
    <w:p w:rsidR="003B4820" w:rsidRPr="003B4820" w:rsidRDefault="003B4820" w:rsidP="003B4820">
      <w:pPr>
        <w:tabs>
          <w:tab w:val="clear" w:pos="709"/>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en-US" w:eastAsia="ru-RU"/>
        </w:rPr>
      </w:pPr>
      <w:r w:rsidRPr="003B4820">
        <w:rPr>
          <w:rFonts w:ascii="Times New Roman" w:eastAsia="Times New Roman" w:hAnsi="Times New Roman" w:cs="Times New Roman"/>
          <w:b/>
          <w:color w:val="000000"/>
          <w:kern w:val="0"/>
          <w:sz w:val="28"/>
          <w:szCs w:val="28"/>
          <w:lang w:val="en-US" w:eastAsia="ru-RU"/>
        </w:rPr>
        <w:t>Yatsyna V.V. The Transaction Costs Influence on the Outsourcing Implementation at the Industrial Enterprises Production Activities. Manuscript.</w:t>
      </w: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en-US" w:eastAsia="ru-RU"/>
        </w:rPr>
        <w:t>Thesis</w:t>
      </w:r>
      <w:r w:rsidRPr="003B4820">
        <w:rPr>
          <w:rFonts w:ascii="Times New Roman" w:eastAsia="Times New Roman" w:hAnsi="Times New Roman" w:cs="Times New Roman"/>
          <w:b/>
          <w:bCs/>
          <w:kern w:val="0"/>
          <w:sz w:val="28"/>
          <w:szCs w:val="28"/>
          <w:lang w:val="en-US" w:eastAsia="ru-RU"/>
        </w:rPr>
        <w:t xml:space="preserve"> </w:t>
      </w:r>
      <w:r w:rsidRPr="003B4820">
        <w:rPr>
          <w:rFonts w:ascii="Times New Roman" w:eastAsia="Times New Roman" w:hAnsi="Times New Roman" w:cs="Times New Roman"/>
          <w:kern w:val="0"/>
          <w:sz w:val="28"/>
          <w:szCs w:val="28"/>
          <w:lang w:val="en-US" w:eastAsia="ru-RU"/>
        </w:rPr>
        <w:t xml:space="preserve">for granting the Degree of Candidate of Economical sciences in speciality 08.00.04 – economy and management of the enterprises. – National Technical University </w:t>
      </w:r>
      <w:r w:rsidRPr="003B4820">
        <w:rPr>
          <w:rFonts w:ascii="Times New Roman" w:eastAsia="Times New Roman" w:hAnsi="Times New Roman" w:cs="Times New Roman"/>
          <w:bCs/>
          <w:kern w:val="0"/>
          <w:sz w:val="28"/>
          <w:szCs w:val="28"/>
          <w:lang w:val="uk-UA" w:eastAsia="ru-RU"/>
        </w:rPr>
        <w:t>«</w:t>
      </w:r>
      <w:r w:rsidRPr="003B4820">
        <w:rPr>
          <w:rFonts w:ascii="Times New Roman" w:eastAsia="Times New Roman" w:hAnsi="Times New Roman" w:cs="Times New Roman"/>
          <w:kern w:val="0"/>
          <w:sz w:val="28"/>
          <w:szCs w:val="28"/>
          <w:lang w:val="en-US" w:eastAsia="ru-RU"/>
        </w:rPr>
        <w:t>Kharkiv Politechnical Institute», 2014.</w:t>
      </w: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color w:val="000000"/>
          <w:kern w:val="0"/>
          <w:sz w:val="28"/>
          <w:szCs w:val="28"/>
          <w:lang w:val="en-US" w:eastAsia="ru-RU"/>
        </w:rPr>
        <w:t>The thesis</w:t>
      </w:r>
      <w:r w:rsidRPr="003B4820">
        <w:rPr>
          <w:rFonts w:ascii="Times New Roman" w:eastAsia="Times New Roman" w:hAnsi="Times New Roman" w:cs="Times New Roman"/>
          <w:kern w:val="0"/>
          <w:sz w:val="28"/>
          <w:szCs w:val="28"/>
          <w:lang w:val="en-US" w:eastAsia="ru-RU"/>
        </w:rPr>
        <w:t xml:space="preserve"> is dedicated to the theoretical and methodological bases and practical recommendations about outsourcing implementation to the production activities of industrial enterprises due to transaction costs influence. The economic essence of the «transaction costs» concept have been researched, the own definition this category, which takes into account the production activity features have been offered. The transaction costs classification has been improved by their division on the costs and losses. Research of production ways efficiency from the perspective of transaction costs reducing allows to prove the outsourcing implementation expediency at the enterprises.</w:t>
      </w: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kern w:val="0"/>
          <w:sz w:val="28"/>
          <w:szCs w:val="28"/>
          <w:lang w:val="en-US" w:eastAsia="ru-RU"/>
        </w:rPr>
        <w:t>The assess of transaction costs level and determining theirs impact on the profit was executed by using correlation analysis. It was allowed to develop a methodical approach to  the outsourcing implementation expediency at the production activities of industrial enterprises given the level of transaction costs, which based on the using the matrix feasibility of outsourcing. Based on the testing methods approach results the economic efficiency predicting of outsourcing have been made. The system of risks estimation, which including the transaction costs influence and containing the qualitative and quantitative risk analysis has been grounded and proposed.</w:t>
      </w: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val="en-US" w:eastAsia="ru-RU"/>
        </w:rPr>
      </w:pPr>
      <w:r w:rsidRPr="003B4820">
        <w:rPr>
          <w:rFonts w:ascii="Times New Roman" w:eastAsia="Times New Roman" w:hAnsi="Times New Roman" w:cs="Times New Roman"/>
          <w:i/>
          <w:kern w:val="0"/>
          <w:sz w:val="28"/>
          <w:szCs w:val="28"/>
          <w:lang w:val="en-US" w:eastAsia="ru-RU"/>
        </w:rPr>
        <w:t>Keywords:</w:t>
      </w:r>
      <w:r w:rsidRPr="003B4820">
        <w:rPr>
          <w:rFonts w:ascii="Times New Roman" w:eastAsia="Times New Roman" w:hAnsi="Times New Roman" w:cs="Times New Roman"/>
          <w:kern w:val="0"/>
          <w:sz w:val="28"/>
          <w:szCs w:val="28"/>
          <w:lang w:val="en-US" w:eastAsia="ru-RU"/>
        </w:rPr>
        <w:t xml:space="preserve"> production activity of enterprises, transaction costs; costs, losses, industrial goods; outsourcing; outsourcing feasibility matrix; effectiveness of outsourcing</w:t>
      </w:r>
      <w:r w:rsidRPr="003B4820">
        <w:rPr>
          <w:rFonts w:ascii="Times New Roman" w:eastAsia="Times New Roman" w:hAnsi="Times New Roman" w:cs="Times New Roman"/>
          <w:kern w:val="0"/>
          <w:sz w:val="28"/>
          <w:szCs w:val="28"/>
          <w:lang w:val="uk-UA" w:eastAsia="ru-RU"/>
        </w:rPr>
        <w:t xml:space="preserve"> </w:t>
      </w:r>
      <w:r w:rsidRPr="003B4820">
        <w:rPr>
          <w:rFonts w:ascii="Times New Roman" w:eastAsia="Times New Roman" w:hAnsi="Times New Roman" w:cs="Times New Roman"/>
          <w:kern w:val="0"/>
          <w:sz w:val="28"/>
          <w:szCs w:val="28"/>
          <w:lang w:val="en-US" w:eastAsia="ru-RU"/>
        </w:rPr>
        <w:t xml:space="preserve">implementation; outsourcing risks, industrial enterprises. </w:t>
      </w:r>
    </w:p>
    <w:p w:rsidR="003B4820" w:rsidRPr="003B4820" w:rsidRDefault="003B4820" w:rsidP="003B4820">
      <w:pPr>
        <w:tabs>
          <w:tab w:val="clear" w:pos="709"/>
        </w:tabs>
        <w:suppressAutoHyphens w:val="0"/>
        <w:spacing w:after="0" w:line="240" w:lineRule="auto"/>
        <w:ind w:firstLine="708"/>
        <w:jc w:val="right"/>
        <w:rPr>
          <w:rFonts w:ascii="Times New Roman" w:eastAsia="Times New Roman" w:hAnsi="Times New Roman" w:cs="Times New Roman"/>
          <w:kern w:val="0"/>
          <w:sz w:val="28"/>
          <w:szCs w:val="28"/>
          <w:lang w:eastAsia="ru-RU"/>
        </w:rPr>
      </w:pPr>
      <w:bookmarkStart w:id="0" w:name="_GoBack"/>
      <w:bookmarkEnd w:id="0"/>
      <w:r w:rsidRPr="003B4820">
        <w:rPr>
          <w:rFonts w:ascii="Times New Roman" w:eastAsia="Times New Roman" w:hAnsi="Times New Roman" w:cs="Times New Roman"/>
          <w:noProof/>
          <w:kern w:val="0"/>
          <w:sz w:val="24"/>
          <w:szCs w:val="24"/>
          <w:lang w:eastAsia="ru-RU"/>
        </w:rPr>
        <w:drawing>
          <wp:inline distT="0" distB="0" distL="0" distR="0">
            <wp:extent cx="1167779" cy="834887"/>
            <wp:effectExtent l="0" t="0" r="0" b="3810"/>
            <wp:docPr id="10" name="Рисунок 16" descr="C:\Users\ViT\AppData\Local\Microsoft\Windows\Temporary Internet Files\Content.Word\подпись.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iT\AppData\Local\Microsoft\Windows\Temporary Internet Files\Content.Word\подпись.tif"/>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70305" cy="836693"/>
                    </a:xfrm>
                    <a:prstGeom prst="rect">
                      <a:avLst/>
                    </a:prstGeom>
                    <a:noFill/>
                    <a:ln>
                      <a:noFill/>
                    </a:ln>
                  </pic:spPr>
                </pic:pic>
              </a:graphicData>
            </a:graphic>
          </wp:inline>
        </w:drawing>
      </w: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708"/>
        <w:rPr>
          <w:rFonts w:ascii="Times New Roman" w:eastAsia="Times New Roman" w:hAnsi="Times New Roman" w:cs="Times New Roman"/>
          <w:kern w:val="0"/>
          <w:sz w:val="28"/>
          <w:szCs w:val="28"/>
          <w:lang w:eastAsia="en-US"/>
        </w:rPr>
      </w:pPr>
    </w:p>
    <w:p w:rsidR="003B4820" w:rsidRPr="003B4820" w:rsidRDefault="003B4820" w:rsidP="003B4820">
      <w:pPr>
        <w:tabs>
          <w:tab w:val="clear" w:pos="709"/>
        </w:tabs>
        <w:suppressAutoHyphens w:val="0"/>
        <w:spacing w:after="0" w:line="240" w:lineRule="auto"/>
        <w:ind w:firstLine="0"/>
        <w:jc w:val="left"/>
        <w:outlineLvl w:val="1"/>
        <w:rPr>
          <w:rFonts w:ascii="Times New Roman" w:eastAsia="Times New Roman" w:hAnsi="Times New Roman" w:cs="Times New Roman"/>
          <w:b/>
          <w:bCs/>
          <w:i/>
          <w:iCs/>
          <w:kern w:val="0"/>
          <w:sz w:val="28"/>
          <w:szCs w:val="28"/>
          <w:lang w:val="en-US" w:eastAsia="ru-RU"/>
        </w:rPr>
        <w:sectPr w:rsidR="003B4820" w:rsidRPr="003B4820" w:rsidSect="00663C12">
          <w:headerReference w:type="default" r:id="rId28"/>
          <w:pgSz w:w="11906" w:h="16838"/>
          <w:pgMar w:top="1134" w:right="851" w:bottom="1134" w:left="851" w:header="709" w:footer="709" w:gutter="0"/>
          <w:pgNumType w:start="1"/>
          <w:cols w:space="708"/>
          <w:docGrid w:linePitch="360"/>
        </w:sect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ЯЦИНА ВІКТОРІЯ ВАЛЕНТИНІВНА</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ВПЛИВ ТРАНСАКЦІЙНИХ ВИТРАТ НА ВПРОВАДЖЕННЯ</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АУТСОРСИНГУ У ВИРОБНИЧУ ДІЯЛЬНІСТЬ</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bCs/>
          <w:kern w:val="0"/>
          <w:sz w:val="28"/>
          <w:szCs w:val="24"/>
          <w:lang w:val="uk-UA" w:eastAsia="ru-RU"/>
        </w:rPr>
      </w:pPr>
      <w:r w:rsidRPr="003B4820">
        <w:rPr>
          <w:rFonts w:ascii="Times New Roman" w:eastAsia="Times New Roman" w:hAnsi="Times New Roman" w:cs="Times New Roman"/>
          <w:b/>
          <w:bCs/>
          <w:kern w:val="0"/>
          <w:sz w:val="28"/>
          <w:szCs w:val="24"/>
          <w:lang w:val="uk-UA" w:eastAsia="ru-RU"/>
        </w:rPr>
        <w:t>ПРОМИСЛОВИХ ПІДПРИЄМСТВ</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Спеціальність 08.00.04 –  економіка та управління підприємствами</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(за видами економічної діяльності)</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3B4820">
        <w:rPr>
          <w:rFonts w:ascii="Times New Roman" w:eastAsia="Times New Roman" w:hAnsi="Times New Roman" w:cs="Times New Roman"/>
          <w:b/>
          <w:kern w:val="0"/>
          <w:sz w:val="28"/>
          <w:szCs w:val="28"/>
          <w:lang w:val="uk-UA" w:eastAsia="ru-RU"/>
        </w:rPr>
        <w:t>АВТОРЕФЕРАТ</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дисертації на здобуття наукового ступеня</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кандидата економічних наук</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r w:rsidRPr="003B4820">
        <w:rPr>
          <w:rFonts w:ascii="Times New Roman" w:eastAsia="Times New Roman" w:hAnsi="Times New Roman" w:cs="Times New Roman"/>
          <w:kern w:val="0"/>
          <w:sz w:val="28"/>
          <w:szCs w:val="28"/>
          <w:lang w:val="uk-UA" w:eastAsia="ru-RU"/>
        </w:rPr>
        <w:t>Відповідальний за випуск</w:t>
      </w:r>
      <w:r w:rsidRPr="003B4820">
        <w:rPr>
          <w:rFonts w:ascii="Times New Roman" w:eastAsia="Times New Roman" w:hAnsi="Times New Roman" w:cs="Times New Roman"/>
          <w:kern w:val="0"/>
          <w:sz w:val="28"/>
          <w:szCs w:val="28"/>
          <w:lang w:eastAsia="ru-RU"/>
        </w:rPr>
        <w:t xml:space="preserve"> </w:t>
      </w:r>
      <w:r w:rsidRPr="003B4820">
        <w:rPr>
          <w:rFonts w:ascii="Times New Roman" w:eastAsia="Times New Roman" w:hAnsi="Times New Roman" w:cs="Times New Roman"/>
          <w:kern w:val="0"/>
          <w:sz w:val="28"/>
          <w:szCs w:val="28"/>
          <w:lang w:val="uk-UA" w:eastAsia="ru-RU"/>
        </w:rPr>
        <w:t>Архієреєв С. І.</w:t>
      </w:r>
      <w:r w:rsidRPr="003B4820">
        <w:rPr>
          <w:rFonts w:ascii="Times New Roman" w:eastAsia="Times New Roman" w:hAnsi="Times New Roman" w:cs="Times New Roman"/>
          <w:kern w:val="0"/>
          <w:sz w:val="28"/>
          <w:szCs w:val="28"/>
          <w:lang w:eastAsia="ru-RU"/>
        </w:rPr>
        <w:t xml:space="preserve"> </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noProof/>
          <w:kern w:val="0"/>
          <w:sz w:val="24"/>
          <w:szCs w:val="24"/>
          <w:lang w:eastAsia="ru-RU"/>
        </w:rPr>
        <w:pict>
          <v:line id="Прямая соединительная линия 6" o:spid="_x0000_s1094"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1pt" to="480.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" strokeweight="1.5pt"/>
        </w:pic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Підписано до друку 02.03.2015 р.</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Умов. друк. арк. 0,9. Замовлення № 25</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Наклад 100 прим. Безкоштовно.</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b/>
          <w:i/>
          <w:kern w:val="0"/>
          <w:sz w:val="32"/>
          <w:szCs w:val="32"/>
          <w:u w:val="single"/>
          <w:lang w:val="uk-UA" w:eastAsia="ru-RU"/>
        </w:rPr>
      </w:pPr>
      <w:r w:rsidRPr="003B4820">
        <w:rPr>
          <w:rFonts w:ascii="Times New Roman" w:eastAsia="Times New Roman" w:hAnsi="Times New Roman" w:cs="Times New Roman"/>
          <w:b/>
          <w:i/>
          <w:kern w:val="0"/>
          <w:sz w:val="32"/>
          <w:szCs w:val="32"/>
          <w:u w:val="single"/>
          <w:lang w:eastAsia="ru-RU"/>
        </w:rPr>
        <w:t>______________</w:t>
      </w:r>
      <w:r w:rsidRPr="003B4820">
        <w:rPr>
          <w:rFonts w:ascii="Times New Roman" w:eastAsia="Times New Roman" w:hAnsi="Times New Roman" w:cs="Times New Roman"/>
          <w:b/>
          <w:i/>
          <w:kern w:val="0"/>
          <w:sz w:val="32"/>
          <w:szCs w:val="32"/>
          <w:u w:val="single"/>
          <w:lang w:val="uk-UA" w:eastAsia="ru-RU"/>
        </w:rPr>
        <w:t>_________________________________________</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Надруковано у копі-центрі «МОДЕЛІСТ» (ФО-П Миронов М.В.)</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Свідоцтво ВО4№022953</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61022, м. Харків, вул. Червонопрапорна, 3. літер Б-1</w:t>
      </w:r>
    </w:p>
    <w:p w:rsidR="003B4820" w:rsidRPr="003B4820" w:rsidRDefault="003B4820" w:rsidP="003B4820">
      <w:pPr>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B4820">
        <w:rPr>
          <w:rFonts w:ascii="Times New Roman" w:eastAsia="Times New Roman" w:hAnsi="Times New Roman" w:cs="Times New Roman"/>
          <w:kern w:val="0"/>
          <w:sz w:val="28"/>
          <w:szCs w:val="28"/>
          <w:lang w:val="uk-UA" w:eastAsia="ru-RU"/>
        </w:rPr>
        <w:t>Тел. (057) 7-170-354.</w:t>
      </w:r>
    </w:p>
    <w:p w:rsidR="00081E09" w:rsidRPr="003B4820" w:rsidRDefault="00081E09" w:rsidP="003B4820"/>
    <w:sectPr w:rsidR="00081E09" w:rsidRPr="003B4820" w:rsidSect="007B2CF4">
      <w:headerReference w:type="even" r:id="rId29"/>
      <w:headerReference w:type="default" r:id="rId30"/>
      <w:footerReference w:type="even" r:id="rId31"/>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17FA0" w:rsidRPr="00B17FA0">
                      <w:rPr>
                        <w:rStyle w:val="afffff9"/>
                        <w:b w:val="0"/>
                        <w:bCs w:val="0"/>
                        <w:noProof/>
                      </w:rPr>
                      <w:t>23</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820" w:rsidRDefault="003B4820">
    <w:pPr>
      <w:pStyle w:val="affffffff6"/>
      <w:framePr w:wrap="around" w:vAnchor="text" w:hAnchor="margin" w:xAlign="center" w:y="1"/>
      <w:rPr>
        <w:rStyle w:val="afffffffffffffffffffffffffff3"/>
      </w:rPr>
    </w:pPr>
    <w:r>
      <w:rPr>
        <w:rStyle w:val="afffffffffffffffffffffffffff3"/>
      </w:rPr>
      <w:fldChar w:fldCharType="begin"/>
    </w:r>
    <w:r>
      <w:rPr>
        <w:rStyle w:val="afffffffffffffffffffffffffff3"/>
      </w:rPr>
      <w:instrText xml:space="preserve">PAGE  </w:instrText>
    </w:r>
    <w:r>
      <w:rPr>
        <w:rStyle w:val="afffffffffffffffffffffffffff3"/>
      </w:rPr>
      <w:fldChar w:fldCharType="end"/>
    </w:r>
  </w:p>
  <w:p w:rsidR="003B4820" w:rsidRDefault="003B4820">
    <w:pPr>
      <w:pStyle w:val="affffffff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636845"/>
      <w:docPartObj>
        <w:docPartGallery w:val="Page Numbers (Top of Page)"/>
        <w:docPartUnique/>
      </w:docPartObj>
    </w:sdtPr>
    <w:sdtContent>
      <w:p w:rsidR="003B4820" w:rsidRDefault="003B4820">
        <w:pPr>
          <w:pStyle w:val="affffffff6"/>
          <w:jc w:val="center"/>
        </w:pPr>
        <w:fldSimple w:instr="PAGE   \* MERGEFORMAT">
          <w:r>
            <w:rPr>
              <w:noProof/>
            </w:rPr>
            <w:t>6</w:t>
          </w:r>
        </w:fldSimple>
      </w:p>
    </w:sdtContent>
  </w:sdt>
  <w:p w:rsidR="003B4820" w:rsidRDefault="003B4820">
    <w:pPr>
      <w:pStyle w:val="afffffff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86">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7">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8">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89">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90">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25"/>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qFormat="1"/>
    <w:lsdException w:name="annotation text" w:uiPriority="0" w:qFormat="1"/>
    <w:lsdException w:name="caption" w:uiPriority="35" w:qFormat="1"/>
    <w:lsdException w:name="footnote reference" w:uiPriority="0" w:qFormat="1"/>
    <w:lsdException w:name="annotation reference" w:uiPriority="0"/>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yperlink" Target="http://www.kspu.edu/About/Periodicals/ScientificHerald.aspx" TargetMode="Externa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oleObject" Target="embeddings/oleObject6.bin"/><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image" Target="media/image9.tiff"/><Relationship Id="rId30"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lrMapOvr bg1="lt1" tx1="dk1" bg2="lt2" tx2="dk2" accent1="accent1" accent2="accent2" accent3="accent3" accent4="accent4" accent5="accent5" accent6="accent6" hlink="hlink" folHlink="folHlink"/>
  <c:chart>
    <c:view3D>
      <c:depthPercent val="100"/>
      <c:rAngAx val="1"/>
    </c:view3D>
    <c:floor>
      <c:spPr>
        <a:noFill/>
        <a:ln w="3175">
          <a:solidFill>
            <a:srgbClr val="808080"/>
          </a:solidFill>
          <a:prstDash val="solid"/>
        </a:ln>
      </c:spPr>
    </c:floor>
    <c:sideWall>
      <c:spPr>
        <a:noFill/>
        <a:ln w="25400">
          <a:noFill/>
        </a:ln>
      </c:spPr>
    </c:sideWall>
    <c:backWall>
      <c:spPr>
        <a:noFill/>
        <a:ln w="25400">
          <a:noFill/>
        </a:ln>
      </c:spPr>
    </c:backWall>
    <c:plotArea>
      <c:layout>
        <c:manualLayout>
          <c:layoutTarget val="inner"/>
          <c:xMode val="edge"/>
          <c:yMode val="edge"/>
          <c:x val="6.5939452603885507E-2"/>
          <c:y val="5.5316018965371319E-2"/>
          <c:w val="0.6278941196180271"/>
          <c:h val="0.89832857431282631"/>
        </c:manualLayout>
      </c:layout>
      <c:bar3DChart>
        <c:barDir val="col"/>
        <c:grouping val="clustered"/>
        <c:ser>
          <c:idx val="0"/>
          <c:order val="0"/>
          <c:tx>
            <c:strRef>
              <c:f>Лист3!$A$2</c:f>
              <c:strCache>
                <c:ptCount val="1"/>
                <c:pt idx="0">
                  <c:v>ПАТ «КВБЗ»</c:v>
                </c:pt>
              </c:strCache>
            </c:strRef>
          </c:tx>
          <c:cat>
            <c:strRef>
              <c:f>Лист3!$B$1:$F$1</c:f>
              <c:strCache>
                <c:ptCount val="5"/>
                <c:pt idx="0">
                  <c:v>ПВ</c:v>
                </c:pt>
                <c:pt idx="1">
                  <c:v>В</c:v>
                </c:pt>
                <c:pt idx="2">
                  <c:v>Е</c:v>
                </c:pt>
                <c:pt idx="3">
                  <c:v>ПВ+В</c:v>
                </c:pt>
                <c:pt idx="4">
                  <c:v>В+Е</c:v>
                </c:pt>
              </c:strCache>
            </c:strRef>
          </c:cat>
          <c:val>
            <c:numRef>
              <c:f>Лист3!$B$2:$F$2</c:f>
              <c:numCache>
                <c:formatCode>General</c:formatCode>
                <c:ptCount val="5"/>
                <c:pt idx="0">
                  <c:v>0.79</c:v>
                </c:pt>
                <c:pt idx="1">
                  <c:v>-0.23</c:v>
                </c:pt>
                <c:pt idx="2">
                  <c:v>-0.42000000000000015</c:v>
                </c:pt>
                <c:pt idx="3">
                  <c:v>0.5</c:v>
                </c:pt>
                <c:pt idx="4">
                  <c:v>-0.5</c:v>
                </c:pt>
              </c:numCache>
            </c:numRef>
          </c:val>
        </c:ser>
        <c:ser>
          <c:idx val="1"/>
          <c:order val="1"/>
          <c:tx>
            <c:strRef>
              <c:f>Лист3!$A$3</c:f>
              <c:strCache>
                <c:ptCount val="1"/>
                <c:pt idx="0">
                  <c:v>ДНВП «Об'єднання Комунар»</c:v>
                </c:pt>
              </c:strCache>
            </c:strRef>
          </c:tx>
          <c:cat>
            <c:strRef>
              <c:f>Лист3!$B$1:$F$1</c:f>
              <c:strCache>
                <c:ptCount val="5"/>
                <c:pt idx="0">
                  <c:v>ПВ</c:v>
                </c:pt>
                <c:pt idx="1">
                  <c:v>В</c:v>
                </c:pt>
                <c:pt idx="2">
                  <c:v>Е</c:v>
                </c:pt>
                <c:pt idx="3">
                  <c:v>ПВ+В</c:v>
                </c:pt>
                <c:pt idx="4">
                  <c:v>В+Е</c:v>
                </c:pt>
              </c:strCache>
            </c:strRef>
          </c:cat>
          <c:val>
            <c:numRef>
              <c:f>Лист3!$B$3:$F$3</c:f>
              <c:numCache>
                <c:formatCode>General</c:formatCode>
                <c:ptCount val="5"/>
                <c:pt idx="0">
                  <c:v>0.77000000000000035</c:v>
                </c:pt>
                <c:pt idx="1">
                  <c:v>-0.05</c:v>
                </c:pt>
                <c:pt idx="2">
                  <c:v>-0.45</c:v>
                </c:pt>
                <c:pt idx="3">
                  <c:v>0.5</c:v>
                </c:pt>
                <c:pt idx="4">
                  <c:v>-0.5</c:v>
                </c:pt>
              </c:numCache>
            </c:numRef>
          </c:val>
        </c:ser>
        <c:ser>
          <c:idx val="2"/>
          <c:order val="2"/>
          <c:tx>
            <c:strRef>
              <c:f>Лист3!$A$4</c:f>
              <c:strCache>
                <c:ptCount val="1"/>
                <c:pt idx="0">
                  <c:v>ТОВ «НПП «РІСТ»</c:v>
                </c:pt>
              </c:strCache>
            </c:strRef>
          </c:tx>
          <c:cat>
            <c:strRef>
              <c:f>Лист3!$B$1:$F$1</c:f>
              <c:strCache>
                <c:ptCount val="5"/>
                <c:pt idx="0">
                  <c:v>ПВ</c:v>
                </c:pt>
                <c:pt idx="1">
                  <c:v>В</c:v>
                </c:pt>
                <c:pt idx="2">
                  <c:v>Е</c:v>
                </c:pt>
                <c:pt idx="3">
                  <c:v>ПВ+В</c:v>
                </c:pt>
                <c:pt idx="4">
                  <c:v>В+Е</c:v>
                </c:pt>
              </c:strCache>
            </c:strRef>
          </c:cat>
          <c:val>
            <c:numRef>
              <c:f>Лист3!$B$4:$F$4</c:f>
              <c:numCache>
                <c:formatCode>General</c:formatCode>
                <c:ptCount val="5"/>
                <c:pt idx="0">
                  <c:v>0.69000000000000028</c:v>
                </c:pt>
                <c:pt idx="1">
                  <c:v>-2.0000000000000011E-2</c:v>
                </c:pt>
                <c:pt idx="2">
                  <c:v>-0.49000000000000016</c:v>
                </c:pt>
                <c:pt idx="3">
                  <c:v>0.5</c:v>
                </c:pt>
                <c:pt idx="4">
                  <c:v>-0.52</c:v>
                </c:pt>
              </c:numCache>
            </c:numRef>
          </c:val>
        </c:ser>
        <c:ser>
          <c:idx val="3"/>
          <c:order val="3"/>
          <c:tx>
            <c:strRef>
              <c:f>Лист3!$A$5</c:f>
              <c:strCache>
                <c:ptCount val="1"/>
                <c:pt idx="0">
                  <c:v>ТОВ «НПП КОММ ПАСС»</c:v>
                </c:pt>
              </c:strCache>
            </c:strRef>
          </c:tx>
          <c:cat>
            <c:strRef>
              <c:f>Лист3!$B$1:$F$1</c:f>
              <c:strCache>
                <c:ptCount val="5"/>
                <c:pt idx="0">
                  <c:v>ПВ</c:v>
                </c:pt>
                <c:pt idx="1">
                  <c:v>В</c:v>
                </c:pt>
                <c:pt idx="2">
                  <c:v>Е</c:v>
                </c:pt>
                <c:pt idx="3">
                  <c:v>ПВ+В</c:v>
                </c:pt>
                <c:pt idx="4">
                  <c:v>В+Е</c:v>
                </c:pt>
              </c:strCache>
            </c:strRef>
          </c:cat>
          <c:val>
            <c:numRef>
              <c:f>Лист3!$B$5:$F$5</c:f>
              <c:numCache>
                <c:formatCode>General</c:formatCode>
                <c:ptCount val="5"/>
                <c:pt idx="0">
                  <c:v>0.8</c:v>
                </c:pt>
                <c:pt idx="1">
                  <c:v>-4.0000000000000022E-2</c:v>
                </c:pt>
                <c:pt idx="2">
                  <c:v>-0.49000000000000016</c:v>
                </c:pt>
                <c:pt idx="3">
                  <c:v>0.5</c:v>
                </c:pt>
                <c:pt idx="4">
                  <c:v>-0.58000000000000007</c:v>
                </c:pt>
              </c:numCache>
            </c:numRef>
          </c:val>
        </c:ser>
        <c:ser>
          <c:idx val="4"/>
          <c:order val="4"/>
          <c:tx>
            <c:strRef>
              <c:f>Лист3!$A$6</c:f>
              <c:strCache>
                <c:ptCount val="1"/>
                <c:pt idx="0">
                  <c:v>ТОВ «НВП «КЕС»</c:v>
                </c:pt>
              </c:strCache>
            </c:strRef>
          </c:tx>
          <c:cat>
            <c:strRef>
              <c:f>Лист3!$B$1:$F$1</c:f>
              <c:strCache>
                <c:ptCount val="5"/>
                <c:pt idx="0">
                  <c:v>ПВ</c:v>
                </c:pt>
                <c:pt idx="1">
                  <c:v>В</c:v>
                </c:pt>
                <c:pt idx="2">
                  <c:v>Е</c:v>
                </c:pt>
                <c:pt idx="3">
                  <c:v>ПВ+В</c:v>
                </c:pt>
                <c:pt idx="4">
                  <c:v>В+Е</c:v>
                </c:pt>
              </c:strCache>
            </c:strRef>
          </c:cat>
          <c:val>
            <c:numRef>
              <c:f>Лист3!$B$6:$F$6</c:f>
              <c:numCache>
                <c:formatCode>General</c:formatCode>
                <c:ptCount val="5"/>
                <c:pt idx="0">
                  <c:v>0.79</c:v>
                </c:pt>
                <c:pt idx="1">
                  <c:v>-0.48000000000000015</c:v>
                </c:pt>
                <c:pt idx="2">
                  <c:v>-0.24000000000000007</c:v>
                </c:pt>
                <c:pt idx="3">
                  <c:v>0.69000000000000028</c:v>
                </c:pt>
                <c:pt idx="4">
                  <c:v>-0.61000000000000032</c:v>
                </c:pt>
              </c:numCache>
            </c:numRef>
          </c:val>
        </c:ser>
        <c:gapWidth val="75"/>
        <c:shape val="box"/>
        <c:axId val="56065024"/>
        <c:axId val="56521472"/>
        <c:axId val="0"/>
      </c:bar3DChart>
      <c:catAx>
        <c:axId val="56065024"/>
        <c:scaling>
          <c:orientation val="minMax"/>
        </c:scaling>
        <c:axPos val="b"/>
        <c:numFmt formatCode="General" sourceLinked="1"/>
        <c:majorTickMark val="none"/>
        <c:tickLblPos val="nextTo"/>
        <c:crossAx val="56521472"/>
        <c:crossesAt val="0"/>
        <c:auto val="1"/>
        <c:lblAlgn val="ctr"/>
        <c:lblOffset val="100"/>
      </c:catAx>
      <c:valAx>
        <c:axId val="56521472"/>
        <c:scaling>
          <c:orientation val="minMax"/>
          <c:min val="-0.7000000000000004"/>
        </c:scaling>
        <c:axPos val="l"/>
        <c:majorGridlines/>
        <c:numFmt formatCode="General" sourceLinked="1"/>
        <c:majorTickMark val="none"/>
        <c:tickLblPos val="nextTo"/>
        <c:spPr>
          <a:ln w="9511">
            <a:noFill/>
          </a:ln>
        </c:spPr>
        <c:crossAx val="56065024"/>
        <c:crosses val="autoZero"/>
        <c:crossBetween val="between"/>
        <c:minorUnit val="4.0000000000000022E-2"/>
      </c:valAx>
      <c:spPr>
        <a:noFill/>
        <a:ln w="25371">
          <a:noFill/>
        </a:ln>
      </c:spPr>
    </c:plotArea>
    <c:legend>
      <c:legendPos val="r"/>
      <c:layout>
        <c:manualLayout>
          <c:xMode val="edge"/>
          <c:yMode val="edge"/>
          <c:x val="0.71223012446024858"/>
          <c:y val="4.7222402984750882E-2"/>
          <c:w val="0.27577932686729567"/>
          <c:h val="0.84444444444444466"/>
        </c:manualLayout>
      </c:layout>
      <c:spPr>
        <a:noFill/>
        <a:ln w="25355">
          <a:noFill/>
        </a:ln>
      </c:spPr>
      <c:txPr>
        <a:bodyPr/>
        <a:lstStyle/>
        <a:p>
          <a:pPr>
            <a:defRPr sz="1198" baseline="0"/>
          </a:pPr>
          <a:endParaRPr lang="ru-RU"/>
        </a:p>
      </c:txPr>
    </c:legend>
    <c:plotVisOnly val="1"/>
    <c:dispBlanksAs val="gap"/>
  </c:chart>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lrMapOvr bg1="lt1" tx1="dk1" bg2="lt2" tx2="dk2" accent1="accent1" accent2="accent2" accent3="accent3" accent4="accent4" accent5="accent5" accent6="accent6" hlink="hlink" folHlink="folHlink"/>
  <c:chart>
    <c:view3D>
      <c:depthPercent val="100"/>
      <c:rAngAx val="1"/>
    </c:view3D>
    <c:floor>
      <c:spPr>
        <a:noFill/>
        <a:ln w="3175">
          <a:solidFill>
            <a:srgbClr val="808080"/>
          </a:solidFill>
          <a:prstDash val="solid"/>
        </a:ln>
      </c:spPr>
    </c:floor>
    <c:sideWall>
      <c:spPr>
        <a:noFill/>
        <a:ln w="25400">
          <a:noFill/>
        </a:ln>
      </c:spPr>
    </c:sideWall>
    <c:backWall>
      <c:spPr>
        <a:noFill/>
        <a:ln w="25400">
          <a:noFill/>
        </a:ln>
      </c:spPr>
    </c:backWall>
    <c:plotArea>
      <c:layout>
        <c:manualLayout>
          <c:layoutTarget val="inner"/>
          <c:xMode val="edge"/>
          <c:yMode val="edge"/>
          <c:x val="0.31236662587995062"/>
          <c:y val="5.5055055055055056E-2"/>
          <c:w val="0.34010470666255688"/>
          <c:h val="0.81956129357704166"/>
        </c:manualLayout>
      </c:layout>
      <c:bar3DChart>
        <c:barDir val="bar"/>
        <c:grouping val="percentStacked"/>
        <c:ser>
          <c:idx val="0"/>
          <c:order val="0"/>
          <c:tx>
            <c:strRef>
              <c:f>Лист1!$B$1</c:f>
              <c:strCache>
                <c:ptCount val="1"/>
                <c:pt idx="0">
                  <c:v>кількість ТПП з оптимальним рівнем ТВ, %</c:v>
                </c:pt>
              </c:strCache>
            </c:strRef>
          </c:tx>
          <c:spPr>
            <a:pattFill prst="pct80">
              <a:fgClr>
                <a:srgbClr val="5F5F5F"/>
              </a:fgClr>
              <a:bgClr>
                <a:sysClr val="window" lastClr="FFFFFF"/>
              </a:bgClr>
            </a:pattFill>
          </c:spPr>
          <c:dLbls>
            <c:spPr>
              <a:noFill/>
              <a:ln w="25376">
                <a:noFill/>
              </a:ln>
            </c:spPr>
            <c:txPr>
              <a:bodyPr rot="0" vert="horz" anchor="ctr" anchorCtr="1"/>
              <a:lstStyle/>
              <a:p>
                <a:pPr>
                  <a:defRPr/>
                </a:pPr>
                <a:endParaRPr lang="ru-RU"/>
              </a:p>
            </c:txPr>
            <c:showVal val="1"/>
          </c:dLbls>
          <c:cat>
            <c:strRef>
              <c:f>Лист1!$A$2:$A$6</c:f>
              <c:strCache>
                <c:ptCount val="5"/>
                <c:pt idx="0">
                  <c:v>ПАТ «КВБЗ»</c:v>
                </c:pt>
                <c:pt idx="1">
                  <c:v>ДНВП «Об’єднання  Комунар»</c:v>
                </c:pt>
                <c:pt idx="2">
                  <c:v>ТОВ «НВП «РІСТ»</c:v>
                </c:pt>
                <c:pt idx="3">
                  <c:v>ТОВ «НПП КОММ ПАСС»</c:v>
                </c:pt>
                <c:pt idx="4">
                  <c:v>ТОВ «НВП «КЕС»</c:v>
                </c:pt>
              </c:strCache>
            </c:strRef>
          </c:cat>
          <c:val>
            <c:numRef>
              <c:f>Лист1!$B$2:$B$6</c:f>
              <c:numCache>
                <c:formatCode>General</c:formatCode>
                <c:ptCount val="5"/>
                <c:pt idx="0">
                  <c:v>30</c:v>
                </c:pt>
                <c:pt idx="1">
                  <c:v>33</c:v>
                </c:pt>
                <c:pt idx="2">
                  <c:v>20</c:v>
                </c:pt>
                <c:pt idx="3">
                  <c:v>30</c:v>
                </c:pt>
                <c:pt idx="4">
                  <c:v>20</c:v>
                </c:pt>
              </c:numCache>
            </c:numRef>
          </c:val>
        </c:ser>
        <c:ser>
          <c:idx val="1"/>
          <c:order val="1"/>
          <c:tx>
            <c:strRef>
              <c:f>Лист1!$C$1</c:f>
              <c:strCache>
                <c:ptCount val="1"/>
                <c:pt idx="0">
                  <c:v>кількість ТПП з прийнятним рівнем ТВ, %</c:v>
                </c:pt>
              </c:strCache>
            </c:strRef>
          </c:tx>
          <c:spPr>
            <a:solidFill>
              <a:srgbClr val="FFFFFF"/>
            </a:solidFill>
          </c:spPr>
          <c:dLbls>
            <c:spPr>
              <a:noFill/>
              <a:ln w="25376">
                <a:noFill/>
              </a:ln>
            </c:spPr>
            <c:showVal val="1"/>
          </c:dLbls>
          <c:cat>
            <c:strRef>
              <c:f>Лист1!$A$2:$A$6</c:f>
              <c:strCache>
                <c:ptCount val="5"/>
                <c:pt idx="0">
                  <c:v>ПАТ «КВБЗ»</c:v>
                </c:pt>
                <c:pt idx="1">
                  <c:v>ДНВП «Об’єднання  Комунар»</c:v>
                </c:pt>
                <c:pt idx="2">
                  <c:v>ТОВ «НВП «РІСТ»</c:v>
                </c:pt>
                <c:pt idx="3">
                  <c:v>ТОВ «НПП КОММ ПАСС»</c:v>
                </c:pt>
                <c:pt idx="4">
                  <c:v>ТОВ «НВП «КЕС»</c:v>
                </c:pt>
              </c:strCache>
            </c:strRef>
          </c:cat>
          <c:val>
            <c:numRef>
              <c:f>Лист1!$C$2:$C$6</c:f>
              <c:numCache>
                <c:formatCode>General</c:formatCode>
                <c:ptCount val="5"/>
                <c:pt idx="0">
                  <c:v>35</c:v>
                </c:pt>
                <c:pt idx="1">
                  <c:v>53</c:v>
                </c:pt>
                <c:pt idx="2">
                  <c:v>50</c:v>
                </c:pt>
                <c:pt idx="3">
                  <c:v>30</c:v>
                </c:pt>
                <c:pt idx="4">
                  <c:v>30</c:v>
                </c:pt>
              </c:numCache>
            </c:numRef>
          </c:val>
        </c:ser>
        <c:ser>
          <c:idx val="2"/>
          <c:order val="2"/>
          <c:tx>
            <c:strRef>
              <c:f>Лист1!$D$1</c:f>
              <c:strCache>
                <c:ptCount val="1"/>
                <c:pt idx="0">
                  <c:v>кількість ТПП з критичним рівнем ТВ, %</c:v>
                </c:pt>
              </c:strCache>
            </c:strRef>
          </c:tx>
          <c:spPr>
            <a:solidFill>
              <a:sysClr val="window" lastClr="FFFFFF">
                <a:lumMod val="75000"/>
              </a:sysClr>
            </a:solidFill>
          </c:spPr>
          <c:dLbls>
            <c:spPr>
              <a:noFill/>
              <a:ln w="25376">
                <a:noFill/>
              </a:ln>
            </c:spPr>
            <c:showVal val="1"/>
          </c:dLbls>
          <c:cat>
            <c:strRef>
              <c:f>Лист1!$A$2:$A$6</c:f>
              <c:strCache>
                <c:ptCount val="5"/>
                <c:pt idx="0">
                  <c:v>ПАТ «КВБЗ»</c:v>
                </c:pt>
                <c:pt idx="1">
                  <c:v>ДНВП «Об’єднання  Комунар»</c:v>
                </c:pt>
                <c:pt idx="2">
                  <c:v>ТОВ «НВП «РІСТ»</c:v>
                </c:pt>
                <c:pt idx="3">
                  <c:v>ТОВ «НПП КОММ ПАСС»</c:v>
                </c:pt>
                <c:pt idx="4">
                  <c:v>ТОВ «НВП «КЕС»</c:v>
                </c:pt>
              </c:strCache>
            </c:strRef>
          </c:cat>
          <c:val>
            <c:numRef>
              <c:f>Лист1!$D$2:$D$6</c:f>
              <c:numCache>
                <c:formatCode>General</c:formatCode>
                <c:ptCount val="5"/>
                <c:pt idx="0">
                  <c:v>35</c:v>
                </c:pt>
                <c:pt idx="1">
                  <c:v>14</c:v>
                </c:pt>
                <c:pt idx="2">
                  <c:v>30</c:v>
                </c:pt>
                <c:pt idx="3">
                  <c:v>40</c:v>
                </c:pt>
                <c:pt idx="4">
                  <c:v>50</c:v>
                </c:pt>
              </c:numCache>
            </c:numRef>
          </c:val>
        </c:ser>
        <c:shape val="cylinder"/>
        <c:axId val="65750912"/>
        <c:axId val="65791104"/>
        <c:axId val="0"/>
      </c:bar3DChart>
      <c:catAx>
        <c:axId val="65750912"/>
        <c:scaling>
          <c:orientation val="minMax"/>
        </c:scaling>
        <c:axPos val="l"/>
        <c:numFmt formatCode="General" sourceLinked="1"/>
        <c:tickLblPos val="nextTo"/>
        <c:txPr>
          <a:bodyPr anchor="b" anchorCtr="0"/>
          <a:lstStyle/>
          <a:p>
            <a:pPr>
              <a:defRPr sz="1099" baseline="0">
                <a:latin typeface="Times New Roman" pitchFamily="18" charset="0"/>
              </a:defRPr>
            </a:pPr>
            <a:endParaRPr lang="ru-RU"/>
          </a:p>
        </c:txPr>
        <c:crossAx val="65791104"/>
        <c:crosses val="autoZero"/>
        <c:auto val="1"/>
        <c:lblAlgn val="ctr"/>
        <c:lblOffset val="100"/>
      </c:catAx>
      <c:valAx>
        <c:axId val="65791104"/>
        <c:scaling>
          <c:orientation val="minMax"/>
        </c:scaling>
        <c:axPos val="b"/>
        <c:numFmt formatCode="0%" sourceLinked="1"/>
        <c:tickLblPos val="nextTo"/>
        <c:crossAx val="65750912"/>
        <c:crosses val="autoZero"/>
        <c:crossBetween val="between"/>
      </c:valAx>
      <c:spPr>
        <a:noFill/>
        <a:ln w="25382">
          <a:noFill/>
        </a:ln>
      </c:spPr>
    </c:plotArea>
    <c:legend>
      <c:legendPos val="r"/>
      <c:layout>
        <c:manualLayout>
          <c:xMode val="edge"/>
          <c:yMode val="edge"/>
          <c:x val="0.67027676929605351"/>
          <c:y val="0.27213118246582813"/>
          <c:w val="0.31648608295220626"/>
          <c:h val="0.48524602038381576"/>
        </c:manualLayout>
      </c:layout>
      <c:spPr>
        <a:noFill/>
        <a:ln w="25376">
          <a:noFill/>
        </a:ln>
      </c:spPr>
      <c:txPr>
        <a:bodyPr/>
        <a:lstStyle/>
        <a:p>
          <a:pPr>
            <a:defRPr sz="1199" baseline="0">
              <a:latin typeface="Times New Roman" pitchFamily="18" charset="0"/>
            </a:defRPr>
          </a:pPr>
          <a:endParaRPr lang="ru-RU"/>
        </a:p>
      </c:txPr>
    </c:legend>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0.01891</cdr:x>
      <cdr:y>0.52518</cdr:y>
    </cdr:from>
    <cdr:to>
      <cdr:x>0.06265</cdr:x>
      <cdr:y>0.59409</cdr:y>
    </cdr:to>
    <cdr:sp macro="" textlink="">
      <cdr:nvSpPr>
        <cdr:cNvPr id="2" name="Поле 1"/>
        <cdr:cNvSpPr txBox="1"/>
      </cdr:nvSpPr>
      <cdr:spPr>
        <a:xfrm xmlns:a="http://schemas.openxmlformats.org/drawingml/2006/main">
          <a:off x="121920" y="1488696"/>
          <a:ext cx="281940" cy="195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0</a:t>
          </a:r>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0.67855</cdr:x>
      <cdr:y>0.46357</cdr:y>
    </cdr:from>
    <cdr:to>
      <cdr:x>0.6901</cdr:x>
      <cdr:y>0.49478</cdr:y>
    </cdr:to>
    <cdr:sp macro="" textlink="">
      <cdr:nvSpPr>
        <cdr:cNvPr id="3" name="Поле 2"/>
        <cdr:cNvSpPr txBox="1"/>
      </cdr:nvSpPr>
      <cdr:spPr>
        <a:xfrm xmlns:a="http://schemas.openxmlformats.org/drawingml/2006/main">
          <a:off x="4400136" y="1112704"/>
          <a:ext cx="74915" cy="74914"/>
        </a:xfrm>
        <a:prstGeom xmlns:a="http://schemas.openxmlformats.org/drawingml/2006/main" prst="rect">
          <a:avLst/>
        </a:prstGeom>
        <a:ln xmlns:a="http://schemas.openxmlformats.org/drawingml/2006/main">
          <a:solidFill>
            <a:prstClr val="black"/>
          </a:solidFill>
        </a:ln>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2C2C0-145A-4A6D-AD2F-5DC87723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8211</Words>
  <Characters>46805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2020-05-27T06:03:00Z</dcterms:created>
  <dcterms:modified xsi:type="dcterms:W3CDTF">2020-05-27T09:00:00Z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