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041695" w:rsidRDefault="00041695" w:rsidP="00041695">
      <w:pPr>
        <w:pStyle w:val="afffffff9"/>
        <w:rPr>
          <w:sz w:val="20"/>
        </w:rPr>
      </w:pPr>
      <w:r>
        <w:rPr>
          <w:sz w:val="20"/>
        </w:rPr>
        <w:t>МІНІСТЕРСТВО ОХОРОНИ ЗДОРОВ’Я УКРАЇНИ</w:t>
      </w:r>
    </w:p>
    <w:p w:rsidR="00041695" w:rsidRDefault="00041695" w:rsidP="00041695">
      <w:pPr>
        <w:pStyle w:val="afffffff9"/>
        <w:rPr>
          <w:sz w:val="20"/>
        </w:rPr>
      </w:pPr>
      <w:r>
        <w:rPr>
          <w:sz w:val="20"/>
        </w:rPr>
        <w:t>НАЦІОНАЛЬНИЙ ФАРМАЦЕВТИЧНИЙ УНІВЕРСИТЕТ</w:t>
      </w:r>
    </w:p>
    <w:p w:rsidR="00041695" w:rsidRDefault="00041695" w:rsidP="00041695">
      <w:pPr>
        <w:pStyle w:val="afffffff9"/>
        <w:rPr>
          <w:sz w:val="20"/>
        </w:rPr>
      </w:pPr>
    </w:p>
    <w:p w:rsidR="00041695" w:rsidRDefault="00041695" w:rsidP="00041695">
      <w:pPr>
        <w:pStyle w:val="afffffff9"/>
        <w:rPr>
          <w:sz w:val="20"/>
        </w:rPr>
      </w:pPr>
    </w:p>
    <w:p w:rsidR="00041695" w:rsidRDefault="00041695" w:rsidP="00041695">
      <w:pPr>
        <w:pStyle w:val="afffffff9"/>
        <w:rPr>
          <w:sz w:val="20"/>
        </w:rPr>
      </w:pPr>
    </w:p>
    <w:p w:rsidR="00041695" w:rsidRDefault="00041695" w:rsidP="00041695">
      <w:pPr>
        <w:pStyle w:val="afffffff9"/>
        <w:tabs>
          <w:tab w:val="left" w:pos="1320"/>
        </w:tabs>
        <w:jc w:val="left"/>
        <w:rPr>
          <w:sz w:val="20"/>
        </w:rPr>
      </w:pPr>
      <w:r>
        <w:rPr>
          <w:sz w:val="20"/>
        </w:rPr>
        <w:tab/>
      </w:r>
    </w:p>
    <w:p w:rsidR="00041695" w:rsidRDefault="00041695" w:rsidP="00041695">
      <w:pPr>
        <w:pStyle w:val="afffffff9"/>
        <w:rPr>
          <w:sz w:val="20"/>
        </w:rPr>
      </w:pPr>
    </w:p>
    <w:p w:rsidR="00041695" w:rsidRDefault="00041695" w:rsidP="00041695">
      <w:pPr>
        <w:pStyle w:val="afffffff9"/>
        <w:rPr>
          <w:sz w:val="20"/>
        </w:rPr>
      </w:pPr>
      <w:r>
        <w:rPr>
          <w:sz w:val="20"/>
        </w:rPr>
        <w:t>БЄЛІК ГАЛИНА ВОЛОДИМИРІВНА</w:t>
      </w:r>
    </w:p>
    <w:p w:rsidR="00041695" w:rsidRDefault="00041695" w:rsidP="00041695">
      <w:pPr>
        <w:pStyle w:val="afffffff9"/>
        <w:rPr>
          <w:sz w:val="20"/>
        </w:rPr>
      </w:pPr>
    </w:p>
    <w:p w:rsidR="00041695" w:rsidRDefault="00041695" w:rsidP="00041695">
      <w:pPr>
        <w:pStyle w:val="afffffff9"/>
        <w:rPr>
          <w:sz w:val="20"/>
        </w:rPr>
      </w:pPr>
    </w:p>
    <w:p w:rsidR="00041695" w:rsidRDefault="00041695" w:rsidP="00041695">
      <w:pPr>
        <w:pStyle w:val="afffffff9"/>
        <w:jc w:val="left"/>
        <w:rPr>
          <w:sz w:val="20"/>
        </w:rPr>
      </w:pPr>
    </w:p>
    <w:p w:rsidR="00041695" w:rsidRDefault="00041695" w:rsidP="00041695">
      <w:pPr>
        <w:pStyle w:val="afffffff9"/>
        <w:rPr>
          <w:sz w:val="20"/>
        </w:rPr>
      </w:pPr>
      <w:r>
        <w:rPr>
          <w:sz w:val="20"/>
        </w:rPr>
        <w:t xml:space="preserve">                                                                     УДК: 615.22. 616:127. 577:121</w:t>
      </w:r>
    </w:p>
    <w:p w:rsidR="00041695" w:rsidRDefault="00041695" w:rsidP="00041695">
      <w:pPr>
        <w:pStyle w:val="afffffff9"/>
        <w:rPr>
          <w:sz w:val="20"/>
        </w:rPr>
      </w:pPr>
    </w:p>
    <w:p w:rsidR="00041695" w:rsidRDefault="00041695" w:rsidP="00041695">
      <w:pPr>
        <w:pStyle w:val="afffffff9"/>
        <w:rPr>
          <w:sz w:val="20"/>
        </w:rPr>
      </w:pPr>
    </w:p>
    <w:p w:rsidR="00041695" w:rsidRDefault="00041695" w:rsidP="00041695">
      <w:pPr>
        <w:pStyle w:val="afffffff9"/>
        <w:rPr>
          <w:sz w:val="20"/>
        </w:rPr>
      </w:pPr>
    </w:p>
    <w:p w:rsidR="00041695" w:rsidRDefault="00041695" w:rsidP="00041695">
      <w:pPr>
        <w:pStyle w:val="afffffff9"/>
        <w:rPr>
          <w:sz w:val="20"/>
        </w:rPr>
      </w:pPr>
    </w:p>
    <w:p w:rsidR="00041695" w:rsidRDefault="00041695" w:rsidP="00041695">
      <w:pPr>
        <w:pStyle w:val="afffffff5"/>
      </w:pPr>
      <w:r>
        <w:t xml:space="preserve">ЕКСПЕРИМЕНТАЛЬНЕ ОБГРУНТУВАННЯ ВИКОРИСТАННЯ ЛІПОСОМАЛЬНОЇ ФОРМИ КВЕРЦЕТИНУ </w:t>
      </w:r>
    </w:p>
    <w:p w:rsidR="00041695" w:rsidRDefault="00041695" w:rsidP="00041695">
      <w:pPr>
        <w:pStyle w:val="afffffff5"/>
      </w:pPr>
      <w:r>
        <w:t>ПРИ СЕРЦЕВО-СУДИННИХ ЗАХВОРЮВАННЯХ</w:t>
      </w:r>
    </w:p>
    <w:p w:rsidR="00041695" w:rsidRDefault="00041695" w:rsidP="00041695">
      <w:pPr>
        <w:spacing w:line="360" w:lineRule="auto"/>
        <w:jc w:val="center"/>
        <w:rPr>
          <w:sz w:val="20"/>
        </w:rPr>
      </w:pPr>
    </w:p>
    <w:p w:rsidR="00041695" w:rsidRDefault="00041695" w:rsidP="00041695">
      <w:pPr>
        <w:spacing w:line="360" w:lineRule="auto"/>
        <w:jc w:val="center"/>
        <w:rPr>
          <w:b/>
          <w:sz w:val="20"/>
          <w:lang w:val="uk-UA"/>
        </w:rPr>
      </w:pPr>
      <w:r>
        <w:rPr>
          <w:b/>
          <w:sz w:val="20"/>
        </w:rPr>
        <w:t>14.03.05 – фармаколог</w:t>
      </w:r>
      <w:r>
        <w:rPr>
          <w:b/>
          <w:sz w:val="20"/>
          <w:lang w:val="uk-UA"/>
        </w:rPr>
        <w:t>і</w:t>
      </w:r>
      <w:r>
        <w:rPr>
          <w:b/>
          <w:sz w:val="20"/>
        </w:rPr>
        <w:t>я</w:t>
      </w:r>
    </w:p>
    <w:p w:rsidR="00041695" w:rsidRDefault="00041695" w:rsidP="00041695">
      <w:pPr>
        <w:spacing w:line="360" w:lineRule="auto"/>
        <w:jc w:val="center"/>
        <w:rPr>
          <w:b/>
          <w:sz w:val="20"/>
          <w:lang w:val="uk-UA"/>
        </w:rPr>
      </w:pPr>
    </w:p>
    <w:p w:rsidR="00041695" w:rsidRDefault="00041695" w:rsidP="00041695">
      <w:pPr>
        <w:spacing w:line="360" w:lineRule="auto"/>
        <w:jc w:val="center"/>
        <w:rPr>
          <w:b/>
          <w:sz w:val="20"/>
          <w:lang w:val="uk-UA"/>
        </w:rPr>
      </w:pPr>
    </w:p>
    <w:p w:rsidR="00041695" w:rsidRDefault="00041695" w:rsidP="00041695">
      <w:pPr>
        <w:jc w:val="center"/>
        <w:rPr>
          <w:b/>
          <w:sz w:val="20"/>
          <w:lang w:val="uk-UA"/>
        </w:rPr>
      </w:pPr>
      <w:r>
        <w:rPr>
          <w:b/>
          <w:sz w:val="20"/>
          <w:lang w:val="uk-UA"/>
        </w:rPr>
        <w:t>АВТОРЕФЕРАТ</w:t>
      </w:r>
    </w:p>
    <w:p w:rsidR="00041695" w:rsidRDefault="00041695" w:rsidP="00041695">
      <w:pPr>
        <w:jc w:val="center"/>
        <w:rPr>
          <w:b/>
          <w:sz w:val="20"/>
          <w:lang w:val="uk-UA"/>
        </w:rPr>
      </w:pPr>
    </w:p>
    <w:p w:rsidR="00041695" w:rsidRDefault="00041695" w:rsidP="00041695">
      <w:pPr>
        <w:spacing w:line="360" w:lineRule="auto"/>
        <w:jc w:val="center"/>
        <w:rPr>
          <w:b/>
          <w:sz w:val="20"/>
          <w:lang w:val="uk-UA"/>
        </w:rPr>
      </w:pPr>
      <w:r>
        <w:rPr>
          <w:b/>
          <w:sz w:val="20"/>
          <w:lang w:val="uk-UA"/>
        </w:rPr>
        <w:t>дисертації на здобуття наукового ступеня</w:t>
      </w:r>
    </w:p>
    <w:p w:rsidR="00041695" w:rsidRDefault="00041695" w:rsidP="00041695">
      <w:pPr>
        <w:spacing w:line="360" w:lineRule="auto"/>
        <w:jc w:val="center"/>
        <w:rPr>
          <w:b/>
          <w:sz w:val="20"/>
          <w:lang w:val="uk-UA"/>
        </w:rPr>
      </w:pPr>
      <w:r>
        <w:rPr>
          <w:b/>
          <w:sz w:val="20"/>
          <w:lang w:val="uk-UA"/>
        </w:rPr>
        <w:t>кандидата фармацевтичних наук</w:t>
      </w:r>
    </w:p>
    <w:p w:rsidR="00041695" w:rsidRDefault="00041695" w:rsidP="00041695">
      <w:pPr>
        <w:spacing w:line="360" w:lineRule="auto"/>
        <w:jc w:val="center"/>
        <w:rPr>
          <w:b/>
          <w:sz w:val="20"/>
          <w:lang w:val="uk-UA"/>
        </w:rPr>
      </w:pPr>
    </w:p>
    <w:p w:rsidR="00041695" w:rsidRDefault="00041695" w:rsidP="00041695">
      <w:pPr>
        <w:spacing w:line="360" w:lineRule="auto"/>
        <w:jc w:val="center"/>
        <w:rPr>
          <w:b/>
          <w:sz w:val="20"/>
          <w:lang w:val="uk-UA"/>
        </w:rPr>
      </w:pPr>
    </w:p>
    <w:p w:rsidR="00041695" w:rsidRDefault="00041695" w:rsidP="00041695">
      <w:pPr>
        <w:spacing w:line="360" w:lineRule="auto"/>
        <w:jc w:val="center"/>
        <w:rPr>
          <w:sz w:val="20"/>
          <w:lang w:val="uk-UA"/>
        </w:rPr>
      </w:pPr>
    </w:p>
    <w:p w:rsidR="00041695" w:rsidRDefault="00041695" w:rsidP="00041695">
      <w:pPr>
        <w:spacing w:line="360" w:lineRule="auto"/>
        <w:jc w:val="center"/>
        <w:rPr>
          <w:sz w:val="20"/>
          <w:lang w:val="uk-UA"/>
        </w:rPr>
      </w:pPr>
    </w:p>
    <w:p w:rsidR="00041695" w:rsidRDefault="00041695" w:rsidP="00041695">
      <w:pPr>
        <w:pStyle w:val="afffffff9"/>
        <w:rPr>
          <w:sz w:val="20"/>
        </w:rPr>
      </w:pPr>
    </w:p>
    <w:p w:rsidR="00041695" w:rsidRDefault="00041695" w:rsidP="00041695">
      <w:pPr>
        <w:pStyle w:val="afffffff9"/>
        <w:rPr>
          <w:sz w:val="20"/>
        </w:rPr>
      </w:pPr>
    </w:p>
    <w:p w:rsidR="00041695" w:rsidRDefault="00041695" w:rsidP="00041695">
      <w:pPr>
        <w:pStyle w:val="afffffff9"/>
        <w:rPr>
          <w:sz w:val="20"/>
        </w:rPr>
      </w:pPr>
      <w:r>
        <w:rPr>
          <w:sz w:val="20"/>
        </w:rPr>
        <w:t>Харків - 2006</w:t>
      </w:r>
    </w:p>
    <w:p w:rsidR="00041695" w:rsidRDefault="00041695" w:rsidP="00041695">
      <w:pPr>
        <w:pStyle w:val="afffffff9"/>
        <w:jc w:val="left"/>
        <w:rPr>
          <w:sz w:val="20"/>
        </w:rPr>
      </w:pPr>
    </w:p>
    <w:p w:rsidR="00041695" w:rsidRDefault="00041695" w:rsidP="00041695">
      <w:pPr>
        <w:pStyle w:val="afffffff9"/>
        <w:jc w:val="left"/>
        <w:rPr>
          <w:sz w:val="20"/>
        </w:rPr>
      </w:pPr>
      <w:r>
        <w:rPr>
          <w:sz w:val="20"/>
        </w:rPr>
        <w:t>Дисертацією є рукопис.</w:t>
      </w:r>
    </w:p>
    <w:p w:rsidR="00041695" w:rsidRDefault="00041695" w:rsidP="00041695">
      <w:pPr>
        <w:pStyle w:val="afffffff9"/>
        <w:jc w:val="both"/>
        <w:rPr>
          <w:b/>
          <w:bCs/>
          <w:sz w:val="20"/>
        </w:rPr>
      </w:pPr>
      <w:r>
        <w:rPr>
          <w:b/>
          <w:bCs/>
          <w:sz w:val="20"/>
        </w:rPr>
        <w:t xml:space="preserve">Робота виконана на кафедрі фармакології </w:t>
      </w:r>
    </w:p>
    <w:p w:rsidR="00041695" w:rsidRDefault="00041695" w:rsidP="00041695">
      <w:pPr>
        <w:pStyle w:val="afffffff9"/>
        <w:jc w:val="both"/>
        <w:rPr>
          <w:b/>
          <w:bCs/>
          <w:sz w:val="20"/>
        </w:rPr>
      </w:pPr>
      <w:r>
        <w:rPr>
          <w:b/>
          <w:bCs/>
          <w:sz w:val="20"/>
        </w:rPr>
        <w:t xml:space="preserve">Національного фармацевтичного університету </w:t>
      </w:r>
    </w:p>
    <w:p w:rsidR="00041695" w:rsidRDefault="00041695" w:rsidP="00041695">
      <w:pPr>
        <w:pStyle w:val="afffffff9"/>
        <w:jc w:val="both"/>
        <w:rPr>
          <w:b/>
          <w:bCs/>
          <w:sz w:val="18"/>
        </w:rPr>
      </w:pPr>
      <w:r>
        <w:rPr>
          <w:b/>
          <w:bCs/>
          <w:sz w:val="20"/>
        </w:rPr>
        <w:lastRenderedPageBreak/>
        <w:t>Міністерства охорони здоров’я України,  м. Харків.</w:t>
      </w:r>
    </w:p>
    <w:p w:rsidR="00041695" w:rsidRDefault="00041695" w:rsidP="00041695">
      <w:pPr>
        <w:pStyle w:val="afffffff9"/>
        <w:jc w:val="both"/>
        <w:rPr>
          <w:b/>
          <w:bCs/>
          <w:sz w:val="16"/>
        </w:rPr>
      </w:pPr>
    </w:p>
    <w:tbl>
      <w:tblPr>
        <w:tblW w:w="72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041695" w:rsidTr="00CA6840">
        <w:tblPrEx>
          <w:tblCellMar>
            <w:top w:w="0" w:type="dxa"/>
            <w:bottom w:w="0" w:type="dxa"/>
          </w:tblCellMar>
        </w:tblPrEx>
        <w:tc>
          <w:tcPr>
            <w:tcW w:w="2160" w:type="dxa"/>
            <w:tcBorders>
              <w:top w:val="nil"/>
              <w:left w:val="nil"/>
              <w:bottom w:val="nil"/>
              <w:right w:val="nil"/>
            </w:tcBorders>
          </w:tcPr>
          <w:p w:rsidR="00041695" w:rsidRDefault="00041695" w:rsidP="00CA6840">
            <w:pPr>
              <w:pStyle w:val="afffffff9"/>
              <w:jc w:val="both"/>
              <w:rPr>
                <w:b/>
                <w:bCs/>
                <w:sz w:val="20"/>
              </w:rPr>
            </w:pPr>
            <w:r>
              <w:rPr>
                <w:sz w:val="20"/>
              </w:rPr>
              <w:t xml:space="preserve">  Науковий керівник</w:t>
            </w:r>
            <w:r>
              <w:rPr>
                <w:b/>
                <w:bCs/>
                <w:sz w:val="20"/>
              </w:rPr>
              <w:t xml:space="preserve">:        </w:t>
            </w:r>
          </w:p>
        </w:tc>
        <w:tc>
          <w:tcPr>
            <w:tcW w:w="5040" w:type="dxa"/>
            <w:tcBorders>
              <w:top w:val="nil"/>
              <w:left w:val="nil"/>
              <w:bottom w:val="nil"/>
              <w:right w:val="nil"/>
            </w:tcBorders>
          </w:tcPr>
          <w:p w:rsidR="00041695" w:rsidRDefault="00041695" w:rsidP="00CA6840">
            <w:pPr>
              <w:pStyle w:val="afffffff9"/>
              <w:jc w:val="both"/>
              <w:rPr>
                <w:b/>
                <w:bCs/>
                <w:sz w:val="20"/>
              </w:rPr>
            </w:pPr>
            <w:r>
              <w:rPr>
                <w:b/>
                <w:bCs/>
                <w:sz w:val="20"/>
              </w:rPr>
              <w:t>доктор медичних наук, професор</w:t>
            </w:r>
          </w:p>
          <w:p w:rsidR="00041695" w:rsidRDefault="00041695" w:rsidP="00CA6840">
            <w:pPr>
              <w:pStyle w:val="afffffff9"/>
              <w:jc w:val="both"/>
              <w:rPr>
                <w:b/>
                <w:bCs/>
                <w:sz w:val="20"/>
              </w:rPr>
            </w:pPr>
            <w:r>
              <w:rPr>
                <w:sz w:val="20"/>
              </w:rPr>
              <w:t>Дроговоз Світлана Мефодіївна</w:t>
            </w:r>
            <w:r>
              <w:rPr>
                <w:b/>
                <w:bCs/>
                <w:sz w:val="20"/>
              </w:rPr>
              <w:t>,</w:t>
            </w:r>
          </w:p>
          <w:p w:rsidR="00041695" w:rsidRDefault="00041695" w:rsidP="00CA6840">
            <w:pPr>
              <w:pStyle w:val="afffffff9"/>
              <w:jc w:val="both"/>
              <w:rPr>
                <w:b/>
                <w:bCs/>
                <w:sz w:val="20"/>
              </w:rPr>
            </w:pPr>
            <w:r>
              <w:rPr>
                <w:b/>
                <w:bCs/>
                <w:sz w:val="20"/>
              </w:rPr>
              <w:t xml:space="preserve">Національний фармацевтичний університет, </w:t>
            </w:r>
          </w:p>
          <w:p w:rsidR="00041695" w:rsidRDefault="00041695" w:rsidP="00CA6840">
            <w:pPr>
              <w:pStyle w:val="afffffff9"/>
              <w:jc w:val="both"/>
              <w:rPr>
                <w:b/>
                <w:bCs/>
                <w:sz w:val="20"/>
              </w:rPr>
            </w:pPr>
            <w:r>
              <w:rPr>
                <w:b/>
                <w:bCs/>
                <w:sz w:val="20"/>
              </w:rPr>
              <w:t>МОЗ України, м. Харків,</w:t>
            </w:r>
          </w:p>
          <w:p w:rsidR="00041695" w:rsidRDefault="00041695" w:rsidP="00CA6840">
            <w:pPr>
              <w:pStyle w:val="afffffff9"/>
              <w:jc w:val="both"/>
              <w:rPr>
                <w:b/>
                <w:bCs/>
                <w:sz w:val="20"/>
              </w:rPr>
            </w:pPr>
            <w:r>
              <w:rPr>
                <w:b/>
                <w:bCs/>
                <w:sz w:val="20"/>
              </w:rPr>
              <w:t>завідувачка кафедрою фармакології</w:t>
            </w:r>
          </w:p>
          <w:p w:rsidR="00041695" w:rsidRDefault="00041695" w:rsidP="00CA6840">
            <w:pPr>
              <w:pStyle w:val="afffffff9"/>
              <w:jc w:val="both"/>
              <w:rPr>
                <w:b/>
                <w:bCs/>
                <w:sz w:val="16"/>
              </w:rPr>
            </w:pPr>
          </w:p>
        </w:tc>
      </w:tr>
      <w:tr w:rsidR="00041695" w:rsidTr="00CA6840">
        <w:tblPrEx>
          <w:tblCellMar>
            <w:top w:w="0" w:type="dxa"/>
            <w:bottom w:w="0" w:type="dxa"/>
          </w:tblCellMar>
        </w:tblPrEx>
        <w:tc>
          <w:tcPr>
            <w:tcW w:w="2160" w:type="dxa"/>
            <w:tcBorders>
              <w:top w:val="nil"/>
              <w:left w:val="nil"/>
              <w:bottom w:val="nil"/>
              <w:right w:val="nil"/>
            </w:tcBorders>
          </w:tcPr>
          <w:p w:rsidR="00041695" w:rsidRDefault="00041695" w:rsidP="00CA6840">
            <w:pPr>
              <w:pStyle w:val="afffffff9"/>
              <w:jc w:val="both"/>
              <w:rPr>
                <w:sz w:val="20"/>
              </w:rPr>
            </w:pPr>
            <w:r>
              <w:rPr>
                <w:sz w:val="18"/>
              </w:rPr>
              <w:t xml:space="preserve">  </w:t>
            </w:r>
            <w:r>
              <w:rPr>
                <w:sz w:val="20"/>
              </w:rPr>
              <w:t>Офіційні опоненти:</w:t>
            </w:r>
          </w:p>
        </w:tc>
        <w:tc>
          <w:tcPr>
            <w:tcW w:w="5040" w:type="dxa"/>
            <w:tcBorders>
              <w:top w:val="nil"/>
              <w:left w:val="nil"/>
              <w:bottom w:val="nil"/>
              <w:right w:val="nil"/>
            </w:tcBorders>
          </w:tcPr>
          <w:p w:rsidR="00041695" w:rsidRDefault="00041695" w:rsidP="00CA6840">
            <w:pPr>
              <w:pStyle w:val="afffffff9"/>
              <w:jc w:val="both"/>
              <w:rPr>
                <w:b/>
                <w:bCs/>
                <w:sz w:val="20"/>
              </w:rPr>
            </w:pPr>
            <w:r>
              <w:rPr>
                <w:b/>
                <w:bCs/>
                <w:sz w:val="20"/>
              </w:rPr>
              <w:t>доктор медичних наук, професор</w:t>
            </w:r>
          </w:p>
          <w:p w:rsidR="00041695" w:rsidRDefault="00041695" w:rsidP="00CA6840">
            <w:pPr>
              <w:pStyle w:val="afffffff9"/>
              <w:jc w:val="both"/>
              <w:rPr>
                <w:sz w:val="20"/>
              </w:rPr>
            </w:pPr>
            <w:r>
              <w:rPr>
                <w:sz w:val="20"/>
              </w:rPr>
              <w:t>Дев’яткіна Тетяна Олексіївна,</w:t>
            </w:r>
          </w:p>
          <w:p w:rsidR="00041695" w:rsidRDefault="00041695" w:rsidP="00CA6840">
            <w:pPr>
              <w:pStyle w:val="afffffff9"/>
              <w:jc w:val="both"/>
              <w:rPr>
                <w:b/>
                <w:bCs/>
                <w:sz w:val="20"/>
              </w:rPr>
            </w:pPr>
            <w:r>
              <w:rPr>
                <w:b/>
                <w:bCs/>
                <w:sz w:val="20"/>
              </w:rPr>
              <w:t>Вищий державний навчальний заклад України</w:t>
            </w:r>
          </w:p>
          <w:p w:rsidR="00041695" w:rsidRDefault="00041695" w:rsidP="00CA6840">
            <w:pPr>
              <w:pStyle w:val="afffffff9"/>
              <w:jc w:val="both"/>
              <w:rPr>
                <w:b/>
                <w:bCs/>
                <w:sz w:val="20"/>
              </w:rPr>
            </w:pPr>
            <w:r>
              <w:rPr>
                <w:b/>
                <w:bCs/>
                <w:sz w:val="20"/>
              </w:rPr>
              <w:t xml:space="preserve">“Українська медична стоматологічна академія” </w:t>
            </w:r>
          </w:p>
          <w:p w:rsidR="00041695" w:rsidRDefault="00041695" w:rsidP="00CA6840">
            <w:pPr>
              <w:pStyle w:val="afffffff9"/>
              <w:jc w:val="both"/>
              <w:rPr>
                <w:b/>
                <w:bCs/>
                <w:sz w:val="20"/>
              </w:rPr>
            </w:pPr>
            <w:r>
              <w:rPr>
                <w:b/>
                <w:bCs/>
                <w:sz w:val="20"/>
              </w:rPr>
              <w:t>МОЗ України, м. Полтава,</w:t>
            </w:r>
          </w:p>
          <w:p w:rsidR="00041695" w:rsidRDefault="00041695" w:rsidP="00CA6840">
            <w:pPr>
              <w:pStyle w:val="afffffff9"/>
              <w:jc w:val="both"/>
              <w:rPr>
                <w:b/>
                <w:bCs/>
                <w:sz w:val="16"/>
              </w:rPr>
            </w:pPr>
            <w:r>
              <w:rPr>
                <w:b/>
                <w:bCs/>
                <w:sz w:val="20"/>
              </w:rPr>
              <w:t>професор кафедри експериментальної та клінічної фармакології з клінічною імунологією та алергологією</w:t>
            </w:r>
            <w:r>
              <w:rPr>
                <w:b/>
                <w:bCs/>
                <w:sz w:val="16"/>
              </w:rPr>
              <w:t xml:space="preserve"> </w:t>
            </w:r>
          </w:p>
        </w:tc>
      </w:tr>
      <w:tr w:rsidR="00041695" w:rsidTr="00CA6840">
        <w:tblPrEx>
          <w:tblCellMar>
            <w:top w:w="0" w:type="dxa"/>
            <w:bottom w:w="0" w:type="dxa"/>
          </w:tblCellMar>
        </w:tblPrEx>
        <w:tc>
          <w:tcPr>
            <w:tcW w:w="2160" w:type="dxa"/>
            <w:tcBorders>
              <w:top w:val="nil"/>
              <w:left w:val="nil"/>
              <w:bottom w:val="nil"/>
              <w:right w:val="nil"/>
            </w:tcBorders>
          </w:tcPr>
          <w:p w:rsidR="00041695" w:rsidRDefault="00041695" w:rsidP="00CA6840">
            <w:pPr>
              <w:pStyle w:val="afffffff9"/>
              <w:jc w:val="both"/>
              <w:rPr>
                <w:b/>
                <w:bCs/>
                <w:sz w:val="16"/>
              </w:rPr>
            </w:pPr>
          </w:p>
        </w:tc>
        <w:tc>
          <w:tcPr>
            <w:tcW w:w="5040" w:type="dxa"/>
            <w:tcBorders>
              <w:top w:val="nil"/>
              <w:left w:val="nil"/>
              <w:bottom w:val="nil"/>
              <w:right w:val="nil"/>
            </w:tcBorders>
          </w:tcPr>
          <w:p w:rsidR="00041695" w:rsidRDefault="00041695" w:rsidP="00CA6840">
            <w:pPr>
              <w:pStyle w:val="afffffff9"/>
              <w:jc w:val="both"/>
              <w:rPr>
                <w:b/>
                <w:bCs/>
                <w:sz w:val="8"/>
              </w:rPr>
            </w:pPr>
          </w:p>
          <w:p w:rsidR="00041695" w:rsidRDefault="00041695" w:rsidP="00CA6840">
            <w:pPr>
              <w:pStyle w:val="afffffff9"/>
              <w:jc w:val="both"/>
              <w:rPr>
                <w:b/>
                <w:bCs/>
                <w:sz w:val="20"/>
              </w:rPr>
            </w:pPr>
            <w:r>
              <w:rPr>
                <w:b/>
                <w:bCs/>
                <w:sz w:val="20"/>
              </w:rPr>
              <w:t>доктор медичних наук, професор</w:t>
            </w:r>
          </w:p>
          <w:p w:rsidR="00041695" w:rsidRDefault="00041695" w:rsidP="00CA6840">
            <w:pPr>
              <w:pStyle w:val="afffffff9"/>
              <w:jc w:val="both"/>
              <w:rPr>
                <w:sz w:val="20"/>
              </w:rPr>
            </w:pPr>
            <w:r>
              <w:rPr>
                <w:sz w:val="20"/>
              </w:rPr>
              <w:t>Звягінцева Тетяна Володимирівна</w:t>
            </w:r>
          </w:p>
          <w:p w:rsidR="00041695" w:rsidRDefault="00041695" w:rsidP="00CA6840">
            <w:pPr>
              <w:pStyle w:val="afffffff9"/>
              <w:jc w:val="both"/>
              <w:rPr>
                <w:b/>
                <w:bCs/>
                <w:sz w:val="20"/>
              </w:rPr>
            </w:pPr>
            <w:r>
              <w:rPr>
                <w:b/>
                <w:bCs/>
                <w:sz w:val="20"/>
              </w:rPr>
              <w:t xml:space="preserve">Харківський державний медичний університет </w:t>
            </w:r>
          </w:p>
          <w:p w:rsidR="00041695" w:rsidRDefault="00041695" w:rsidP="00CA6840">
            <w:pPr>
              <w:pStyle w:val="afffffff9"/>
              <w:jc w:val="both"/>
              <w:rPr>
                <w:b/>
                <w:bCs/>
                <w:sz w:val="20"/>
              </w:rPr>
            </w:pPr>
            <w:r>
              <w:rPr>
                <w:b/>
                <w:bCs/>
                <w:sz w:val="20"/>
              </w:rPr>
              <w:t>МОЗ України, м. Харків,</w:t>
            </w:r>
          </w:p>
          <w:p w:rsidR="00041695" w:rsidRDefault="00041695" w:rsidP="00CA6840">
            <w:pPr>
              <w:pStyle w:val="afffffff9"/>
              <w:jc w:val="both"/>
              <w:rPr>
                <w:b/>
                <w:bCs/>
                <w:sz w:val="20"/>
              </w:rPr>
            </w:pPr>
            <w:r>
              <w:rPr>
                <w:b/>
                <w:bCs/>
                <w:sz w:val="20"/>
              </w:rPr>
              <w:t xml:space="preserve">завідувачка кафедрою фармакології </w:t>
            </w:r>
          </w:p>
          <w:p w:rsidR="00041695" w:rsidRDefault="00041695" w:rsidP="00CA6840">
            <w:pPr>
              <w:pStyle w:val="afffffff9"/>
              <w:jc w:val="both"/>
              <w:rPr>
                <w:sz w:val="16"/>
              </w:rPr>
            </w:pPr>
            <w:r>
              <w:rPr>
                <w:b/>
                <w:bCs/>
                <w:sz w:val="20"/>
              </w:rPr>
              <w:t>та медичної рецептури</w:t>
            </w:r>
            <w:r>
              <w:rPr>
                <w:b/>
                <w:bCs/>
                <w:sz w:val="20"/>
              </w:rPr>
              <w:tab/>
            </w:r>
          </w:p>
        </w:tc>
      </w:tr>
      <w:tr w:rsidR="00041695" w:rsidTr="00CA6840">
        <w:tblPrEx>
          <w:tblCellMar>
            <w:top w:w="0" w:type="dxa"/>
            <w:bottom w:w="0" w:type="dxa"/>
          </w:tblCellMar>
        </w:tblPrEx>
        <w:tc>
          <w:tcPr>
            <w:tcW w:w="2160" w:type="dxa"/>
            <w:tcBorders>
              <w:top w:val="nil"/>
              <w:left w:val="nil"/>
              <w:bottom w:val="nil"/>
              <w:right w:val="nil"/>
            </w:tcBorders>
          </w:tcPr>
          <w:p w:rsidR="00041695" w:rsidRDefault="00041695" w:rsidP="00CA6840">
            <w:pPr>
              <w:pStyle w:val="afffffff9"/>
              <w:jc w:val="both"/>
              <w:rPr>
                <w:b/>
                <w:bCs/>
                <w:sz w:val="16"/>
              </w:rPr>
            </w:pPr>
          </w:p>
        </w:tc>
        <w:tc>
          <w:tcPr>
            <w:tcW w:w="5040" w:type="dxa"/>
            <w:tcBorders>
              <w:top w:val="nil"/>
              <w:left w:val="nil"/>
              <w:bottom w:val="nil"/>
              <w:right w:val="nil"/>
            </w:tcBorders>
          </w:tcPr>
          <w:p w:rsidR="00041695" w:rsidRDefault="00041695" w:rsidP="00CA6840">
            <w:pPr>
              <w:pStyle w:val="afffffff9"/>
              <w:jc w:val="both"/>
              <w:rPr>
                <w:b/>
                <w:bCs/>
                <w:sz w:val="8"/>
              </w:rPr>
            </w:pPr>
          </w:p>
        </w:tc>
      </w:tr>
      <w:tr w:rsidR="00041695" w:rsidTr="00CA6840">
        <w:tblPrEx>
          <w:tblCellMar>
            <w:top w:w="0" w:type="dxa"/>
            <w:bottom w:w="0" w:type="dxa"/>
          </w:tblCellMar>
        </w:tblPrEx>
        <w:tc>
          <w:tcPr>
            <w:tcW w:w="2160" w:type="dxa"/>
            <w:tcBorders>
              <w:top w:val="nil"/>
              <w:left w:val="nil"/>
              <w:bottom w:val="nil"/>
              <w:right w:val="nil"/>
            </w:tcBorders>
          </w:tcPr>
          <w:p w:rsidR="00041695" w:rsidRDefault="00041695" w:rsidP="00CA6840">
            <w:pPr>
              <w:pStyle w:val="afffffff9"/>
              <w:jc w:val="both"/>
              <w:rPr>
                <w:b/>
                <w:bCs/>
                <w:sz w:val="20"/>
              </w:rPr>
            </w:pPr>
            <w:r>
              <w:rPr>
                <w:sz w:val="18"/>
              </w:rPr>
              <w:t xml:space="preserve">  </w:t>
            </w:r>
            <w:r>
              <w:rPr>
                <w:sz w:val="20"/>
              </w:rPr>
              <w:t xml:space="preserve">Провідна установа:           </w:t>
            </w:r>
          </w:p>
        </w:tc>
        <w:tc>
          <w:tcPr>
            <w:tcW w:w="5040" w:type="dxa"/>
            <w:tcBorders>
              <w:top w:val="nil"/>
              <w:left w:val="nil"/>
              <w:bottom w:val="nil"/>
              <w:right w:val="nil"/>
            </w:tcBorders>
          </w:tcPr>
          <w:p w:rsidR="00041695" w:rsidRDefault="00041695" w:rsidP="00CA6840">
            <w:pPr>
              <w:pStyle w:val="afffffff9"/>
              <w:jc w:val="both"/>
              <w:rPr>
                <w:b/>
                <w:bCs/>
                <w:sz w:val="20"/>
              </w:rPr>
            </w:pPr>
            <w:r>
              <w:rPr>
                <w:b/>
                <w:bCs/>
                <w:sz w:val="20"/>
              </w:rPr>
              <w:t>Запорізький державний медичний університет,</w:t>
            </w:r>
          </w:p>
          <w:p w:rsidR="00041695" w:rsidRDefault="00041695" w:rsidP="00CA6840">
            <w:pPr>
              <w:pStyle w:val="afffffff9"/>
              <w:jc w:val="both"/>
              <w:rPr>
                <w:b/>
                <w:bCs/>
                <w:sz w:val="16"/>
              </w:rPr>
            </w:pPr>
            <w:r>
              <w:rPr>
                <w:b/>
                <w:bCs/>
                <w:sz w:val="20"/>
              </w:rPr>
              <w:t>кафедра фармакології та медичної рецептури</w:t>
            </w:r>
            <w:r>
              <w:rPr>
                <w:b/>
                <w:bCs/>
                <w:sz w:val="16"/>
              </w:rPr>
              <w:t xml:space="preserve">    </w:t>
            </w:r>
          </w:p>
        </w:tc>
      </w:tr>
      <w:tr w:rsidR="00041695" w:rsidTr="00CA6840">
        <w:tblPrEx>
          <w:tblCellMar>
            <w:top w:w="0" w:type="dxa"/>
            <w:bottom w:w="0" w:type="dxa"/>
          </w:tblCellMar>
        </w:tblPrEx>
        <w:trPr>
          <w:cantSplit/>
          <w:trHeight w:val="195"/>
        </w:trPr>
        <w:tc>
          <w:tcPr>
            <w:tcW w:w="7200" w:type="dxa"/>
            <w:gridSpan w:val="2"/>
            <w:tcBorders>
              <w:top w:val="nil"/>
              <w:left w:val="nil"/>
              <w:bottom w:val="nil"/>
              <w:right w:val="nil"/>
            </w:tcBorders>
          </w:tcPr>
          <w:p w:rsidR="00041695" w:rsidRDefault="00041695" w:rsidP="00CA6840">
            <w:pPr>
              <w:pStyle w:val="afffffff9"/>
              <w:jc w:val="both"/>
              <w:rPr>
                <w:b/>
                <w:bCs/>
                <w:sz w:val="8"/>
              </w:rPr>
            </w:pPr>
          </w:p>
          <w:p w:rsidR="00041695" w:rsidRDefault="00041695" w:rsidP="00CA6840">
            <w:pPr>
              <w:pStyle w:val="afffffff9"/>
              <w:jc w:val="both"/>
              <w:rPr>
                <w:b/>
                <w:bCs/>
                <w:sz w:val="8"/>
              </w:rPr>
            </w:pPr>
          </w:p>
          <w:p w:rsidR="00041695" w:rsidRDefault="00041695" w:rsidP="00CA6840">
            <w:pPr>
              <w:pStyle w:val="afffffff9"/>
              <w:jc w:val="both"/>
              <w:rPr>
                <w:b/>
                <w:bCs/>
                <w:sz w:val="8"/>
              </w:rPr>
            </w:pPr>
          </w:p>
          <w:p w:rsidR="00041695" w:rsidRDefault="00041695" w:rsidP="00CA6840">
            <w:pPr>
              <w:pStyle w:val="afffffff9"/>
              <w:jc w:val="both"/>
              <w:rPr>
                <w:b/>
                <w:bCs/>
                <w:sz w:val="8"/>
              </w:rPr>
            </w:pPr>
          </w:p>
          <w:p w:rsidR="00041695" w:rsidRDefault="00041695" w:rsidP="00CA6840">
            <w:pPr>
              <w:pStyle w:val="afffffff9"/>
              <w:jc w:val="both"/>
              <w:rPr>
                <w:b/>
                <w:bCs/>
                <w:sz w:val="20"/>
              </w:rPr>
            </w:pPr>
            <w:r>
              <w:rPr>
                <w:b/>
                <w:bCs/>
                <w:sz w:val="20"/>
              </w:rPr>
              <w:t xml:space="preserve"> Захист відбудется “____” _______ 2006 року о ____год. на засіданні    </w:t>
            </w:r>
          </w:p>
          <w:p w:rsidR="00041695" w:rsidRDefault="00041695" w:rsidP="00CA6840">
            <w:pPr>
              <w:pStyle w:val="afffffff9"/>
              <w:jc w:val="both"/>
              <w:rPr>
                <w:b/>
                <w:bCs/>
                <w:sz w:val="20"/>
              </w:rPr>
            </w:pPr>
            <w:r>
              <w:rPr>
                <w:b/>
                <w:bCs/>
                <w:sz w:val="20"/>
              </w:rPr>
              <w:t xml:space="preserve"> спеціалізованої вченої ради Д 64.605.01 при Національному фармацевтичному  </w:t>
            </w:r>
          </w:p>
          <w:p w:rsidR="00041695" w:rsidRDefault="00041695" w:rsidP="00CA6840">
            <w:pPr>
              <w:pStyle w:val="afffffff9"/>
              <w:jc w:val="both"/>
              <w:rPr>
                <w:b/>
                <w:bCs/>
                <w:sz w:val="8"/>
              </w:rPr>
            </w:pPr>
            <w:r>
              <w:rPr>
                <w:b/>
                <w:bCs/>
                <w:sz w:val="20"/>
              </w:rPr>
              <w:t xml:space="preserve"> університеті за адресою: 61002, м. Харків, вул. Пушкінська, 53.</w:t>
            </w:r>
          </w:p>
          <w:p w:rsidR="00041695" w:rsidRDefault="00041695" w:rsidP="00CA6840">
            <w:pPr>
              <w:pStyle w:val="afffffff9"/>
              <w:jc w:val="both"/>
              <w:rPr>
                <w:b/>
                <w:bCs/>
                <w:sz w:val="8"/>
              </w:rPr>
            </w:pPr>
          </w:p>
        </w:tc>
      </w:tr>
      <w:tr w:rsidR="00041695" w:rsidTr="00CA6840">
        <w:tblPrEx>
          <w:tblCellMar>
            <w:top w:w="0" w:type="dxa"/>
            <w:bottom w:w="0" w:type="dxa"/>
          </w:tblCellMar>
        </w:tblPrEx>
        <w:trPr>
          <w:cantSplit/>
          <w:trHeight w:val="195"/>
        </w:trPr>
        <w:tc>
          <w:tcPr>
            <w:tcW w:w="7200" w:type="dxa"/>
            <w:gridSpan w:val="2"/>
            <w:tcBorders>
              <w:top w:val="nil"/>
              <w:left w:val="nil"/>
              <w:bottom w:val="nil"/>
              <w:right w:val="nil"/>
            </w:tcBorders>
          </w:tcPr>
          <w:p w:rsidR="00041695" w:rsidRDefault="00041695" w:rsidP="00CA6840">
            <w:pPr>
              <w:pStyle w:val="afffffff9"/>
              <w:jc w:val="both"/>
              <w:rPr>
                <w:b/>
                <w:bCs/>
                <w:sz w:val="20"/>
              </w:rPr>
            </w:pPr>
          </w:p>
          <w:p w:rsidR="00041695" w:rsidRDefault="00041695" w:rsidP="00CA6840">
            <w:pPr>
              <w:pStyle w:val="afffffff9"/>
              <w:jc w:val="both"/>
              <w:rPr>
                <w:b/>
                <w:bCs/>
                <w:sz w:val="20"/>
              </w:rPr>
            </w:pPr>
            <w:r>
              <w:rPr>
                <w:b/>
                <w:bCs/>
                <w:sz w:val="20"/>
              </w:rPr>
              <w:t xml:space="preserve"> З дисертацією можна ознайомитись у бібліотеці Національного  фармацевтично-</w:t>
            </w:r>
          </w:p>
          <w:p w:rsidR="00041695" w:rsidRDefault="00041695" w:rsidP="00CA6840">
            <w:pPr>
              <w:pStyle w:val="afffffff9"/>
              <w:jc w:val="both"/>
              <w:rPr>
                <w:b/>
                <w:bCs/>
                <w:sz w:val="20"/>
              </w:rPr>
            </w:pPr>
            <w:r>
              <w:rPr>
                <w:b/>
                <w:bCs/>
                <w:sz w:val="20"/>
              </w:rPr>
              <w:t xml:space="preserve"> го університету (61168, м. Харків, вул. Блюхера, 4).</w:t>
            </w:r>
          </w:p>
          <w:p w:rsidR="00041695" w:rsidRDefault="00041695" w:rsidP="00CA6840">
            <w:pPr>
              <w:pStyle w:val="afffffff9"/>
              <w:jc w:val="both"/>
              <w:rPr>
                <w:b/>
                <w:bCs/>
                <w:sz w:val="20"/>
              </w:rPr>
            </w:pPr>
          </w:p>
          <w:p w:rsidR="00041695" w:rsidRDefault="00041695" w:rsidP="00CA6840">
            <w:pPr>
              <w:pStyle w:val="afffffff9"/>
              <w:jc w:val="both"/>
              <w:rPr>
                <w:b/>
                <w:bCs/>
                <w:sz w:val="20"/>
              </w:rPr>
            </w:pPr>
            <w:r>
              <w:rPr>
                <w:b/>
                <w:bCs/>
                <w:sz w:val="20"/>
              </w:rPr>
              <w:t xml:space="preserve"> Автореферат розісланий  “____  ” ________ 2006 року.</w:t>
            </w:r>
          </w:p>
          <w:p w:rsidR="00041695" w:rsidRDefault="00041695" w:rsidP="00CA6840">
            <w:pPr>
              <w:pStyle w:val="afffffff9"/>
              <w:jc w:val="both"/>
              <w:rPr>
                <w:b/>
                <w:bCs/>
                <w:sz w:val="20"/>
              </w:rPr>
            </w:pPr>
          </w:p>
          <w:p w:rsidR="00041695" w:rsidRDefault="00041695" w:rsidP="00CA6840">
            <w:pPr>
              <w:pStyle w:val="afffffff9"/>
              <w:jc w:val="both"/>
              <w:rPr>
                <w:b/>
                <w:bCs/>
                <w:sz w:val="8"/>
              </w:rPr>
            </w:pPr>
          </w:p>
        </w:tc>
      </w:tr>
    </w:tbl>
    <w:p w:rsidR="00041695" w:rsidRDefault="00041695" w:rsidP="00041695">
      <w:pPr>
        <w:pStyle w:val="afffffff9"/>
        <w:jc w:val="both"/>
        <w:rPr>
          <w:b/>
          <w:bCs/>
          <w:sz w:val="20"/>
        </w:rPr>
      </w:pPr>
      <w:r>
        <w:rPr>
          <w:b/>
          <w:bCs/>
          <w:sz w:val="20"/>
        </w:rPr>
        <w:t xml:space="preserve">Вчений секретар спеціалізованої </w:t>
      </w:r>
    </w:p>
    <w:p w:rsidR="00041695" w:rsidRDefault="00041695" w:rsidP="00041695">
      <w:pPr>
        <w:pStyle w:val="afffffff9"/>
        <w:jc w:val="both"/>
        <w:rPr>
          <w:b/>
          <w:bCs/>
          <w:sz w:val="18"/>
        </w:rPr>
      </w:pPr>
      <w:r>
        <w:rPr>
          <w:b/>
          <w:bCs/>
          <w:sz w:val="20"/>
        </w:rPr>
        <w:t>вченої ради, доктор біологічних наук, професор                  Л.М. Малоштан</w:t>
      </w:r>
    </w:p>
    <w:p w:rsidR="00041695" w:rsidRDefault="00041695" w:rsidP="00041695">
      <w:pPr>
        <w:rPr>
          <w:sz w:val="20"/>
          <w:lang w:val="uk-UA"/>
        </w:rPr>
      </w:pPr>
    </w:p>
    <w:p w:rsidR="00041695" w:rsidRDefault="00041695" w:rsidP="00041695">
      <w:pPr>
        <w:rPr>
          <w:sz w:val="20"/>
          <w:lang w:val="uk-UA"/>
        </w:rPr>
      </w:pPr>
    </w:p>
    <w:p w:rsidR="00041695" w:rsidRDefault="00041695" w:rsidP="00041695">
      <w:pPr>
        <w:rPr>
          <w:sz w:val="20"/>
          <w:lang w:val="uk-UA"/>
        </w:rPr>
      </w:pPr>
    </w:p>
    <w:p w:rsidR="00041695" w:rsidRDefault="00041695" w:rsidP="00041695">
      <w:pPr>
        <w:pStyle w:val="afffffff9"/>
        <w:tabs>
          <w:tab w:val="left" w:pos="7020"/>
        </w:tabs>
        <w:rPr>
          <w:b/>
          <w:bCs/>
          <w:sz w:val="20"/>
        </w:rPr>
      </w:pPr>
      <w:r>
        <w:rPr>
          <w:sz w:val="20"/>
        </w:rPr>
        <w:t>ЗАГАЛЬНА ХАРАКТЕРИСТИКА РОБОТИ</w:t>
      </w:r>
    </w:p>
    <w:p w:rsidR="00041695" w:rsidRDefault="00041695" w:rsidP="00041695">
      <w:pPr>
        <w:jc w:val="both"/>
        <w:rPr>
          <w:sz w:val="20"/>
        </w:rPr>
      </w:pPr>
    </w:p>
    <w:p w:rsidR="00041695" w:rsidRDefault="00041695" w:rsidP="00041695">
      <w:pPr>
        <w:ind w:firstLine="360"/>
        <w:jc w:val="both"/>
        <w:rPr>
          <w:sz w:val="20"/>
          <w:lang w:val="uk-UA"/>
        </w:rPr>
      </w:pPr>
      <w:r>
        <w:rPr>
          <w:b/>
          <w:sz w:val="20"/>
        </w:rPr>
        <w:t>Актуальн</w:t>
      </w:r>
      <w:r>
        <w:rPr>
          <w:b/>
          <w:sz w:val="20"/>
          <w:lang w:val="uk-UA"/>
        </w:rPr>
        <w:t>і</w:t>
      </w:r>
      <w:r>
        <w:rPr>
          <w:b/>
          <w:sz w:val="20"/>
        </w:rPr>
        <w:t>сть тем</w:t>
      </w:r>
      <w:r>
        <w:rPr>
          <w:b/>
          <w:sz w:val="20"/>
          <w:lang w:val="uk-UA"/>
        </w:rPr>
        <w:t>и</w:t>
      </w:r>
      <w:r>
        <w:rPr>
          <w:b/>
          <w:sz w:val="20"/>
        </w:rPr>
        <w:t xml:space="preserve">. </w:t>
      </w:r>
      <w:r>
        <w:rPr>
          <w:sz w:val="20"/>
          <w:lang w:val="uk-UA"/>
        </w:rPr>
        <w:t xml:space="preserve">Серцево-судинна патологія посідає провідне місце в структурі захворювань внутрішніх органів. Кожен рік у світі  реєструють близько 50 мільйонів летальних випадків, які є наслідком захворювань міокарду (Зыков А.А. и соавт., 2001). </w:t>
      </w:r>
    </w:p>
    <w:p w:rsidR="00041695" w:rsidRDefault="00041695" w:rsidP="00041695">
      <w:pPr>
        <w:ind w:firstLine="360"/>
        <w:jc w:val="both"/>
        <w:rPr>
          <w:sz w:val="20"/>
          <w:lang w:val="uk-UA"/>
        </w:rPr>
      </w:pPr>
      <w:r>
        <w:rPr>
          <w:sz w:val="20"/>
          <w:lang w:val="uk-UA"/>
        </w:rPr>
        <w:t xml:space="preserve">Останнім часом в Україні патологія серця складає 64% від загальної кількості захворювань та 1/3 всіх випадків первинної інвалідності </w:t>
      </w:r>
      <w:r w:rsidRPr="007B006D">
        <w:rPr>
          <w:sz w:val="20"/>
          <w:lang w:val="uk-UA"/>
        </w:rPr>
        <w:t>(Спаська Г.О., 2003; Талаева Т.В. и соавт</w:t>
      </w:r>
      <w:r>
        <w:rPr>
          <w:sz w:val="20"/>
          <w:lang w:val="uk-UA"/>
        </w:rPr>
        <w:t>.,</w:t>
      </w:r>
      <w:r w:rsidRPr="007B006D">
        <w:rPr>
          <w:sz w:val="20"/>
          <w:lang w:val="uk-UA"/>
        </w:rPr>
        <w:t xml:space="preserve"> 2003)</w:t>
      </w:r>
      <w:r>
        <w:rPr>
          <w:sz w:val="20"/>
          <w:lang w:val="uk-UA"/>
        </w:rPr>
        <w:t>. Атеросклероз, стенокар</w:t>
      </w:r>
      <w:r>
        <w:rPr>
          <w:sz w:val="20"/>
          <w:lang w:val="uk-UA"/>
        </w:rPr>
        <w:softHyphen/>
        <w:t xml:space="preserve">дія, інфаркт міокарду стали серйозною загрозою для населення нашої країни. Зокрема, в Україні показник летальності від ішемічної хвороби серця залишається одним з найбільш високих серед країн Європи. У 2003 році він склав 658,0 на 100000 населення, що на 9,3% більше, ніж у 2000 році </w:t>
      </w:r>
      <w:r w:rsidRPr="007B006D">
        <w:rPr>
          <w:sz w:val="20"/>
        </w:rPr>
        <w:t>(С</w:t>
      </w:r>
      <w:r>
        <w:rPr>
          <w:sz w:val="20"/>
        </w:rPr>
        <w:t xml:space="preserve">ычев О.С. и соавт., </w:t>
      </w:r>
      <w:r w:rsidRPr="007B006D">
        <w:rPr>
          <w:sz w:val="20"/>
        </w:rPr>
        <w:t>2004).</w:t>
      </w:r>
      <w:r>
        <w:rPr>
          <w:sz w:val="20"/>
        </w:rPr>
        <w:t xml:space="preserve"> Сучасн</w:t>
      </w:r>
      <w:r>
        <w:rPr>
          <w:sz w:val="20"/>
          <w:lang w:val="uk-UA"/>
        </w:rPr>
        <w:t>і лікарські засоби, які використовуються для лікування захворювань серцево-судинної системи, здебільшого мають низку побічних ефектів. У зв</w:t>
      </w:r>
      <w:r w:rsidRPr="00041695">
        <w:rPr>
          <w:sz w:val="20"/>
        </w:rPr>
        <w:t>’</w:t>
      </w:r>
      <w:r>
        <w:rPr>
          <w:sz w:val="20"/>
          <w:lang w:val="uk-UA"/>
        </w:rPr>
        <w:t>язку з цим перед науковцями постає актуальна проблема розробки та дослідження безпечних та ефективних препаратів для застосування в кардіології.</w:t>
      </w:r>
    </w:p>
    <w:p w:rsidR="00041695" w:rsidRPr="007B006D" w:rsidRDefault="00041695" w:rsidP="00041695">
      <w:pPr>
        <w:ind w:firstLine="360"/>
        <w:jc w:val="both"/>
        <w:rPr>
          <w:sz w:val="20"/>
          <w:lang w:val="uk-UA"/>
        </w:rPr>
      </w:pPr>
      <w:r>
        <w:rPr>
          <w:sz w:val="20"/>
          <w:lang w:val="uk-UA"/>
        </w:rPr>
        <w:t>Дослідженнями, які проведені останніми роками, встановлено, що в патогенезі захворювань міокарду важливу роль відіграє активація процесів вільноради</w:t>
      </w:r>
      <w:r>
        <w:rPr>
          <w:sz w:val="20"/>
          <w:lang w:val="uk-UA"/>
        </w:rPr>
        <w:softHyphen/>
      </w:r>
      <w:r>
        <w:rPr>
          <w:sz w:val="20"/>
          <w:lang w:val="uk-UA"/>
        </w:rPr>
        <w:softHyphen/>
        <w:t xml:space="preserve">кального окиснення (ВРО), які призводять до ушкодження та загибелі кардіоміоцитів (Ланкін В.З., Тіхазе А.К., 2000). Виходячи з цього, в комплексній терапії захворювань найбільш широке застосування знаходять лікарські засоби з антиоксидантними властивостями, зокрема флавоноїдної структури, а саме препарат кверцетин (Головнев ВА., 2001; Ковалев В.Б., 2001; Рябушко М.М., 2001; Бєленічев І.Ф. та співавт., 2002).  Численними експериментальними та клінічними дослідженнями доведені антиоксидантні, мембранопротекторні, кардіопротекторні, протизапальні, гіполіпідемічні властивості існуючих лікарських форм кверцетину (гранули, порошок, розчин для ін`єкцій) (Чекман І.С., 2000; Каліман П.А., 2001; Кисліченко В.С., Вороніна Л.М., 2002; Загородний М.І., 2003; Вдовенко Н.В., 2004). Однак пероральні лікарські форми кверцетину (гранули, порошок)  мають певні недоліки. Зокрема, вони майже нероз-чинні у воді, що зумовлює їх низьку біологічну доступність та значно зни-жує ступінь позитивних клінічних ефектів (Ковальов В.Б. та співавт., 1999). </w:t>
      </w:r>
    </w:p>
    <w:p w:rsidR="00041695" w:rsidRDefault="00041695" w:rsidP="00041695">
      <w:pPr>
        <w:ind w:firstLine="360"/>
        <w:jc w:val="both"/>
        <w:rPr>
          <w:sz w:val="20"/>
          <w:lang w:val="uk-UA"/>
        </w:rPr>
      </w:pPr>
      <w:r w:rsidRPr="007B006D">
        <w:rPr>
          <w:sz w:val="20"/>
          <w:lang w:val="uk-UA"/>
        </w:rPr>
        <w:t>Вра</w:t>
      </w:r>
      <w:r>
        <w:rPr>
          <w:sz w:val="20"/>
          <w:lang w:val="uk-UA"/>
        </w:rPr>
        <w:t>ховуючи вищевикладене, актуальним є вивчення та експеримен</w:t>
      </w:r>
      <w:r>
        <w:rPr>
          <w:sz w:val="20"/>
          <w:lang w:val="uk-UA"/>
        </w:rPr>
        <w:softHyphen/>
        <w:t>тальне обгрунтування доцільності застосування при захворюваннях серцево-судинної системи нової ін</w:t>
      </w:r>
      <w:r w:rsidRPr="007B006D">
        <w:rPr>
          <w:sz w:val="20"/>
          <w:lang w:val="uk-UA"/>
        </w:rPr>
        <w:t>’</w:t>
      </w:r>
      <w:r>
        <w:rPr>
          <w:sz w:val="20"/>
          <w:lang w:val="uk-UA"/>
        </w:rPr>
        <w:t>єкційної ліпосомальної форми кверцетину – препарату ліпофлавон, що розроблена вченими Інституту фармакології та токсикології АМН України.</w:t>
      </w:r>
    </w:p>
    <w:p w:rsidR="00041695" w:rsidRDefault="00041695" w:rsidP="00041695">
      <w:pPr>
        <w:ind w:firstLine="360"/>
        <w:jc w:val="both"/>
        <w:rPr>
          <w:sz w:val="20"/>
          <w:lang w:val="uk-UA"/>
        </w:rPr>
      </w:pPr>
      <w:r>
        <w:rPr>
          <w:sz w:val="20"/>
          <w:lang w:val="uk-UA"/>
        </w:rPr>
        <w:t>Дана дисертаційна робота присвячена фармакологічному вивченню ін`єкційної ліпосомальної форми кверцетину  –  препарату ліпофлавон.</w:t>
      </w:r>
    </w:p>
    <w:p w:rsidR="00041695" w:rsidRDefault="00041695" w:rsidP="00041695">
      <w:pPr>
        <w:ind w:firstLine="360"/>
        <w:jc w:val="both"/>
        <w:rPr>
          <w:sz w:val="20"/>
          <w:lang w:val="uk-UA"/>
        </w:rPr>
      </w:pPr>
      <w:r>
        <w:rPr>
          <w:b/>
          <w:sz w:val="20"/>
          <w:lang w:val="uk-UA"/>
        </w:rPr>
        <w:t>Зв</w:t>
      </w:r>
      <w:r>
        <w:rPr>
          <w:b/>
          <w:sz w:val="20"/>
        </w:rPr>
        <w:t>`</w:t>
      </w:r>
      <w:r>
        <w:rPr>
          <w:b/>
          <w:sz w:val="20"/>
          <w:lang w:val="uk-UA"/>
        </w:rPr>
        <w:t xml:space="preserve">язок роботи з науковими програмами, планами, темами. </w:t>
      </w:r>
      <w:r>
        <w:rPr>
          <w:sz w:val="20"/>
          <w:lang w:val="uk-UA"/>
        </w:rPr>
        <w:t>Дисертаційна робота виконана згідно плану науково-дослідних робіт  Національного фармацевтичного університету МОЗ України на тему: “Фарма</w:t>
      </w:r>
      <w:r>
        <w:rPr>
          <w:sz w:val="20"/>
          <w:lang w:val="uk-UA"/>
        </w:rPr>
        <w:softHyphen/>
        <w:t>кологічні дослідження біологічно активних речовин і лікарських засобів синтетичного та природного походження, їх застосування в медич</w:t>
      </w:r>
      <w:r>
        <w:rPr>
          <w:sz w:val="20"/>
          <w:lang w:val="uk-UA"/>
        </w:rPr>
        <w:softHyphen/>
      </w:r>
      <w:r>
        <w:rPr>
          <w:sz w:val="20"/>
          <w:lang w:val="uk-UA"/>
        </w:rPr>
        <w:softHyphen/>
      </w:r>
      <w:r>
        <w:rPr>
          <w:sz w:val="20"/>
          <w:lang w:val="uk-UA"/>
        </w:rPr>
        <w:softHyphen/>
        <w:t>ній практиці” (№ державної реєстрації 0103</w:t>
      </w:r>
      <w:r>
        <w:rPr>
          <w:sz w:val="20"/>
          <w:lang w:val="en-US"/>
        </w:rPr>
        <w:t>U</w:t>
      </w:r>
      <w:r>
        <w:rPr>
          <w:sz w:val="20"/>
          <w:lang w:val="uk-UA"/>
        </w:rPr>
        <w:t>000478) та Проблемної комі</w:t>
      </w:r>
      <w:r>
        <w:rPr>
          <w:sz w:val="20"/>
          <w:lang w:val="uk-UA"/>
        </w:rPr>
        <w:softHyphen/>
        <w:t>сії «Фармація» МОЗ та АМН України (протокол №32 від 17.03.04 р.).</w:t>
      </w:r>
    </w:p>
    <w:p w:rsidR="00041695" w:rsidRDefault="00041695" w:rsidP="00041695">
      <w:pPr>
        <w:ind w:firstLine="360"/>
        <w:jc w:val="both"/>
        <w:rPr>
          <w:sz w:val="20"/>
          <w:lang w:val="uk-UA"/>
        </w:rPr>
      </w:pPr>
      <w:r>
        <w:rPr>
          <w:b/>
          <w:sz w:val="20"/>
          <w:lang w:val="uk-UA"/>
        </w:rPr>
        <w:t>Мета та завдання дослідження</w:t>
      </w:r>
      <w:r>
        <w:rPr>
          <w:b/>
          <w:sz w:val="20"/>
        </w:rPr>
        <w:t xml:space="preserve">. </w:t>
      </w:r>
      <w:r>
        <w:rPr>
          <w:b/>
          <w:i/>
          <w:sz w:val="20"/>
          <w:lang w:val="uk-UA"/>
        </w:rPr>
        <w:t>Метою</w:t>
      </w:r>
      <w:r>
        <w:rPr>
          <w:sz w:val="20"/>
        </w:rPr>
        <w:t xml:space="preserve"> дан</w:t>
      </w:r>
      <w:r>
        <w:rPr>
          <w:sz w:val="20"/>
          <w:lang w:val="uk-UA"/>
        </w:rPr>
        <w:t>ої</w:t>
      </w:r>
      <w:r>
        <w:rPr>
          <w:sz w:val="20"/>
        </w:rPr>
        <w:t xml:space="preserve"> </w:t>
      </w:r>
      <w:r>
        <w:rPr>
          <w:sz w:val="20"/>
          <w:lang w:val="uk-UA"/>
        </w:rPr>
        <w:t>роботи є експеримен</w:t>
      </w:r>
      <w:r>
        <w:rPr>
          <w:sz w:val="20"/>
          <w:lang w:val="uk-UA"/>
        </w:rPr>
        <w:softHyphen/>
      </w:r>
      <w:r>
        <w:rPr>
          <w:sz w:val="20"/>
          <w:lang w:val="uk-UA"/>
        </w:rPr>
        <w:softHyphen/>
        <w:t>таль</w:t>
      </w:r>
      <w:r>
        <w:rPr>
          <w:sz w:val="20"/>
          <w:lang w:val="uk-UA"/>
        </w:rPr>
        <w:softHyphen/>
      </w:r>
      <w:r>
        <w:rPr>
          <w:sz w:val="20"/>
          <w:lang w:val="uk-UA"/>
        </w:rPr>
        <w:softHyphen/>
        <w:t>не вивчення ліпофлавона як кардіопротекторного засобу для обгрунту</w:t>
      </w:r>
      <w:r>
        <w:rPr>
          <w:sz w:val="20"/>
          <w:lang w:val="uk-UA"/>
        </w:rPr>
        <w:softHyphen/>
      </w:r>
      <w:r>
        <w:rPr>
          <w:sz w:val="20"/>
          <w:lang w:val="uk-UA"/>
        </w:rPr>
        <w:softHyphen/>
        <w:t>вання доцільності його використання при серцево-судинних захворюван</w:t>
      </w:r>
      <w:r>
        <w:rPr>
          <w:sz w:val="20"/>
          <w:lang w:val="uk-UA"/>
        </w:rPr>
        <w:softHyphen/>
        <w:t>нях.</w:t>
      </w:r>
    </w:p>
    <w:p w:rsidR="00041695" w:rsidRDefault="00041695" w:rsidP="00041695">
      <w:pPr>
        <w:ind w:firstLine="360"/>
        <w:jc w:val="both"/>
        <w:rPr>
          <w:b/>
          <w:i/>
          <w:sz w:val="20"/>
        </w:rPr>
      </w:pPr>
      <w:r>
        <w:rPr>
          <w:sz w:val="20"/>
        </w:rPr>
        <w:t>Для дос</w:t>
      </w:r>
      <w:r>
        <w:rPr>
          <w:sz w:val="20"/>
          <w:lang w:val="uk-UA"/>
        </w:rPr>
        <w:t xml:space="preserve">ягнення вказаної мети необхідно було вирішити такі </w:t>
      </w:r>
      <w:r>
        <w:rPr>
          <w:b/>
          <w:i/>
          <w:sz w:val="20"/>
          <w:lang w:val="uk-UA"/>
        </w:rPr>
        <w:t>завдання</w:t>
      </w:r>
      <w:r>
        <w:rPr>
          <w:b/>
          <w:i/>
          <w:sz w:val="20"/>
        </w:rPr>
        <w:t>:</w:t>
      </w:r>
    </w:p>
    <w:p w:rsidR="00041695" w:rsidRDefault="00041695" w:rsidP="00283999">
      <w:pPr>
        <w:numPr>
          <w:ilvl w:val="0"/>
          <w:numId w:val="46"/>
        </w:numPr>
        <w:tabs>
          <w:tab w:val="clear" w:pos="600"/>
          <w:tab w:val="num" w:pos="180"/>
          <w:tab w:val="num" w:pos="780"/>
        </w:tabs>
        <w:suppressAutoHyphens w:val="0"/>
        <w:ind w:left="180" w:firstLine="360"/>
        <w:rPr>
          <w:sz w:val="20"/>
        </w:rPr>
      </w:pPr>
      <w:r>
        <w:rPr>
          <w:sz w:val="20"/>
          <w:lang w:val="uk-UA"/>
        </w:rPr>
        <w:t xml:space="preserve">теоретично обґрунтувати доцільність застосування ліпофлавону     </w:t>
      </w:r>
    </w:p>
    <w:p w:rsidR="00041695" w:rsidRDefault="00041695" w:rsidP="00041695">
      <w:pPr>
        <w:ind w:left="180"/>
        <w:rPr>
          <w:sz w:val="20"/>
        </w:rPr>
      </w:pPr>
      <w:r>
        <w:rPr>
          <w:sz w:val="20"/>
          <w:lang w:val="uk-UA"/>
        </w:rPr>
        <w:t xml:space="preserve">            при серцево-судинній патології;</w:t>
      </w:r>
    </w:p>
    <w:p w:rsidR="00041695" w:rsidRDefault="00041695" w:rsidP="00283999">
      <w:pPr>
        <w:numPr>
          <w:ilvl w:val="0"/>
          <w:numId w:val="46"/>
        </w:numPr>
        <w:tabs>
          <w:tab w:val="clear" w:pos="600"/>
          <w:tab w:val="num" w:pos="180"/>
          <w:tab w:val="num" w:pos="780"/>
        </w:tabs>
        <w:suppressAutoHyphens w:val="0"/>
        <w:ind w:left="180" w:firstLine="360"/>
        <w:rPr>
          <w:sz w:val="20"/>
        </w:rPr>
      </w:pPr>
      <w:r>
        <w:rPr>
          <w:sz w:val="20"/>
          <w:lang w:val="uk-UA"/>
        </w:rPr>
        <w:t xml:space="preserve">провести скринінгові дослідження кардіопротекторної активності   </w:t>
      </w:r>
    </w:p>
    <w:p w:rsidR="00041695" w:rsidRDefault="00041695" w:rsidP="00041695">
      <w:pPr>
        <w:ind w:left="180"/>
        <w:rPr>
          <w:sz w:val="20"/>
        </w:rPr>
      </w:pPr>
      <w:r>
        <w:rPr>
          <w:sz w:val="20"/>
          <w:lang w:val="uk-UA"/>
        </w:rPr>
        <w:t xml:space="preserve">            ліпофлавону на моделі субхронічного ураження міокарду;</w:t>
      </w:r>
    </w:p>
    <w:p w:rsidR="00041695" w:rsidRDefault="00041695" w:rsidP="00283999">
      <w:pPr>
        <w:numPr>
          <w:ilvl w:val="0"/>
          <w:numId w:val="46"/>
        </w:numPr>
        <w:tabs>
          <w:tab w:val="clear" w:pos="600"/>
          <w:tab w:val="num" w:pos="180"/>
          <w:tab w:val="num" w:pos="780"/>
        </w:tabs>
        <w:suppressAutoHyphens w:val="0"/>
        <w:ind w:left="180" w:firstLine="360"/>
        <w:rPr>
          <w:sz w:val="20"/>
        </w:rPr>
      </w:pPr>
      <w:r>
        <w:rPr>
          <w:sz w:val="20"/>
          <w:lang w:val="uk-UA"/>
        </w:rPr>
        <w:t xml:space="preserve">дослідити кардіопротекторні властивості ліпофлавону на </w:t>
      </w:r>
    </w:p>
    <w:p w:rsidR="00041695" w:rsidRDefault="00041695" w:rsidP="00041695">
      <w:pPr>
        <w:ind w:left="180"/>
        <w:rPr>
          <w:sz w:val="20"/>
          <w:lang w:val="uk-UA"/>
        </w:rPr>
      </w:pPr>
      <w:r>
        <w:rPr>
          <w:sz w:val="20"/>
          <w:lang w:val="uk-UA"/>
        </w:rPr>
        <w:t xml:space="preserve">            катехоламін- та вазопресинобумовлених моделях ураження </w:t>
      </w:r>
    </w:p>
    <w:p w:rsidR="00041695" w:rsidRDefault="00041695" w:rsidP="00041695">
      <w:pPr>
        <w:ind w:left="180"/>
        <w:rPr>
          <w:sz w:val="20"/>
        </w:rPr>
      </w:pPr>
      <w:r>
        <w:rPr>
          <w:sz w:val="20"/>
          <w:lang w:val="uk-UA"/>
        </w:rPr>
        <w:t xml:space="preserve">            міокарду;</w:t>
      </w:r>
    </w:p>
    <w:p w:rsidR="00041695" w:rsidRDefault="00041695" w:rsidP="00283999">
      <w:pPr>
        <w:numPr>
          <w:ilvl w:val="0"/>
          <w:numId w:val="46"/>
        </w:numPr>
        <w:tabs>
          <w:tab w:val="clear" w:pos="600"/>
          <w:tab w:val="num" w:pos="180"/>
          <w:tab w:val="num" w:pos="780"/>
        </w:tabs>
        <w:suppressAutoHyphens w:val="0"/>
        <w:ind w:left="180" w:firstLine="360"/>
        <w:rPr>
          <w:sz w:val="20"/>
        </w:rPr>
      </w:pPr>
      <w:r>
        <w:rPr>
          <w:sz w:val="20"/>
          <w:lang w:val="uk-UA"/>
        </w:rPr>
        <w:lastRenderedPageBreak/>
        <w:t xml:space="preserve">порівняти кардіопротекторну активність ліпофлавону, кверцетину </w:t>
      </w:r>
    </w:p>
    <w:p w:rsidR="00041695" w:rsidRDefault="00041695" w:rsidP="00041695">
      <w:pPr>
        <w:ind w:left="180"/>
        <w:rPr>
          <w:sz w:val="20"/>
        </w:rPr>
      </w:pPr>
      <w:r>
        <w:rPr>
          <w:sz w:val="20"/>
          <w:lang w:val="uk-UA"/>
        </w:rPr>
        <w:t xml:space="preserve">            та корвітину;</w:t>
      </w:r>
    </w:p>
    <w:p w:rsidR="00041695" w:rsidRDefault="00041695" w:rsidP="00283999">
      <w:pPr>
        <w:numPr>
          <w:ilvl w:val="0"/>
          <w:numId w:val="46"/>
        </w:numPr>
        <w:tabs>
          <w:tab w:val="clear" w:pos="600"/>
          <w:tab w:val="num" w:pos="180"/>
          <w:tab w:val="num" w:pos="780"/>
        </w:tabs>
        <w:suppressAutoHyphens w:val="0"/>
        <w:ind w:left="180" w:firstLine="360"/>
        <w:rPr>
          <w:sz w:val="20"/>
          <w:lang w:val="uk-UA"/>
        </w:rPr>
      </w:pPr>
      <w:r>
        <w:rPr>
          <w:sz w:val="20"/>
          <w:lang w:val="uk-UA"/>
        </w:rPr>
        <w:t xml:space="preserve">вивчити протизапальні і гіполіпідемічні властивості ліпофлавону в  </w:t>
      </w:r>
    </w:p>
    <w:p w:rsidR="00041695" w:rsidRDefault="00041695" w:rsidP="00041695">
      <w:pPr>
        <w:ind w:left="180"/>
        <w:rPr>
          <w:sz w:val="20"/>
          <w:lang w:val="uk-UA"/>
        </w:rPr>
      </w:pPr>
      <w:r>
        <w:rPr>
          <w:sz w:val="20"/>
          <w:lang w:val="uk-UA"/>
        </w:rPr>
        <w:t xml:space="preserve">            порівнянні з кверцетином;</w:t>
      </w:r>
    </w:p>
    <w:p w:rsidR="00041695" w:rsidRDefault="00041695" w:rsidP="00283999">
      <w:pPr>
        <w:numPr>
          <w:ilvl w:val="0"/>
          <w:numId w:val="46"/>
        </w:numPr>
        <w:tabs>
          <w:tab w:val="clear" w:pos="600"/>
          <w:tab w:val="num" w:pos="180"/>
          <w:tab w:val="num" w:pos="780"/>
        </w:tabs>
        <w:suppressAutoHyphens w:val="0"/>
        <w:ind w:left="180" w:firstLine="360"/>
        <w:rPr>
          <w:sz w:val="20"/>
        </w:rPr>
      </w:pPr>
      <w:r>
        <w:rPr>
          <w:sz w:val="20"/>
          <w:lang w:val="uk-UA"/>
        </w:rPr>
        <w:t xml:space="preserve">дослідити вплив ліпофлавону на процеси вільнорадикального </w:t>
      </w:r>
    </w:p>
    <w:p w:rsidR="00041695" w:rsidRDefault="00041695" w:rsidP="00041695">
      <w:pPr>
        <w:ind w:left="180"/>
        <w:rPr>
          <w:sz w:val="20"/>
          <w:lang w:val="uk-UA"/>
        </w:rPr>
      </w:pPr>
      <w:r>
        <w:rPr>
          <w:sz w:val="20"/>
          <w:lang w:val="uk-UA"/>
        </w:rPr>
        <w:t xml:space="preserve">            окиснення та стан антиоксидантної системи  при серцево-</w:t>
      </w:r>
    </w:p>
    <w:p w:rsidR="00041695" w:rsidRPr="007B006D" w:rsidRDefault="00041695" w:rsidP="00041695">
      <w:pPr>
        <w:ind w:left="180"/>
        <w:rPr>
          <w:sz w:val="20"/>
          <w:lang w:val="uk-UA"/>
        </w:rPr>
      </w:pPr>
      <w:r>
        <w:rPr>
          <w:sz w:val="20"/>
          <w:lang w:val="uk-UA"/>
        </w:rPr>
        <w:t xml:space="preserve">            судинних захворюваннях.</w:t>
      </w:r>
    </w:p>
    <w:p w:rsidR="00041695" w:rsidRDefault="00041695" w:rsidP="00041695">
      <w:pPr>
        <w:ind w:firstLine="360"/>
        <w:jc w:val="both"/>
        <w:rPr>
          <w:sz w:val="20"/>
          <w:lang w:val="uk-UA"/>
        </w:rPr>
      </w:pPr>
      <w:r w:rsidRPr="007B006D">
        <w:rPr>
          <w:b/>
          <w:i/>
          <w:sz w:val="20"/>
          <w:lang w:val="uk-UA"/>
        </w:rPr>
        <w:t>Об`</w:t>
      </w:r>
      <w:r>
        <w:rPr>
          <w:b/>
          <w:i/>
          <w:sz w:val="20"/>
          <w:lang w:val="uk-UA"/>
        </w:rPr>
        <w:t>єктом дослідження</w:t>
      </w:r>
      <w:r w:rsidRPr="007B006D">
        <w:rPr>
          <w:sz w:val="20"/>
          <w:lang w:val="uk-UA"/>
        </w:rPr>
        <w:t xml:space="preserve"> </w:t>
      </w:r>
      <w:r>
        <w:rPr>
          <w:sz w:val="20"/>
          <w:lang w:val="uk-UA"/>
        </w:rPr>
        <w:t>є препарат ліпофлавон</w:t>
      </w:r>
      <w:r w:rsidRPr="007B006D">
        <w:rPr>
          <w:sz w:val="20"/>
          <w:lang w:val="uk-UA"/>
        </w:rPr>
        <w:t xml:space="preserve">, </w:t>
      </w:r>
      <w:r>
        <w:rPr>
          <w:sz w:val="20"/>
          <w:lang w:val="uk-UA"/>
        </w:rPr>
        <w:t>випуск якого налагоджен ЗАТ «Біолік» (м. Харків).</w:t>
      </w:r>
    </w:p>
    <w:p w:rsidR="00041695" w:rsidRDefault="00041695" w:rsidP="00041695">
      <w:pPr>
        <w:ind w:firstLine="360"/>
        <w:jc w:val="both"/>
        <w:rPr>
          <w:sz w:val="20"/>
          <w:lang w:val="uk-UA"/>
        </w:rPr>
      </w:pPr>
      <w:r>
        <w:rPr>
          <w:b/>
          <w:i/>
          <w:sz w:val="20"/>
          <w:lang w:val="uk-UA"/>
        </w:rPr>
        <w:t>Предметом дослідження</w:t>
      </w:r>
      <w:r>
        <w:rPr>
          <w:sz w:val="20"/>
          <w:lang w:val="uk-UA"/>
        </w:rPr>
        <w:t xml:space="preserve"> є фармакологічні властивості (кардіопро</w:t>
      </w:r>
      <w:r>
        <w:rPr>
          <w:sz w:val="20"/>
          <w:lang w:val="uk-UA"/>
        </w:rPr>
        <w:softHyphen/>
        <w:t>текторна, протизапальна, гіполіпідемічна активність) ліпофлавону.</w:t>
      </w:r>
    </w:p>
    <w:p w:rsidR="00041695" w:rsidRDefault="00041695" w:rsidP="00041695">
      <w:pPr>
        <w:ind w:firstLine="360"/>
        <w:jc w:val="both"/>
        <w:rPr>
          <w:sz w:val="20"/>
          <w:lang w:val="uk-UA"/>
        </w:rPr>
      </w:pPr>
      <w:r>
        <w:rPr>
          <w:b/>
          <w:iCs/>
          <w:sz w:val="20"/>
          <w:lang w:val="uk-UA"/>
        </w:rPr>
        <w:t>Методи дослідження</w:t>
      </w:r>
      <w:r>
        <w:rPr>
          <w:iCs/>
          <w:sz w:val="20"/>
          <w:lang w:val="uk-UA"/>
        </w:rPr>
        <w:t>.</w:t>
      </w:r>
      <w:r>
        <w:rPr>
          <w:sz w:val="20"/>
          <w:lang w:val="uk-UA"/>
        </w:rPr>
        <w:t xml:space="preserve"> При виконанні дисертаційної роботи були використані фармакологічні, біохімічні, фізичні, гістологічні методи дослідження та методи математичної статистики.</w:t>
      </w:r>
    </w:p>
    <w:p w:rsidR="00041695" w:rsidRDefault="00041695" w:rsidP="00041695">
      <w:pPr>
        <w:ind w:firstLine="360"/>
        <w:jc w:val="both"/>
        <w:rPr>
          <w:sz w:val="20"/>
          <w:lang w:val="uk-UA"/>
        </w:rPr>
      </w:pPr>
      <w:r>
        <w:rPr>
          <w:b/>
          <w:sz w:val="20"/>
        </w:rPr>
        <w:t>Нау</w:t>
      </w:r>
      <w:r>
        <w:rPr>
          <w:b/>
          <w:sz w:val="20"/>
          <w:lang w:val="uk-UA"/>
        </w:rPr>
        <w:t>кова но</w:t>
      </w:r>
      <w:r>
        <w:rPr>
          <w:b/>
          <w:sz w:val="20"/>
        </w:rPr>
        <w:t xml:space="preserve">визна </w:t>
      </w:r>
      <w:r>
        <w:rPr>
          <w:b/>
          <w:sz w:val="20"/>
          <w:lang w:val="uk-UA"/>
        </w:rPr>
        <w:t>одержани</w:t>
      </w:r>
      <w:r>
        <w:rPr>
          <w:b/>
          <w:sz w:val="20"/>
        </w:rPr>
        <w:t>х результат</w:t>
      </w:r>
      <w:r>
        <w:rPr>
          <w:b/>
          <w:sz w:val="20"/>
          <w:lang w:val="uk-UA"/>
        </w:rPr>
        <w:t>і</w:t>
      </w:r>
      <w:r>
        <w:rPr>
          <w:b/>
          <w:sz w:val="20"/>
        </w:rPr>
        <w:t xml:space="preserve">в. </w:t>
      </w:r>
      <w:r>
        <w:rPr>
          <w:sz w:val="20"/>
        </w:rPr>
        <w:t>Впер</w:t>
      </w:r>
      <w:r>
        <w:rPr>
          <w:sz w:val="20"/>
          <w:lang w:val="uk-UA"/>
        </w:rPr>
        <w:t>ше встановлена та експериментально доведена кардіопротекторна активність ліпофлавона, що переважає таку препарата порівняння кверцетину. З</w:t>
      </w:r>
      <w:r w:rsidRPr="007B006D">
        <w:rPr>
          <w:sz w:val="20"/>
        </w:rPr>
        <w:t>’ясовано</w:t>
      </w:r>
      <w:r>
        <w:rPr>
          <w:sz w:val="20"/>
          <w:lang w:val="uk-UA"/>
        </w:rPr>
        <w:t xml:space="preserve"> ефективну дозу ліпофлавона за кардіопротекторною активністю. Доведено гальмівний вплив ліпофлавона на процеси вільнорадикального окиснення та його позитивну дію на стан антиоксидантної системи. Вперше отримано, що ліпофлавон проявляє більш виражені мембранопротек</w:t>
      </w:r>
      <w:r>
        <w:rPr>
          <w:sz w:val="20"/>
          <w:lang w:val="uk-UA"/>
        </w:rPr>
        <w:softHyphen/>
      </w:r>
      <w:r>
        <w:rPr>
          <w:sz w:val="20"/>
          <w:lang w:val="uk-UA"/>
        </w:rPr>
        <w:softHyphen/>
        <w:t>торні, антиоксидантні властивості, ніж пероральна форма кверцетину (порошок). Вперше доведена наявність протизапальної та гіполіпідемічної дії в ліпофлавону, яка більш виражена, ніж у кверцетина. Проведені дослідження дозволили рекомендувати ліпофлавон для клі</w:t>
      </w:r>
      <w:r>
        <w:rPr>
          <w:sz w:val="20"/>
          <w:lang w:val="uk-UA"/>
        </w:rPr>
        <w:softHyphen/>
      </w:r>
      <w:r>
        <w:rPr>
          <w:sz w:val="20"/>
          <w:lang w:val="uk-UA"/>
        </w:rPr>
        <w:softHyphen/>
        <w:t>ніч</w:t>
      </w:r>
      <w:r>
        <w:rPr>
          <w:sz w:val="20"/>
          <w:lang w:val="uk-UA"/>
        </w:rPr>
        <w:softHyphen/>
      </w:r>
      <w:r>
        <w:rPr>
          <w:sz w:val="20"/>
          <w:lang w:val="uk-UA"/>
        </w:rPr>
        <w:softHyphen/>
      </w:r>
      <w:r>
        <w:rPr>
          <w:sz w:val="20"/>
          <w:lang w:val="uk-UA"/>
        </w:rPr>
        <w:softHyphen/>
      </w:r>
      <w:r>
        <w:rPr>
          <w:sz w:val="20"/>
          <w:lang w:val="uk-UA"/>
        </w:rPr>
        <w:softHyphen/>
        <w:t>ного вивчення з метою розширення асортименту кардіопротекторних лікар</w:t>
      </w:r>
      <w:r>
        <w:rPr>
          <w:sz w:val="20"/>
          <w:lang w:val="uk-UA"/>
        </w:rPr>
        <w:softHyphen/>
      </w:r>
      <w:r>
        <w:rPr>
          <w:sz w:val="20"/>
          <w:lang w:val="uk-UA"/>
        </w:rPr>
        <w:softHyphen/>
      </w:r>
      <w:r>
        <w:rPr>
          <w:sz w:val="20"/>
          <w:lang w:val="uk-UA"/>
        </w:rPr>
        <w:softHyphen/>
        <w:t>сь</w:t>
      </w:r>
      <w:r>
        <w:rPr>
          <w:sz w:val="20"/>
          <w:lang w:val="uk-UA"/>
        </w:rPr>
        <w:softHyphen/>
        <w:t xml:space="preserve">ких засобів. </w:t>
      </w:r>
      <w:r>
        <w:rPr>
          <w:sz w:val="20"/>
        </w:rPr>
        <w:t>Подано заяв</w:t>
      </w:r>
      <w:r>
        <w:rPr>
          <w:sz w:val="20"/>
          <w:lang w:val="uk-UA"/>
        </w:rPr>
        <w:t>к</w:t>
      </w:r>
      <w:r>
        <w:rPr>
          <w:sz w:val="20"/>
        </w:rPr>
        <w:t>у на винахід № а</w:t>
      </w:r>
      <w:r>
        <w:rPr>
          <w:sz w:val="20"/>
          <w:lang w:val="uk-UA"/>
        </w:rPr>
        <w:t xml:space="preserve"> </w:t>
      </w:r>
      <w:r>
        <w:rPr>
          <w:sz w:val="20"/>
        </w:rPr>
        <w:t>2005 12442 в</w:t>
      </w:r>
      <w:r>
        <w:rPr>
          <w:sz w:val="20"/>
          <w:lang w:val="uk-UA"/>
        </w:rPr>
        <w:t>ід 23.12.2005 року.</w:t>
      </w:r>
    </w:p>
    <w:p w:rsidR="00041695" w:rsidRDefault="00041695" w:rsidP="00041695">
      <w:pPr>
        <w:ind w:firstLine="360"/>
        <w:jc w:val="both"/>
        <w:rPr>
          <w:sz w:val="20"/>
        </w:rPr>
      </w:pPr>
      <w:r>
        <w:rPr>
          <w:b/>
          <w:sz w:val="20"/>
        </w:rPr>
        <w:t>Практич</w:t>
      </w:r>
      <w:r>
        <w:rPr>
          <w:b/>
          <w:sz w:val="20"/>
          <w:lang w:val="uk-UA"/>
        </w:rPr>
        <w:t>не значення одержаних</w:t>
      </w:r>
      <w:r>
        <w:rPr>
          <w:b/>
          <w:sz w:val="20"/>
        </w:rPr>
        <w:t xml:space="preserve"> результат</w:t>
      </w:r>
      <w:r>
        <w:rPr>
          <w:b/>
          <w:sz w:val="20"/>
          <w:lang w:val="uk-UA"/>
        </w:rPr>
        <w:t>і</w:t>
      </w:r>
      <w:r>
        <w:rPr>
          <w:b/>
          <w:sz w:val="20"/>
        </w:rPr>
        <w:t xml:space="preserve">в. </w:t>
      </w:r>
      <w:r>
        <w:rPr>
          <w:sz w:val="20"/>
          <w:lang w:val="uk-UA"/>
        </w:rPr>
        <w:t xml:space="preserve">Одержані результати стали обгрунтуванням доцільності використання ліпофлавону при захворюваннях серцево-судинної системи (міокардитах, кардіоміопатіях, інфаркту міокарду). </w:t>
      </w:r>
      <w:r>
        <w:rPr>
          <w:sz w:val="20"/>
        </w:rPr>
        <w:t>Ліпофлавон рекомендовано</w:t>
      </w:r>
      <w:r>
        <w:rPr>
          <w:sz w:val="20"/>
          <w:lang w:val="uk-UA"/>
        </w:rPr>
        <w:t xml:space="preserve"> Державним фармакологічним центром МОЗ України </w:t>
      </w:r>
      <w:r>
        <w:rPr>
          <w:sz w:val="20"/>
        </w:rPr>
        <w:t>до</w:t>
      </w:r>
      <w:r>
        <w:rPr>
          <w:sz w:val="20"/>
          <w:lang w:val="uk-UA"/>
        </w:rPr>
        <w:t xml:space="preserve"> медичного</w:t>
      </w:r>
      <w:r>
        <w:rPr>
          <w:sz w:val="20"/>
        </w:rPr>
        <w:t xml:space="preserve"> застосування при лікуванні гострого інфаркту міокарда, нестабільної стенокардії, міокардитів. </w:t>
      </w:r>
      <w:r>
        <w:rPr>
          <w:sz w:val="20"/>
          <w:lang w:val="uk-UA"/>
        </w:rPr>
        <w:t xml:space="preserve">Ліпофлавон </w:t>
      </w:r>
      <w:r>
        <w:rPr>
          <w:sz w:val="20"/>
        </w:rPr>
        <w:t>рекомендован як кардіопротекторний засіб хворим на рак молочної залози ІІ-ІІІ стадії при проведенні курсу хіміотерапії, що включає протипухлинні препарати з високим рівнем кардіотоксичності: доксорубіцин, фторурацил, циклофосфан (Реєстраційне посвідчення</w:t>
      </w:r>
      <w:r>
        <w:rPr>
          <w:sz w:val="20"/>
          <w:lang w:val="uk-UA"/>
        </w:rPr>
        <w:t xml:space="preserve"> ДФЦ МОЗ України </w:t>
      </w:r>
      <w:r>
        <w:rPr>
          <w:sz w:val="20"/>
        </w:rPr>
        <w:t xml:space="preserve"> № </w:t>
      </w:r>
      <w:r>
        <w:rPr>
          <w:sz w:val="20"/>
          <w:lang w:val="en-US"/>
        </w:rPr>
        <w:t>UA</w:t>
      </w:r>
      <w:r w:rsidRPr="007B006D">
        <w:rPr>
          <w:sz w:val="20"/>
        </w:rPr>
        <w:t>/</w:t>
      </w:r>
      <w:r>
        <w:rPr>
          <w:sz w:val="20"/>
        </w:rPr>
        <w:t>3581/01/01 від 14.09.05 р. № 469).</w:t>
      </w:r>
    </w:p>
    <w:p w:rsidR="00041695" w:rsidRDefault="00041695" w:rsidP="00041695">
      <w:pPr>
        <w:ind w:firstLine="360"/>
        <w:jc w:val="both"/>
        <w:rPr>
          <w:sz w:val="20"/>
          <w:lang w:val="uk-UA"/>
        </w:rPr>
      </w:pPr>
      <w:r>
        <w:rPr>
          <w:sz w:val="20"/>
          <w:lang w:val="uk-UA"/>
        </w:rPr>
        <w:t>Матеріали проведеного дослідження використані при складанні методичних рекомендацій “</w:t>
      </w:r>
      <w:r>
        <w:rPr>
          <w:sz w:val="20"/>
        </w:rPr>
        <w:t>Оптимізація вибору антиоксидантів у терапії серцево-судинних захворювань</w:t>
      </w:r>
      <w:r>
        <w:rPr>
          <w:sz w:val="20"/>
          <w:lang w:val="uk-UA"/>
        </w:rPr>
        <w:t>” (м. Харків, 2003). Інформація, яка викла</w:t>
      </w:r>
      <w:r>
        <w:rPr>
          <w:sz w:val="20"/>
          <w:lang w:val="uk-UA"/>
        </w:rPr>
        <w:softHyphen/>
        <w:t>дена у виданих методичних рекомендаціях, впроваджена в лікувальний процес у 5 клініках та в навчальний процес у 5 вузах України.</w:t>
      </w:r>
    </w:p>
    <w:p w:rsidR="00041695" w:rsidRDefault="00041695" w:rsidP="00041695">
      <w:pPr>
        <w:ind w:firstLine="360"/>
        <w:jc w:val="both"/>
        <w:rPr>
          <w:sz w:val="20"/>
          <w:lang w:val="uk-UA"/>
        </w:rPr>
      </w:pPr>
      <w:r>
        <w:rPr>
          <w:b/>
          <w:sz w:val="20"/>
          <w:lang w:val="uk-UA"/>
        </w:rPr>
        <w:t>Особистий внесок здобувача</w:t>
      </w:r>
      <w:r w:rsidRPr="007B006D">
        <w:rPr>
          <w:b/>
          <w:sz w:val="20"/>
          <w:lang w:val="uk-UA"/>
        </w:rPr>
        <w:t xml:space="preserve">. </w:t>
      </w:r>
      <w:r>
        <w:rPr>
          <w:sz w:val="20"/>
          <w:lang w:val="uk-UA"/>
        </w:rPr>
        <w:t>Разом з науковим керівником визначені мета та завдання дослідження, розроблені методичні підходи до вивчення фармакологічних властивостей ліпофлавону при серцево-судинних захворюваннях. Здобувачем особисто здійснені патентно-інформаційний пошук, експериментальні дослідження, статистична обробка, аналіз та узагальнення одержаних результатів; сформульовані основні положення та висновки роботи, підготовлені наукові праці до друку.</w:t>
      </w:r>
    </w:p>
    <w:p w:rsidR="00041695" w:rsidRDefault="00041695" w:rsidP="00041695">
      <w:pPr>
        <w:ind w:firstLine="360"/>
        <w:jc w:val="both"/>
        <w:rPr>
          <w:sz w:val="20"/>
          <w:lang w:val="uk-UA"/>
        </w:rPr>
      </w:pPr>
      <w:r>
        <w:rPr>
          <w:b/>
          <w:sz w:val="20"/>
          <w:lang w:val="uk-UA"/>
        </w:rPr>
        <w:t xml:space="preserve">Апробація роботи. </w:t>
      </w:r>
      <w:r>
        <w:rPr>
          <w:sz w:val="20"/>
          <w:lang w:val="uk-UA"/>
        </w:rPr>
        <w:t xml:space="preserve">Результати дисертаційної роботи були викладені на міжвузівських студентських наукових конференціях на базі Національного фармацевтичного університету (м. Харків, 2002-2004 р.р.), </w:t>
      </w:r>
      <w:r>
        <w:rPr>
          <w:sz w:val="20"/>
          <w:lang w:val="en-US"/>
        </w:rPr>
        <w:t>II</w:t>
      </w:r>
      <w:r>
        <w:rPr>
          <w:sz w:val="20"/>
          <w:lang w:val="uk-UA"/>
        </w:rPr>
        <w:t xml:space="preserve"> науково-практичній конференції молодих вчених та спеціалістів “Актуальні проблеми фармакології та токсикології” (м. Київ, 2005р.), </w:t>
      </w:r>
      <w:r>
        <w:rPr>
          <w:sz w:val="20"/>
          <w:lang w:val="en-US"/>
        </w:rPr>
        <w:t>V</w:t>
      </w:r>
      <w:r>
        <w:rPr>
          <w:sz w:val="20"/>
          <w:lang w:val="uk-UA"/>
        </w:rPr>
        <w:t>І Національному з`їзді фармацевтів України (м. Харків, 2005р.), Міжнародній студентській науковій конференції “Молодь – медицині майбутнього” (м. Одеса, 2005р.).</w:t>
      </w:r>
    </w:p>
    <w:p w:rsidR="00041695" w:rsidRDefault="00041695" w:rsidP="00041695">
      <w:pPr>
        <w:ind w:firstLine="360"/>
        <w:jc w:val="both"/>
        <w:rPr>
          <w:sz w:val="20"/>
          <w:lang w:val="uk-UA"/>
        </w:rPr>
      </w:pPr>
      <w:r>
        <w:rPr>
          <w:b/>
          <w:sz w:val="20"/>
        </w:rPr>
        <w:t>Публ</w:t>
      </w:r>
      <w:r>
        <w:rPr>
          <w:b/>
          <w:sz w:val="20"/>
          <w:lang w:val="uk-UA"/>
        </w:rPr>
        <w:t>і</w:t>
      </w:r>
      <w:r>
        <w:rPr>
          <w:b/>
          <w:sz w:val="20"/>
        </w:rPr>
        <w:t>кац</w:t>
      </w:r>
      <w:r>
        <w:rPr>
          <w:b/>
          <w:sz w:val="20"/>
          <w:lang w:val="uk-UA"/>
        </w:rPr>
        <w:t>ії</w:t>
      </w:r>
      <w:r>
        <w:rPr>
          <w:b/>
          <w:sz w:val="20"/>
        </w:rPr>
        <w:t>.</w:t>
      </w:r>
      <w:r>
        <w:rPr>
          <w:sz w:val="20"/>
        </w:rPr>
        <w:t xml:space="preserve"> </w:t>
      </w:r>
      <w:r>
        <w:rPr>
          <w:sz w:val="20"/>
          <w:lang w:val="uk-UA"/>
        </w:rPr>
        <w:t>За</w:t>
      </w:r>
      <w:r>
        <w:rPr>
          <w:sz w:val="20"/>
        </w:rPr>
        <w:t xml:space="preserve"> матер</w:t>
      </w:r>
      <w:r>
        <w:rPr>
          <w:sz w:val="20"/>
          <w:lang w:val="uk-UA"/>
        </w:rPr>
        <w:t>і</w:t>
      </w:r>
      <w:r>
        <w:rPr>
          <w:sz w:val="20"/>
        </w:rPr>
        <w:t>алам</w:t>
      </w:r>
      <w:r>
        <w:rPr>
          <w:sz w:val="20"/>
          <w:lang w:val="uk-UA"/>
        </w:rPr>
        <w:t>и</w:t>
      </w:r>
      <w:r>
        <w:rPr>
          <w:sz w:val="20"/>
        </w:rPr>
        <w:t xml:space="preserve"> дисертац</w:t>
      </w:r>
      <w:r>
        <w:rPr>
          <w:sz w:val="20"/>
          <w:lang w:val="uk-UA"/>
        </w:rPr>
        <w:t>ії</w:t>
      </w:r>
      <w:r>
        <w:rPr>
          <w:sz w:val="20"/>
        </w:rPr>
        <w:t xml:space="preserve"> опубл</w:t>
      </w:r>
      <w:r>
        <w:rPr>
          <w:sz w:val="20"/>
          <w:lang w:val="uk-UA"/>
        </w:rPr>
        <w:t>і</w:t>
      </w:r>
      <w:r>
        <w:rPr>
          <w:sz w:val="20"/>
        </w:rPr>
        <w:t xml:space="preserve">ковані </w:t>
      </w:r>
      <w:r>
        <w:rPr>
          <w:sz w:val="20"/>
          <w:lang w:val="uk-UA"/>
        </w:rPr>
        <w:t>5</w:t>
      </w:r>
      <w:r>
        <w:rPr>
          <w:sz w:val="20"/>
        </w:rPr>
        <w:t xml:space="preserve"> стат</w:t>
      </w:r>
      <w:r>
        <w:rPr>
          <w:sz w:val="20"/>
          <w:lang w:val="uk-UA"/>
        </w:rPr>
        <w:t>ей у</w:t>
      </w:r>
      <w:r>
        <w:rPr>
          <w:sz w:val="20"/>
        </w:rPr>
        <w:t xml:space="preserve"> </w:t>
      </w:r>
      <w:r>
        <w:rPr>
          <w:sz w:val="20"/>
          <w:lang w:val="uk-UA"/>
        </w:rPr>
        <w:t xml:space="preserve">фахових журналах, </w:t>
      </w:r>
      <w:r>
        <w:rPr>
          <w:sz w:val="20"/>
        </w:rPr>
        <w:t>рекомендован</w:t>
      </w:r>
      <w:r>
        <w:rPr>
          <w:sz w:val="20"/>
          <w:lang w:val="uk-UA"/>
        </w:rPr>
        <w:t>и</w:t>
      </w:r>
      <w:r>
        <w:rPr>
          <w:sz w:val="20"/>
        </w:rPr>
        <w:t>х ВАК Укра</w:t>
      </w:r>
      <w:r>
        <w:rPr>
          <w:sz w:val="20"/>
          <w:lang w:val="uk-UA"/>
        </w:rPr>
        <w:t>ї</w:t>
      </w:r>
      <w:r>
        <w:rPr>
          <w:sz w:val="20"/>
        </w:rPr>
        <w:t>н</w:t>
      </w:r>
      <w:r>
        <w:rPr>
          <w:sz w:val="20"/>
          <w:lang w:val="uk-UA"/>
        </w:rPr>
        <w:t>и</w:t>
      </w:r>
      <w:r>
        <w:rPr>
          <w:sz w:val="20"/>
        </w:rPr>
        <w:t>, 6 тез доповідей, 1 методичні рекомендації.</w:t>
      </w:r>
    </w:p>
    <w:p w:rsidR="00041695" w:rsidRDefault="00041695" w:rsidP="00041695">
      <w:pPr>
        <w:ind w:firstLine="360"/>
        <w:jc w:val="both"/>
        <w:rPr>
          <w:sz w:val="20"/>
          <w:lang w:val="uk-UA"/>
        </w:rPr>
      </w:pPr>
      <w:r>
        <w:rPr>
          <w:b/>
          <w:sz w:val="20"/>
        </w:rPr>
        <w:t>Об`єм та структура дисертації</w:t>
      </w:r>
      <w:r>
        <w:rPr>
          <w:sz w:val="20"/>
        </w:rPr>
        <w:t>. Дисертаційна робота викладена на 153 сторінках машинопису, містить 26 таблиць, 15 рисунків, 4 фотографії. Дисертація складається з переліку умовних скорочень, вступу, огляду літератури, характеристики об`єктів та методів дослідження, 4 розділів власних експериментальних досліджень, аналізу та узагальнення одержаних результатів, висновків. Бібліографія складається з 257 посилань на джерела літератури, з яких 98 наукових праць опубліковані в закордонних виданнях.</w:t>
      </w:r>
    </w:p>
    <w:p w:rsidR="00041695" w:rsidRDefault="00041695" w:rsidP="00041695">
      <w:pPr>
        <w:pStyle w:val="1"/>
        <w:tabs>
          <w:tab w:val="center" w:pos="3614"/>
          <w:tab w:val="left" w:pos="5505"/>
        </w:tabs>
        <w:ind w:firstLine="360"/>
        <w:rPr>
          <w:sz w:val="16"/>
        </w:rPr>
      </w:pPr>
      <w:r>
        <w:rPr>
          <w:sz w:val="20"/>
        </w:rPr>
        <w:tab/>
      </w:r>
    </w:p>
    <w:p w:rsidR="00041695" w:rsidRDefault="00041695" w:rsidP="00041695">
      <w:pPr>
        <w:pStyle w:val="1"/>
        <w:tabs>
          <w:tab w:val="center" w:pos="3614"/>
          <w:tab w:val="left" w:pos="5505"/>
        </w:tabs>
        <w:ind w:firstLine="360"/>
        <w:rPr>
          <w:sz w:val="20"/>
        </w:rPr>
      </w:pPr>
      <w:r>
        <w:rPr>
          <w:sz w:val="20"/>
        </w:rPr>
        <w:t>ОСНОВНИЙ ЗМІСТ РОБОТИ</w:t>
      </w:r>
    </w:p>
    <w:p w:rsidR="00041695" w:rsidRDefault="00041695" w:rsidP="00041695">
      <w:pPr>
        <w:ind w:firstLine="360"/>
        <w:rPr>
          <w:sz w:val="6"/>
          <w:lang w:val="uk-UA"/>
        </w:rPr>
      </w:pPr>
    </w:p>
    <w:p w:rsidR="00041695" w:rsidRPr="00041695" w:rsidRDefault="00041695" w:rsidP="00041695">
      <w:pPr>
        <w:pStyle w:val="20"/>
        <w:ind w:firstLine="360"/>
        <w:jc w:val="both"/>
        <w:rPr>
          <w:b w:val="0"/>
          <w:sz w:val="20"/>
          <w:lang w:val="uk-UA"/>
        </w:rPr>
      </w:pPr>
      <w:r w:rsidRPr="00041695">
        <w:rPr>
          <w:sz w:val="20"/>
          <w:lang w:val="uk-UA"/>
        </w:rPr>
        <w:t xml:space="preserve">Об’єкт та методи дослідження. </w:t>
      </w:r>
      <w:r w:rsidRPr="00041695">
        <w:rPr>
          <w:b w:val="0"/>
          <w:sz w:val="20"/>
          <w:lang w:val="uk-UA"/>
        </w:rPr>
        <w:t xml:space="preserve">Ліпофлавон є ліофілізованим порошком світло-жовтого кольору з характерним запахом, який легко суспензується у водних розчинах з утворенням ліпосом (ліпосомальна емульсія). До складу ліпофлавону входить кверцетин, лецитин та лактоза. Вміст цих сполук у 1 </w:t>
      </w:r>
      <w:r w:rsidRPr="00041695">
        <w:rPr>
          <w:b w:val="0"/>
          <w:sz w:val="20"/>
          <w:lang w:val="uk-UA"/>
        </w:rPr>
        <w:lastRenderedPageBreak/>
        <w:t>флаконі препарату складає: 0,015г кверце</w:t>
      </w:r>
      <w:r w:rsidRPr="00041695">
        <w:rPr>
          <w:b w:val="0"/>
          <w:sz w:val="20"/>
          <w:lang w:val="uk-UA"/>
        </w:rPr>
        <w:softHyphen/>
        <w:t>тину, 0,550г лецитину (фосфатидилхоліну</w:t>
      </w:r>
      <w:r w:rsidRPr="007B006D">
        <w:rPr>
          <w:b w:val="0"/>
          <w:sz w:val="20"/>
          <w:lang w:val="uk-UA"/>
        </w:rPr>
        <w:t>);</w:t>
      </w:r>
      <w:r w:rsidRPr="00041695">
        <w:rPr>
          <w:b w:val="0"/>
          <w:sz w:val="20"/>
          <w:lang w:val="uk-UA"/>
        </w:rPr>
        <w:t xml:space="preserve">  допоміжна речовина – лактоза.</w:t>
      </w:r>
    </w:p>
    <w:p w:rsidR="00041695" w:rsidRPr="00041695" w:rsidRDefault="00041695" w:rsidP="00041695">
      <w:pPr>
        <w:pStyle w:val="2ffffc"/>
        <w:spacing w:line="240" w:lineRule="auto"/>
        <w:ind w:firstLine="360"/>
        <w:jc w:val="both"/>
        <w:rPr>
          <w:sz w:val="20"/>
          <w:lang w:val="uk-UA"/>
        </w:rPr>
      </w:pPr>
      <w:r w:rsidRPr="00041695">
        <w:rPr>
          <w:sz w:val="20"/>
          <w:lang w:val="uk-UA"/>
        </w:rPr>
        <w:t>Експериментальні дослідження ліпофлавону проводили на білих безпород</w:t>
      </w:r>
      <w:r w:rsidRPr="00041695">
        <w:rPr>
          <w:sz w:val="20"/>
          <w:lang w:val="uk-UA"/>
        </w:rPr>
        <w:softHyphen/>
      </w:r>
      <w:r w:rsidRPr="00041695">
        <w:rPr>
          <w:sz w:val="20"/>
          <w:lang w:val="uk-UA"/>
        </w:rPr>
        <w:softHyphen/>
        <w:t xml:space="preserve">них щурах обох статей (150-220 г) і безпородних кролях-самцях (2,3-2,5 кг), що вирощені в розпліднику віварія ЦНДЛ Національного фармацевтичного університету згідно з санітарно-гігієнічними  нормами та вимогами </w:t>
      </w:r>
      <w:r>
        <w:rPr>
          <w:sz w:val="20"/>
          <w:lang w:val="en-US"/>
        </w:rPr>
        <w:t>GLP</w:t>
      </w:r>
      <w:r w:rsidRPr="00041695">
        <w:rPr>
          <w:sz w:val="20"/>
          <w:lang w:val="uk-UA"/>
        </w:rPr>
        <w:t>.</w:t>
      </w:r>
    </w:p>
    <w:p w:rsidR="00041695" w:rsidRDefault="00041695" w:rsidP="00041695">
      <w:pPr>
        <w:ind w:firstLine="360"/>
        <w:jc w:val="both"/>
        <w:rPr>
          <w:sz w:val="20"/>
          <w:lang w:val="uk-UA"/>
        </w:rPr>
      </w:pPr>
      <w:r>
        <w:rPr>
          <w:sz w:val="20"/>
          <w:lang w:val="uk-UA"/>
        </w:rPr>
        <w:t>Вивчення ліпофлавону для лікування серцево-судинної патології включало три етапа досліджень:</w:t>
      </w:r>
    </w:p>
    <w:p w:rsidR="00041695" w:rsidRDefault="00041695" w:rsidP="00283999">
      <w:pPr>
        <w:numPr>
          <w:ilvl w:val="0"/>
          <w:numId w:val="46"/>
        </w:numPr>
        <w:tabs>
          <w:tab w:val="clear" w:pos="600"/>
          <w:tab w:val="num" w:pos="540"/>
          <w:tab w:val="num" w:pos="780"/>
        </w:tabs>
        <w:suppressAutoHyphens w:val="0"/>
        <w:ind w:left="540" w:hanging="180"/>
        <w:jc w:val="both"/>
        <w:rPr>
          <w:sz w:val="20"/>
          <w:lang w:val="uk-UA"/>
        </w:rPr>
      </w:pPr>
      <w:r>
        <w:rPr>
          <w:sz w:val="20"/>
          <w:lang w:val="uk-UA"/>
        </w:rPr>
        <w:t>вивчення кардіопротекторної дії ліпофлавону на різних моделях експериментальних уражень міокарду;</w:t>
      </w:r>
    </w:p>
    <w:p w:rsidR="00041695" w:rsidRDefault="00041695" w:rsidP="00041695">
      <w:pPr>
        <w:tabs>
          <w:tab w:val="left" w:pos="360"/>
        </w:tabs>
        <w:ind w:left="360"/>
        <w:jc w:val="both"/>
        <w:rPr>
          <w:sz w:val="20"/>
          <w:lang w:val="uk-UA"/>
        </w:rPr>
      </w:pPr>
      <w:r>
        <w:rPr>
          <w:sz w:val="20"/>
          <w:lang w:val="uk-UA"/>
        </w:rPr>
        <w:t>-  дослідження протизапальних властивостей ліпофлавону;</w:t>
      </w:r>
    </w:p>
    <w:p w:rsidR="00041695" w:rsidRDefault="00041695" w:rsidP="00041695">
      <w:pPr>
        <w:ind w:left="360"/>
        <w:jc w:val="both"/>
        <w:rPr>
          <w:sz w:val="20"/>
          <w:lang w:val="uk-UA"/>
        </w:rPr>
      </w:pPr>
      <w:r>
        <w:rPr>
          <w:sz w:val="20"/>
          <w:lang w:val="uk-UA"/>
        </w:rPr>
        <w:t>-  з</w:t>
      </w:r>
      <w:r>
        <w:rPr>
          <w:sz w:val="20"/>
        </w:rPr>
        <w:t>’</w:t>
      </w:r>
      <w:r>
        <w:rPr>
          <w:sz w:val="20"/>
          <w:lang w:val="uk-UA"/>
        </w:rPr>
        <w:t>ясування гіполіпідемічних властивостей ліпофлавону.</w:t>
      </w:r>
    </w:p>
    <w:p w:rsidR="00041695" w:rsidRDefault="00041695" w:rsidP="00041695">
      <w:pPr>
        <w:pStyle w:val="afffffffc"/>
        <w:ind w:firstLine="360"/>
        <w:rPr>
          <w:sz w:val="20"/>
          <w:lang w:val="uk-UA"/>
        </w:rPr>
      </w:pPr>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1541145</wp:posOffset>
                </wp:positionV>
                <wp:extent cx="1143000" cy="685800"/>
                <wp:effectExtent l="5715" t="10160" r="13335" b="8890"/>
                <wp:wrapSquare wrapText="bothSides"/>
                <wp:docPr id="6735" name="Прямоугольник 6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041695" w:rsidRDefault="00041695" w:rsidP="00041695">
                            <w:pPr>
                              <w:pStyle w:val="2ffffc"/>
                              <w:spacing w:line="240" w:lineRule="auto"/>
                              <w:jc w:val="center"/>
                              <w:rPr>
                                <w:i/>
                                <w:sz w:val="16"/>
                              </w:rPr>
                            </w:pPr>
                            <w:r>
                              <w:rPr>
                                <w:i/>
                                <w:sz w:val="16"/>
                              </w:rPr>
                              <w:t>Модель:</w:t>
                            </w:r>
                          </w:p>
                          <w:p w:rsidR="00041695" w:rsidRDefault="00041695" w:rsidP="00041695">
                            <w:pPr>
                              <w:pStyle w:val="34"/>
                              <w:spacing w:line="240" w:lineRule="auto"/>
                              <w:jc w:val="both"/>
                            </w:pPr>
                            <w:r>
                              <w:t>Холестеринова</w:t>
                            </w:r>
                          </w:p>
                          <w:p w:rsidR="00041695" w:rsidRDefault="00041695" w:rsidP="00041695">
                            <w:pPr>
                              <w:pStyle w:val="34"/>
                              <w:spacing w:line="240" w:lineRule="auto"/>
                              <w:jc w:val="both"/>
                              <w:rPr>
                                <w:sz w:val="20"/>
                              </w:rPr>
                            </w:pPr>
                            <w:r>
                              <w:t>гіперліпідемія</w:t>
                            </w:r>
                          </w:p>
                          <w:p w:rsidR="00041695" w:rsidRDefault="00041695" w:rsidP="00041695">
                            <w:pPr>
                              <w:pStyle w:val="afffffff8"/>
                              <w:tabs>
                                <w:tab w:val="clear" w:pos="4677"/>
                                <w:tab w:val="clear" w:pos="9355"/>
                              </w:tabs>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35" o:spid="_x0000_s1026" style="position:absolute;left:0;text-align:left;margin-left:243pt;margin-top:121.35pt;width:90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">
                <v:textbox>
                  <w:txbxContent>
                    <w:p w:rsidR="00041695" w:rsidRDefault="00041695" w:rsidP="00041695">
                      <w:pPr>
                        <w:pStyle w:val="2ffffc"/>
                        <w:spacing w:line="240" w:lineRule="auto"/>
                        <w:jc w:val="center"/>
                        <w:rPr>
                          <w:i/>
                          <w:sz w:val="16"/>
                        </w:rPr>
                      </w:pPr>
                      <w:r>
                        <w:rPr>
                          <w:i/>
                          <w:sz w:val="16"/>
                        </w:rPr>
                        <w:t>Модель:</w:t>
                      </w:r>
                    </w:p>
                    <w:p w:rsidR="00041695" w:rsidRDefault="00041695" w:rsidP="00041695">
                      <w:pPr>
                        <w:pStyle w:val="34"/>
                        <w:spacing w:line="240" w:lineRule="auto"/>
                        <w:jc w:val="both"/>
                      </w:pPr>
                      <w:r>
                        <w:t>Холестеринова</w:t>
                      </w:r>
                    </w:p>
                    <w:p w:rsidR="00041695" w:rsidRDefault="00041695" w:rsidP="00041695">
                      <w:pPr>
                        <w:pStyle w:val="34"/>
                        <w:spacing w:line="240" w:lineRule="auto"/>
                        <w:jc w:val="both"/>
                        <w:rPr>
                          <w:sz w:val="20"/>
                        </w:rPr>
                      </w:pPr>
                      <w:r>
                        <w:t>гіперліпідемія</w:t>
                      </w:r>
                    </w:p>
                    <w:p w:rsidR="00041695" w:rsidRDefault="00041695" w:rsidP="00041695">
                      <w:pPr>
                        <w:pStyle w:val="afffffff8"/>
                        <w:tabs>
                          <w:tab w:val="clear" w:pos="4677"/>
                          <w:tab w:val="clear" w:pos="9355"/>
                        </w:tabs>
                        <w:rPr>
                          <w:sz w:val="20"/>
                        </w:rPr>
                      </w:pPr>
                    </w:p>
                  </w:txbxContent>
                </v:textbox>
                <w10:wrap type="square"/>
              </v:rect>
            </w:pict>
          </mc:Fallback>
        </mc:AlternateContent>
      </w: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1541145</wp:posOffset>
                </wp:positionV>
                <wp:extent cx="1600200" cy="685800"/>
                <wp:effectExtent l="5715" t="10160" r="13335" b="8890"/>
                <wp:wrapSquare wrapText="bothSides"/>
                <wp:docPr id="6734" name="Прямоугольник 6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041695" w:rsidRDefault="00041695" w:rsidP="00041695">
                            <w:pPr>
                              <w:pStyle w:val="2ffffc"/>
                              <w:spacing w:line="240" w:lineRule="auto"/>
                              <w:jc w:val="center"/>
                              <w:rPr>
                                <w:i/>
                                <w:sz w:val="16"/>
                              </w:rPr>
                            </w:pPr>
                            <w:r>
                              <w:rPr>
                                <w:i/>
                                <w:sz w:val="16"/>
                              </w:rPr>
                              <w:t>Моделі:</w:t>
                            </w:r>
                          </w:p>
                          <w:p w:rsidR="00041695" w:rsidRDefault="00041695" w:rsidP="00041695">
                            <w:pPr>
                              <w:pStyle w:val="afffffff5"/>
                              <w:rPr>
                                <w:sz w:val="15"/>
                              </w:rPr>
                            </w:pPr>
                            <w:r>
                              <w:rPr>
                                <w:sz w:val="15"/>
                              </w:rPr>
                              <w:t>Доксорубіцинова кардіо</w:t>
                            </w:r>
                            <w:r>
                              <w:rPr>
                                <w:sz w:val="15"/>
                              </w:rPr>
                              <w:softHyphen/>
                              <w:t>міопатія</w:t>
                            </w:r>
                          </w:p>
                          <w:p w:rsidR="00041695" w:rsidRDefault="00041695" w:rsidP="00041695">
                            <w:pPr>
                              <w:jc w:val="both"/>
                              <w:rPr>
                                <w:sz w:val="15"/>
                                <w:lang w:val="uk-UA"/>
                              </w:rPr>
                            </w:pPr>
                            <w:r>
                              <w:rPr>
                                <w:sz w:val="15"/>
                                <w:lang w:val="uk-UA"/>
                              </w:rPr>
                              <w:t>Ізадриновий міокардит</w:t>
                            </w:r>
                          </w:p>
                          <w:p w:rsidR="00041695" w:rsidRDefault="00041695" w:rsidP="00041695">
                            <w:pPr>
                              <w:jc w:val="both"/>
                              <w:rPr>
                                <w:sz w:val="15"/>
                                <w:lang w:val="uk-UA"/>
                              </w:rPr>
                            </w:pPr>
                            <w:r>
                              <w:rPr>
                                <w:sz w:val="15"/>
                                <w:lang w:val="uk-UA"/>
                              </w:rPr>
                              <w:t>Адреналіновий міокардит</w:t>
                            </w:r>
                          </w:p>
                          <w:p w:rsidR="00041695" w:rsidRDefault="00041695" w:rsidP="00041695">
                            <w:pPr>
                              <w:jc w:val="both"/>
                              <w:rPr>
                                <w:sz w:val="15"/>
                                <w:lang w:val="uk-UA"/>
                              </w:rPr>
                            </w:pPr>
                            <w:r>
                              <w:rPr>
                                <w:sz w:val="15"/>
                                <w:lang w:val="uk-UA"/>
                              </w:rPr>
                              <w:t>Пітуїтриновий коронаро</w:t>
                            </w:r>
                            <w:r>
                              <w:rPr>
                                <w:sz w:val="15"/>
                                <w:lang w:val="uk-UA"/>
                              </w:rPr>
                              <w:softHyphen/>
                              <w:t>спазм</w:t>
                            </w:r>
                          </w:p>
                          <w:p w:rsidR="00041695" w:rsidRDefault="00041695" w:rsidP="00041695">
                            <w:pPr>
                              <w:jc w:val="cente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34" o:spid="_x0000_s1027" style="position:absolute;left:0;text-align:left;margin-left:0;margin-top:121.3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">
                <v:textbox>
                  <w:txbxContent>
                    <w:p w:rsidR="00041695" w:rsidRDefault="00041695" w:rsidP="00041695">
                      <w:pPr>
                        <w:pStyle w:val="2ffffc"/>
                        <w:spacing w:line="240" w:lineRule="auto"/>
                        <w:jc w:val="center"/>
                        <w:rPr>
                          <w:i/>
                          <w:sz w:val="16"/>
                        </w:rPr>
                      </w:pPr>
                      <w:r>
                        <w:rPr>
                          <w:i/>
                          <w:sz w:val="16"/>
                        </w:rPr>
                        <w:t>Моделі:</w:t>
                      </w:r>
                    </w:p>
                    <w:p w:rsidR="00041695" w:rsidRDefault="00041695" w:rsidP="00041695">
                      <w:pPr>
                        <w:pStyle w:val="afffffff5"/>
                        <w:rPr>
                          <w:sz w:val="15"/>
                        </w:rPr>
                      </w:pPr>
                      <w:r>
                        <w:rPr>
                          <w:sz w:val="15"/>
                        </w:rPr>
                        <w:t>Доксорубіцинова кардіо</w:t>
                      </w:r>
                      <w:r>
                        <w:rPr>
                          <w:sz w:val="15"/>
                        </w:rPr>
                        <w:softHyphen/>
                        <w:t>міопатія</w:t>
                      </w:r>
                    </w:p>
                    <w:p w:rsidR="00041695" w:rsidRDefault="00041695" w:rsidP="00041695">
                      <w:pPr>
                        <w:jc w:val="both"/>
                        <w:rPr>
                          <w:sz w:val="15"/>
                          <w:lang w:val="uk-UA"/>
                        </w:rPr>
                      </w:pPr>
                      <w:r>
                        <w:rPr>
                          <w:sz w:val="15"/>
                          <w:lang w:val="uk-UA"/>
                        </w:rPr>
                        <w:t>Ізадриновий міокардит</w:t>
                      </w:r>
                    </w:p>
                    <w:p w:rsidR="00041695" w:rsidRDefault="00041695" w:rsidP="00041695">
                      <w:pPr>
                        <w:jc w:val="both"/>
                        <w:rPr>
                          <w:sz w:val="15"/>
                          <w:lang w:val="uk-UA"/>
                        </w:rPr>
                      </w:pPr>
                      <w:r>
                        <w:rPr>
                          <w:sz w:val="15"/>
                          <w:lang w:val="uk-UA"/>
                        </w:rPr>
                        <w:t>Адреналіновий міокардит</w:t>
                      </w:r>
                    </w:p>
                    <w:p w:rsidR="00041695" w:rsidRDefault="00041695" w:rsidP="00041695">
                      <w:pPr>
                        <w:jc w:val="both"/>
                        <w:rPr>
                          <w:sz w:val="15"/>
                          <w:lang w:val="uk-UA"/>
                        </w:rPr>
                      </w:pPr>
                      <w:r>
                        <w:rPr>
                          <w:sz w:val="15"/>
                          <w:lang w:val="uk-UA"/>
                        </w:rPr>
                        <w:t>Пітуїтриновий коронаро</w:t>
                      </w:r>
                      <w:r>
                        <w:rPr>
                          <w:sz w:val="15"/>
                          <w:lang w:val="uk-UA"/>
                        </w:rPr>
                        <w:softHyphen/>
                        <w:t>спазм</w:t>
                      </w:r>
                    </w:p>
                    <w:p w:rsidR="00041695" w:rsidRDefault="00041695" w:rsidP="00041695">
                      <w:pPr>
                        <w:jc w:val="center"/>
                        <w:rPr>
                          <w:lang w:val="uk-UA"/>
                        </w:rPr>
                      </w:pPr>
                    </w:p>
                  </w:txbxContent>
                </v:textbox>
                <w10:wrap type="square"/>
              </v:rect>
            </w:pict>
          </mc:Fallback>
        </mc:AlternateContent>
      </w: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1083945</wp:posOffset>
                </wp:positionV>
                <wp:extent cx="1600200" cy="361950"/>
                <wp:effectExtent l="5715" t="10160" r="13335" b="8890"/>
                <wp:wrapSquare wrapText="bothSides"/>
                <wp:docPr id="6733" name="Прямоугольник 6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1950"/>
                        </a:xfrm>
                        <a:prstGeom prst="rect">
                          <a:avLst/>
                        </a:prstGeom>
                        <a:solidFill>
                          <a:srgbClr val="FFFFFF"/>
                        </a:solidFill>
                        <a:ln w="9525">
                          <a:solidFill>
                            <a:srgbClr val="000000"/>
                          </a:solidFill>
                          <a:miter lim="800000"/>
                          <a:headEnd/>
                          <a:tailEnd/>
                        </a:ln>
                      </wps:spPr>
                      <wps:txbx>
                        <w:txbxContent>
                          <w:p w:rsidR="00041695" w:rsidRDefault="00041695" w:rsidP="00041695">
                            <w:pPr>
                              <w:pStyle w:val="2ffffc"/>
                              <w:spacing w:line="240" w:lineRule="auto"/>
                              <w:jc w:val="center"/>
                              <w:rPr>
                                <w:sz w:val="17"/>
                              </w:rPr>
                            </w:pPr>
                            <w:r>
                              <w:rPr>
                                <w:sz w:val="17"/>
                              </w:rPr>
                              <w:t xml:space="preserve">Кардіопротекторна </w:t>
                            </w:r>
                          </w:p>
                          <w:p w:rsidR="00041695" w:rsidRDefault="00041695" w:rsidP="00041695">
                            <w:pPr>
                              <w:pStyle w:val="2ffffc"/>
                              <w:spacing w:line="240" w:lineRule="auto"/>
                              <w:jc w:val="center"/>
                              <w:rPr>
                                <w:sz w:val="18"/>
                              </w:rPr>
                            </w:pPr>
                            <w:r>
                              <w:rPr>
                                <w:sz w:val="17"/>
                              </w:rPr>
                              <w:t>активність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33" o:spid="_x0000_s1028" style="position:absolute;left:0;text-align:left;margin-left:0;margin-top:85.35pt;width:126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">
                <v:textbox>
                  <w:txbxContent>
                    <w:p w:rsidR="00041695" w:rsidRDefault="00041695" w:rsidP="00041695">
                      <w:pPr>
                        <w:pStyle w:val="2ffffc"/>
                        <w:spacing w:line="240" w:lineRule="auto"/>
                        <w:jc w:val="center"/>
                        <w:rPr>
                          <w:sz w:val="17"/>
                        </w:rPr>
                      </w:pPr>
                      <w:r>
                        <w:rPr>
                          <w:sz w:val="17"/>
                        </w:rPr>
                        <w:t xml:space="preserve">Кардіопротекторна </w:t>
                      </w:r>
                    </w:p>
                    <w:p w:rsidR="00041695" w:rsidRDefault="00041695" w:rsidP="00041695">
                      <w:pPr>
                        <w:pStyle w:val="2ffffc"/>
                        <w:spacing w:line="240" w:lineRule="auto"/>
                        <w:jc w:val="center"/>
                        <w:rPr>
                          <w:sz w:val="18"/>
                        </w:rPr>
                      </w:pPr>
                      <w:r>
                        <w:rPr>
                          <w:sz w:val="17"/>
                        </w:rPr>
                        <w:t>активність</w:t>
                      </w:r>
                    </w:p>
                  </w:txbxContent>
                </v:textbox>
                <w10:wrap type="square"/>
              </v:rect>
            </w:pict>
          </mc:Fallback>
        </mc:AlternateContent>
      </w: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1083945</wp:posOffset>
                </wp:positionV>
                <wp:extent cx="1143000" cy="330200"/>
                <wp:effectExtent l="5715" t="10160" r="13335" b="12065"/>
                <wp:wrapSquare wrapText="bothSides"/>
                <wp:docPr id="6732" name="Прямоугольник 6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0200"/>
                        </a:xfrm>
                        <a:prstGeom prst="rect">
                          <a:avLst/>
                        </a:prstGeom>
                        <a:solidFill>
                          <a:srgbClr val="FFFFFF"/>
                        </a:solidFill>
                        <a:ln w="9525">
                          <a:solidFill>
                            <a:srgbClr val="000000"/>
                          </a:solidFill>
                          <a:miter lim="800000"/>
                          <a:headEnd/>
                          <a:tailEnd/>
                        </a:ln>
                      </wps:spPr>
                      <wps:txbx>
                        <w:txbxContent>
                          <w:p w:rsidR="00041695" w:rsidRDefault="00041695" w:rsidP="00041695">
                            <w:pPr>
                              <w:pStyle w:val="2ffffc"/>
                              <w:spacing w:line="240" w:lineRule="auto"/>
                              <w:jc w:val="center"/>
                              <w:rPr>
                                <w:sz w:val="17"/>
                              </w:rPr>
                            </w:pPr>
                            <w:r>
                              <w:rPr>
                                <w:sz w:val="17"/>
                              </w:rPr>
                              <w:t>Гіполіпідемічна</w:t>
                            </w:r>
                          </w:p>
                          <w:p w:rsidR="00041695" w:rsidRDefault="00041695" w:rsidP="00041695">
                            <w:pPr>
                              <w:pStyle w:val="2ffffc"/>
                              <w:spacing w:line="240" w:lineRule="auto"/>
                              <w:jc w:val="center"/>
                              <w:rPr>
                                <w:sz w:val="20"/>
                              </w:rPr>
                            </w:pPr>
                            <w:r>
                              <w:rPr>
                                <w:sz w:val="17"/>
                              </w:rPr>
                              <w:t>активність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32" o:spid="_x0000_s1029" style="position:absolute;left:0;text-align:left;margin-left:243pt;margin-top:85.35pt;width:90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">
                <v:textbox>
                  <w:txbxContent>
                    <w:p w:rsidR="00041695" w:rsidRDefault="00041695" w:rsidP="00041695">
                      <w:pPr>
                        <w:pStyle w:val="2ffffc"/>
                        <w:spacing w:line="240" w:lineRule="auto"/>
                        <w:jc w:val="center"/>
                        <w:rPr>
                          <w:sz w:val="17"/>
                        </w:rPr>
                      </w:pPr>
                      <w:r>
                        <w:rPr>
                          <w:sz w:val="17"/>
                        </w:rPr>
                        <w:t>Гіполіпідемічна</w:t>
                      </w:r>
                    </w:p>
                    <w:p w:rsidR="00041695" w:rsidRDefault="00041695" w:rsidP="00041695">
                      <w:pPr>
                        <w:pStyle w:val="2ffffc"/>
                        <w:spacing w:line="240" w:lineRule="auto"/>
                        <w:jc w:val="center"/>
                        <w:rPr>
                          <w:sz w:val="20"/>
                        </w:rPr>
                      </w:pPr>
                      <w:r>
                        <w:rPr>
                          <w:sz w:val="17"/>
                        </w:rPr>
                        <w:t>активність</w:t>
                      </w:r>
                    </w:p>
                  </w:txbxContent>
                </v:textbox>
                <w10:wrap type="square"/>
              </v:rect>
            </w:pict>
          </mc:Fallback>
        </mc:AlternateContent>
      </w: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1083945</wp:posOffset>
                </wp:positionV>
                <wp:extent cx="1257300" cy="342900"/>
                <wp:effectExtent l="5715" t="10160" r="13335" b="8890"/>
                <wp:wrapSquare wrapText="bothSides"/>
                <wp:docPr id="6731" name="Прямоугольник 6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041695" w:rsidRDefault="00041695" w:rsidP="00041695">
                            <w:pPr>
                              <w:pStyle w:val="2ffffc"/>
                              <w:spacing w:line="240" w:lineRule="auto"/>
                              <w:jc w:val="center"/>
                              <w:rPr>
                                <w:sz w:val="17"/>
                              </w:rPr>
                            </w:pPr>
                            <w:r>
                              <w:rPr>
                                <w:sz w:val="17"/>
                              </w:rPr>
                              <w:t xml:space="preserve">Протизапальна </w:t>
                            </w:r>
                          </w:p>
                          <w:p w:rsidR="00041695" w:rsidRDefault="00041695" w:rsidP="00041695">
                            <w:pPr>
                              <w:pStyle w:val="2ffffc"/>
                              <w:spacing w:line="240" w:lineRule="auto"/>
                              <w:jc w:val="center"/>
                              <w:rPr>
                                <w:sz w:val="20"/>
                              </w:rPr>
                            </w:pPr>
                            <w:r>
                              <w:rPr>
                                <w:sz w:val="17"/>
                              </w:rPr>
                              <w:t>активність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31" o:spid="_x0000_s1030" style="position:absolute;left:0;text-align:left;margin-left:135pt;margin-top:85.35pt;width:9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">
                <v:textbox>
                  <w:txbxContent>
                    <w:p w:rsidR="00041695" w:rsidRDefault="00041695" w:rsidP="00041695">
                      <w:pPr>
                        <w:pStyle w:val="2ffffc"/>
                        <w:spacing w:line="240" w:lineRule="auto"/>
                        <w:jc w:val="center"/>
                        <w:rPr>
                          <w:sz w:val="17"/>
                        </w:rPr>
                      </w:pPr>
                      <w:r>
                        <w:rPr>
                          <w:sz w:val="17"/>
                        </w:rPr>
                        <w:t xml:space="preserve">Протизапальна </w:t>
                      </w:r>
                    </w:p>
                    <w:p w:rsidR="00041695" w:rsidRDefault="00041695" w:rsidP="00041695">
                      <w:pPr>
                        <w:pStyle w:val="2ffffc"/>
                        <w:spacing w:line="240" w:lineRule="auto"/>
                        <w:jc w:val="center"/>
                        <w:rPr>
                          <w:sz w:val="20"/>
                        </w:rPr>
                      </w:pPr>
                      <w:r>
                        <w:rPr>
                          <w:sz w:val="17"/>
                        </w:rPr>
                        <w:t>активність</w:t>
                      </w:r>
                    </w:p>
                  </w:txbxContent>
                </v:textbox>
                <w10:wrap type="square"/>
              </v:rect>
            </w:pict>
          </mc:Fallback>
        </mc:AlternateContent>
      </w: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1714500</wp:posOffset>
                </wp:positionH>
                <wp:positionV relativeFrom="paragraph">
                  <wp:posOffset>1541145</wp:posOffset>
                </wp:positionV>
                <wp:extent cx="1257300" cy="685800"/>
                <wp:effectExtent l="5715" t="10160" r="13335" b="8890"/>
                <wp:wrapSquare wrapText="bothSides"/>
                <wp:docPr id="6730" name="Прямоугольник 6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041695" w:rsidRDefault="00041695" w:rsidP="00041695">
                            <w:pPr>
                              <w:pStyle w:val="2ffffc"/>
                              <w:spacing w:line="240" w:lineRule="auto"/>
                              <w:ind w:right="-120"/>
                              <w:jc w:val="center"/>
                              <w:rPr>
                                <w:i/>
                                <w:sz w:val="16"/>
                              </w:rPr>
                            </w:pPr>
                            <w:r>
                              <w:rPr>
                                <w:i/>
                                <w:sz w:val="16"/>
                              </w:rPr>
                              <w:t>Моделі:</w:t>
                            </w:r>
                          </w:p>
                          <w:p w:rsidR="00041695" w:rsidRDefault="00041695" w:rsidP="00041695">
                            <w:pPr>
                              <w:ind w:right="-120"/>
                              <w:rPr>
                                <w:sz w:val="16"/>
                                <w:lang w:val="uk-UA"/>
                              </w:rPr>
                            </w:pPr>
                            <w:r>
                              <w:rPr>
                                <w:sz w:val="16"/>
                                <w:lang w:val="uk-UA"/>
                              </w:rPr>
                              <w:t xml:space="preserve">  </w:t>
                            </w:r>
                            <w:r>
                              <w:rPr>
                                <w:sz w:val="16"/>
                              </w:rPr>
                              <w:t>Караген</w:t>
                            </w:r>
                            <w:r>
                              <w:rPr>
                                <w:sz w:val="16"/>
                                <w:lang w:val="uk-UA"/>
                              </w:rPr>
                              <w:t>і</w:t>
                            </w:r>
                            <w:r>
                              <w:rPr>
                                <w:sz w:val="16"/>
                              </w:rPr>
                              <w:t>нов</w:t>
                            </w:r>
                            <w:r>
                              <w:rPr>
                                <w:sz w:val="16"/>
                                <w:lang w:val="uk-UA"/>
                              </w:rPr>
                              <w:t>и</w:t>
                            </w:r>
                            <w:r>
                              <w:rPr>
                                <w:sz w:val="16"/>
                              </w:rPr>
                              <w:t xml:space="preserve">й </w:t>
                            </w:r>
                            <w:r>
                              <w:rPr>
                                <w:sz w:val="16"/>
                                <w:lang w:val="uk-UA"/>
                              </w:rPr>
                              <w:t>набряк</w:t>
                            </w:r>
                          </w:p>
                          <w:p w:rsidR="00041695" w:rsidRDefault="00041695" w:rsidP="00041695">
                            <w:pPr>
                              <w:ind w:right="-120"/>
                              <w:rPr>
                                <w:sz w:val="20"/>
                                <w:lang w:val="uk-UA"/>
                              </w:rPr>
                            </w:pPr>
                            <w:r>
                              <w:rPr>
                                <w:sz w:val="16"/>
                                <w:lang w:val="uk-UA"/>
                              </w:rPr>
                              <w:t xml:space="preserve">  </w:t>
                            </w:r>
                            <w:r>
                              <w:rPr>
                                <w:sz w:val="16"/>
                              </w:rPr>
                              <w:t>Зимозанов</w:t>
                            </w:r>
                            <w:r>
                              <w:rPr>
                                <w:sz w:val="16"/>
                                <w:lang w:val="uk-UA"/>
                              </w:rPr>
                              <w:t>и</w:t>
                            </w:r>
                            <w:r>
                              <w:rPr>
                                <w:sz w:val="16"/>
                              </w:rPr>
                              <w:t xml:space="preserve">й  </w:t>
                            </w:r>
                            <w:r>
                              <w:rPr>
                                <w:sz w:val="16"/>
                                <w:lang w:val="uk-UA"/>
                              </w:rPr>
                              <w:t>набряк</w:t>
                            </w:r>
                          </w:p>
                          <w:p w:rsidR="00041695" w:rsidRDefault="00041695" w:rsidP="00041695">
                            <w:pPr>
                              <w:pStyle w:val="afffffff8"/>
                              <w:tabs>
                                <w:tab w:val="clear" w:pos="4677"/>
                                <w:tab w:val="clear" w:pos="9355"/>
                              </w:tabs>
                              <w:spacing w:line="360" w:lineRule="auto"/>
                              <w:ind w:right="-12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30" o:spid="_x0000_s1031" style="position:absolute;left:0;text-align:left;margin-left:135pt;margin-top:121.35pt;width:99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">
                <v:textbox>
                  <w:txbxContent>
                    <w:p w:rsidR="00041695" w:rsidRDefault="00041695" w:rsidP="00041695">
                      <w:pPr>
                        <w:pStyle w:val="2ffffc"/>
                        <w:spacing w:line="240" w:lineRule="auto"/>
                        <w:ind w:right="-120"/>
                        <w:jc w:val="center"/>
                        <w:rPr>
                          <w:i/>
                          <w:sz w:val="16"/>
                        </w:rPr>
                      </w:pPr>
                      <w:r>
                        <w:rPr>
                          <w:i/>
                          <w:sz w:val="16"/>
                        </w:rPr>
                        <w:t>Моделі:</w:t>
                      </w:r>
                    </w:p>
                    <w:p w:rsidR="00041695" w:rsidRDefault="00041695" w:rsidP="00041695">
                      <w:pPr>
                        <w:ind w:right="-120"/>
                        <w:rPr>
                          <w:sz w:val="16"/>
                          <w:lang w:val="uk-UA"/>
                        </w:rPr>
                      </w:pPr>
                      <w:r>
                        <w:rPr>
                          <w:sz w:val="16"/>
                          <w:lang w:val="uk-UA"/>
                        </w:rPr>
                        <w:t xml:space="preserve">  </w:t>
                      </w:r>
                      <w:r>
                        <w:rPr>
                          <w:sz w:val="16"/>
                        </w:rPr>
                        <w:t>Караген</w:t>
                      </w:r>
                      <w:r>
                        <w:rPr>
                          <w:sz w:val="16"/>
                          <w:lang w:val="uk-UA"/>
                        </w:rPr>
                        <w:t>і</w:t>
                      </w:r>
                      <w:r>
                        <w:rPr>
                          <w:sz w:val="16"/>
                        </w:rPr>
                        <w:t>нов</w:t>
                      </w:r>
                      <w:r>
                        <w:rPr>
                          <w:sz w:val="16"/>
                          <w:lang w:val="uk-UA"/>
                        </w:rPr>
                        <w:t>и</w:t>
                      </w:r>
                      <w:r>
                        <w:rPr>
                          <w:sz w:val="16"/>
                        </w:rPr>
                        <w:t xml:space="preserve">й </w:t>
                      </w:r>
                      <w:r>
                        <w:rPr>
                          <w:sz w:val="16"/>
                          <w:lang w:val="uk-UA"/>
                        </w:rPr>
                        <w:t>набряк</w:t>
                      </w:r>
                    </w:p>
                    <w:p w:rsidR="00041695" w:rsidRDefault="00041695" w:rsidP="00041695">
                      <w:pPr>
                        <w:ind w:right="-120"/>
                        <w:rPr>
                          <w:sz w:val="20"/>
                          <w:lang w:val="uk-UA"/>
                        </w:rPr>
                      </w:pPr>
                      <w:r>
                        <w:rPr>
                          <w:sz w:val="16"/>
                          <w:lang w:val="uk-UA"/>
                        </w:rPr>
                        <w:t xml:space="preserve">  </w:t>
                      </w:r>
                      <w:r>
                        <w:rPr>
                          <w:sz w:val="16"/>
                        </w:rPr>
                        <w:t>Зимозанов</w:t>
                      </w:r>
                      <w:r>
                        <w:rPr>
                          <w:sz w:val="16"/>
                          <w:lang w:val="uk-UA"/>
                        </w:rPr>
                        <w:t>и</w:t>
                      </w:r>
                      <w:r>
                        <w:rPr>
                          <w:sz w:val="16"/>
                        </w:rPr>
                        <w:t xml:space="preserve">й  </w:t>
                      </w:r>
                      <w:r>
                        <w:rPr>
                          <w:sz w:val="16"/>
                          <w:lang w:val="uk-UA"/>
                        </w:rPr>
                        <w:t>набряк</w:t>
                      </w:r>
                    </w:p>
                    <w:p w:rsidR="00041695" w:rsidRDefault="00041695" w:rsidP="00041695">
                      <w:pPr>
                        <w:pStyle w:val="afffffff8"/>
                        <w:tabs>
                          <w:tab w:val="clear" w:pos="4677"/>
                          <w:tab w:val="clear" w:pos="9355"/>
                        </w:tabs>
                        <w:spacing w:line="360" w:lineRule="auto"/>
                        <w:ind w:right="-120"/>
                        <w:rPr>
                          <w:sz w:val="20"/>
                        </w:rPr>
                      </w:pPr>
                    </w:p>
                  </w:txbxContent>
                </v:textbox>
                <w10:wrap type="square"/>
              </v:rect>
            </w:pict>
          </mc:Fallback>
        </mc:AlternateContent>
      </w:r>
      <w:r>
        <w:rPr>
          <w:noProof/>
          <w:sz w:val="20"/>
          <w:lang w:eastAsia="ru-RU"/>
        </w:rPr>
        <mc:AlternateContent>
          <mc:Choice Requires="wps">
            <w:drawing>
              <wp:anchor distT="0" distB="0" distL="114300" distR="114300" simplePos="0" relativeHeight="251671552" behindDoc="0" locked="1" layoutInCell="1" allowOverlap="1">
                <wp:simplePos x="0" y="0"/>
                <wp:positionH relativeFrom="column">
                  <wp:posOffset>3657600</wp:posOffset>
                </wp:positionH>
                <wp:positionV relativeFrom="paragraph">
                  <wp:posOffset>1426845</wp:posOffset>
                </wp:positionV>
                <wp:extent cx="0" cy="114300"/>
                <wp:effectExtent l="53340" t="10160" r="60960" b="18415"/>
                <wp:wrapNone/>
                <wp:docPr id="6729" name="Прямая соединительная линия 6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2.35pt" to="4in,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">
                <v:stroke endarrow="block"/>
                <w10:anchorlock/>
              </v:line>
            </w:pict>
          </mc:Fallback>
        </mc:AlternateContent>
      </w:r>
      <w:r>
        <w:rPr>
          <w:noProof/>
          <w:sz w:val="20"/>
          <w:lang w:eastAsia="ru-RU"/>
        </w:rPr>
        <mc:AlternateContent>
          <mc:Choice Requires="wps">
            <w:drawing>
              <wp:anchor distT="0" distB="0" distL="114300" distR="114300" simplePos="0" relativeHeight="251670528" behindDoc="0" locked="1" layoutInCell="1" allowOverlap="1">
                <wp:simplePos x="0" y="0"/>
                <wp:positionH relativeFrom="column">
                  <wp:posOffset>2400300</wp:posOffset>
                </wp:positionH>
                <wp:positionV relativeFrom="paragraph">
                  <wp:posOffset>1426845</wp:posOffset>
                </wp:positionV>
                <wp:extent cx="0" cy="114300"/>
                <wp:effectExtent l="53340" t="10160" r="60960" b="18415"/>
                <wp:wrapNone/>
                <wp:docPr id="6728" name="Прямая соединительная линия 6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2.35pt" to="189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">
                <v:stroke endarrow="block"/>
                <w10:anchorlock/>
              </v:line>
            </w:pict>
          </mc:Fallback>
        </mc:AlternateContent>
      </w:r>
      <w:r>
        <w:rPr>
          <w:noProof/>
          <w:sz w:val="20"/>
          <w:lang w:eastAsia="ru-RU"/>
        </w:rPr>
        <mc:AlternateContent>
          <mc:Choice Requires="wps">
            <w:drawing>
              <wp:anchor distT="0" distB="0" distL="114300" distR="114300" simplePos="0" relativeHeight="251669504" behindDoc="0" locked="1" layoutInCell="1" allowOverlap="1">
                <wp:simplePos x="0" y="0"/>
                <wp:positionH relativeFrom="column">
                  <wp:posOffset>800100</wp:posOffset>
                </wp:positionH>
                <wp:positionV relativeFrom="paragraph">
                  <wp:posOffset>1426845</wp:posOffset>
                </wp:positionV>
                <wp:extent cx="0" cy="114300"/>
                <wp:effectExtent l="53340" t="10160" r="60960" b="18415"/>
                <wp:wrapNone/>
                <wp:docPr id="6727" name="Прямая соединительная линия 6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2.35pt" to="63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">
                <v:stroke endarrow="block"/>
                <w10:anchorlock/>
              </v:line>
            </w:pict>
          </mc:Fallback>
        </mc:AlternateContent>
      </w:r>
      <w:r>
        <w:rPr>
          <w:sz w:val="20"/>
          <w:lang w:val="uk-UA"/>
        </w:rPr>
        <w:t>Нами були використані основні експериментальні моделі ураження міокарду  (рис. 1): доксорубіцинова кардіоміопатія (субхронічне ураження міо</w:t>
      </w:r>
      <w:r>
        <w:rPr>
          <w:sz w:val="20"/>
          <w:lang w:val="uk-UA"/>
        </w:rPr>
        <w:softHyphen/>
      </w:r>
      <w:r>
        <w:rPr>
          <w:sz w:val="20"/>
          <w:lang w:val="uk-UA"/>
        </w:rPr>
        <w:softHyphen/>
      </w:r>
      <w:r>
        <w:rPr>
          <w:sz w:val="20"/>
          <w:lang w:val="uk-UA"/>
        </w:rPr>
        <w:softHyphen/>
        <w:t>кар</w:t>
      </w:r>
      <w:r>
        <w:rPr>
          <w:sz w:val="20"/>
          <w:lang w:val="uk-UA"/>
        </w:rPr>
        <w:softHyphen/>
      </w:r>
      <w:r>
        <w:rPr>
          <w:sz w:val="20"/>
          <w:lang w:val="uk-UA"/>
        </w:rPr>
        <w:softHyphen/>
        <w:t>ду) (Яковлева Л.В., Ивахненко А.К., Сахарова Т.С., 2000; Деримед</w:t>
      </w:r>
      <w:r>
        <w:rPr>
          <w:sz w:val="20"/>
          <w:lang w:val="uk-UA"/>
        </w:rPr>
        <w:softHyphen/>
      </w:r>
      <w:r>
        <w:rPr>
          <w:sz w:val="20"/>
          <w:lang w:val="uk-UA"/>
        </w:rPr>
        <w:softHyphen/>
        <w:t>відь Л.В., 2002); катехоламінобумовле</w:t>
      </w:r>
      <w:r>
        <w:rPr>
          <w:sz w:val="20"/>
          <w:lang w:val="uk-UA"/>
        </w:rPr>
        <w:softHyphen/>
      </w:r>
      <w:r>
        <w:rPr>
          <w:sz w:val="20"/>
          <w:lang w:val="uk-UA"/>
        </w:rPr>
        <w:softHyphen/>
        <w:t>ні ураження - ізадриновий міокардит (Доклінічні дослідження лікарських засобів, 2001), адреналіновий міокар</w:t>
      </w:r>
      <w:r>
        <w:rPr>
          <w:sz w:val="20"/>
          <w:lang w:val="uk-UA"/>
        </w:rPr>
        <w:softHyphen/>
      </w:r>
      <w:r>
        <w:rPr>
          <w:sz w:val="20"/>
          <w:lang w:val="uk-UA"/>
        </w:rPr>
        <w:softHyphen/>
      </w:r>
      <w:r>
        <w:rPr>
          <w:sz w:val="20"/>
          <w:lang w:val="uk-UA"/>
        </w:rPr>
        <w:softHyphen/>
        <w:t>дит (Вишневская О.П., 1954); вазопресинобумовлене ураження – пітуїтри</w:t>
      </w:r>
      <w:r>
        <w:rPr>
          <w:sz w:val="20"/>
          <w:lang w:val="uk-UA"/>
        </w:rPr>
        <w:softHyphen/>
        <w:t>новий коронароспазм  (Доклінічні дослідження лікарських засобів, 2001).</w:t>
      </w:r>
    </w:p>
    <w:p w:rsidR="00041695" w:rsidRDefault="00041695" w:rsidP="00041695">
      <w:pPr>
        <w:ind w:firstLine="360"/>
        <w:jc w:val="both"/>
        <w:rPr>
          <w:sz w:val="20"/>
          <w:lang w:val="uk-UA"/>
        </w:rPr>
      </w:pPr>
    </w:p>
    <w:p w:rsidR="00041695" w:rsidRDefault="00041695" w:rsidP="00041695">
      <w:pPr>
        <w:ind w:firstLine="360"/>
        <w:rPr>
          <w:sz w:val="16"/>
          <w:lang w:val="uk-UA"/>
        </w:rPr>
      </w:pPr>
      <w:r>
        <w:rPr>
          <w:sz w:val="16"/>
          <w:lang w:val="uk-UA"/>
        </w:rPr>
        <w:t>Рис. 1. Схема вивчення фармакологічних властивостей ліпофлавону.</w:t>
      </w:r>
    </w:p>
    <w:p w:rsidR="00041695" w:rsidRDefault="00041695" w:rsidP="00041695">
      <w:pPr>
        <w:pStyle w:val="afffffff5"/>
        <w:ind w:firstLine="360"/>
        <w:rPr>
          <w:sz w:val="20"/>
        </w:rPr>
      </w:pPr>
    </w:p>
    <w:p w:rsidR="00041695" w:rsidRDefault="00041695" w:rsidP="00041695">
      <w:pPr>
        <w:pStyle w:val="afffffff5"/>
        <w:ind w:firstLine="360"/>
        <w:rPr>
          <w:b/>
          <w:bCs/>
          <w:sz w:val="20"/>
        </w:rPr>
      </w:pPr>
      <w:r>
        <w:rPr>
          <w:sz w:val="20"/>
        </w:rPr>
        <w:t>Скринінгове вивчення кардіопротекторної активності ліпофлавону проводили на моделі субхронічної патології міокарду в щурів – доксо</w:t>
      </w:r>
      <w:r>
        <w:rPr>
          <w:sz w:val="20"/>
        </w:rPr>
        <w:softHyphen/>
        <w:t>рубіциновій кардіоміопатії. Досліджуваний препарат вводили внутрішньо</w:t>
      </w:r>
      <w:r>
        <w:rPr>
          <w:sz w:val="20"/>
        </w:rPr>
        <w:softHyphen/>
        <w:t>венно (щоденно у вигляді водного розчину в хвостову вену) в дозах 31 мг/кг, 94 мг/кг, 188 мг/кг у лікувально-профілактичному режимі</w:t>
      </w:r>
      <w:r>
        <w:rPr>
          <w:b/>
          <w:bCs/>
          <w:sz w:val="20"/>
        </w:rPr>
        <w:t xml:space="preserve">: </w:t>
      </w:r>
      <w:r>
        <w:rPr>
          <w:sz w:val="20"/>
        </w:rPr>
        <w:t>за 3 доби до та через 4 доби після введення доксорубіцину. Для скринінгових досліджень були вибрані найбільш оптимальні дози ліпофлавона, виходячи з його складу:</w:t>
      </w:r>
      <w:r>
        <w:rPr>
          <w:b/>
          <w:bCs/>
          <w:sz w:val="20"/>
        </w:rPr>
        <w:t xml:space="preserve"> </w:t>
      </w:r>
      <w:r>
        <w:rPr>
          <w:sz w:val="20"/>
        </w:rPr>
        <w:t>188 мг/кг – це сумарна доза ліпофлавона, яка перерахована з умовно-терапевтичної дози (УТД) кверцетину (5 мг/кг); 94 мг/кг - доза, еквівалентна 1/2УТД кверцетину; 31 мг/кг - еквівалентна 1/6УТД кверцети</w:t>
      </w:r>
      <w:r>
        <w:rPr>
          <w:sz w:val="20"/>
        </w:rPr>
        <w:softHyphen/>
        <w:t>ну. Лікувально-профілактичний режим введення був використаний також на моделі ізадринового міокардиту: досліджувані препарати (ліпофлавон - внутрішньовенно, кверцетин - перорально) вводили за 1 годину до розчину ізадрину та через 2 години після протягом всього періоду моделювання патології (4 дні).</w:t>
      </w:r>
    </w:p>
    <w:p w:rsidR="00041695" w:rsidRDefault="00041695" w:rsidP="00041695">
      <w:pPr>
        <w:ind w:firstLine="360"/>
        <w:jc w:val="both"/>
        <w:rPr>
          <w:sz w:val="20"/>
          <w:lang w:val="uk-UA"/>
        </w:rPr>
      </w:pPr>
      <w:r>
        <w:rPr>
          <w:sz w:val="20"/>
          <w:lang w:val="uk-UA"/>
        </w:rPr>
        <w:t xml:space="preserve"> У подальших дослідженнях на моделі адреналінового міокардиту та пітуїтринового коронароспазму ліпофлавон вводили внутрішньовенно в профілактичному режимі за 4-и доби в дозі 94 мг/кг до введення адреналіну і пітуїтрину.</w:t>
      </w:r>
    </w:p>
    <w:p w:rsidR="00041695" w:rsidRDefault="00041695" w:rsidP="00041695">
      <w:pPr>
        <w:ind w:firstLine="360"/>
        <w:jc w:val="both"/>
        <w:rPr>
          <w:sz w:val="20"/>
          <w:lang w:val="uk-UA"/>
        </w:rPr>
      </w:pPr>
      <w:r>
        <w:rPr>
          <w:sz w:val="20"/>
          <w:lang w:val="uk-UA"/>
        </w:rPr>
        <w:t>За даними літератури (Чекман И.С., Горчакова Н.А., 2002) кардіо</w:t>
      </w:r>
      <w:r>
        <w:rPr>
          <w:sz w:val="20"/>
          <w:lang w:val="uk-UA"/>
        </w:rPr>
        <w:softHyphen/>
        <w:t>протекторна активність (КПА) – це інтегральний показник, який характеризує ступінь покращення функціональних показників у міокарді. При проведен</w:t>
      </w:r>
      <w:r>
        <w:rPr>
          <w:sz w:val="20"/>
          <w:lang w:val="uk-UA"/>
        </w:rPr>
        <w:softHyphen/>
        <w:t>ні експериментальних досліджень нами для більшої наочності було використане узагальнене значення КПА (%), до якого увійшли зміни у % по відношенню до відповідної групи контрольної патології таких показни</w:t>
      </w:r>
      <w:r>
        <w:rPr>
          <w:sz w:val="20"/>
          <w:lang w:val="uk-UA"/>
        </w:rPr>
        <w:softHyphen/>
      </w:r>
      <w:r>
        <w:rPr>
          <w:sz w:val="20"/>
          <w:lang w:val="uk-UA"/>
        </w:rPr>
        <w:softHyphen/>
        <w:t>ків: виживання тварин, ЕКГ, масового коефіціенту серця,  антицитолітич</w:t>
      </w:r>
      <w:r>
        <w:rPr>
          <w:sz w:val="20"/>
          <w:lang w:val="uk-UA"/>
        </w:rPr>
        <w:softHyphen/>
        <w:t>ної та антиоксидантної активності, стану метаболічних процесів у міокарді.</w:t>
      </w:r>
    </w:p>
    <w:p w:rsidR="00041695" w:rsidRDefault="00041695" w:rsidP="00041695">
      <w:pPr>
        <w:ind w:firstLine="360"/>
        <w:jc w:val="both"/>
        <w:rPr>
          <w:sz w:val="20"/>
          <w:lang w:val="uk-UA"/>
        </w:rPr>
      </w:pPr>
      <w:r>
        <w:rPr>
          <w:sz w:val="20"/>
          <w:lang w:val="uk-UA"/>
        </w:rPr>
        <w:t xml:space="preserve">Кардіотоксичну дію доксорубіцину, ізадрину, адреналіну гідрохлориду, пітуїтрину та кардіопротекторні властивості ліпофлавону та кверцетину оцінювали з використанням електрокардіографу ЕК1Т 03 М2 у другому стандартному відведенні за електрокардіографічними показниками функціонального стану міокарду: частота серцевих скорочень (ЧСС), систолічний показник (СП), амплітуди зубців </w:t>
      </w:r>
      <w:r>
        <w:rPr>
          <w:sz w:val="20"/>
          <w:lang w:val="en-US"/>
        </w:rPr>
        <w:t>PQ</w:t>
      </w:r>
      <w:r>
        <w:rPr>
          <w:sz w:val="20"/>
          <w:lang w:val="uk-UA"/>
        </w:rPr>
        <w:t xml:space="preserve">, </w:t>
      </w:r>
      <w:r>
        <w:rPr>
          <w:sz w:val="20"/>
          <w:lang w:val="en-US"/>
        </w:rPr>
        <w:t>QRS</w:t>
      </w:r>
      <w:r>
        <w:rPr>
          <w:sz w:val="20"/>
          <w:lang w:val="uk-UA"/>
        </w:rPr>
        <w:t xml:space="preserve"> та зубці </w:t>
      </w:r>
      <w:r>
        <w:rPr>
          <w:sz w:val="20"/>
          <w:lang w:val="en-US"/>
        </w:rPr>
        <w:t>R</w:t>
      </w:r>
      <w:r>
        <w:rPr>
          <w:sz w:val="20"/>
          <w:lang w:val="uk-UA"/>
        </w:rPr>
        <w:t xml:space="preserve">, </w:t>
      </w:r>
      <w:r>
        <w:rPr>
          <w:sz w:val="20"/>
          <w:lang w:val="en-US"/>
        </w:rPr>
        <w:t>T</w:t>
      </w:r>
      <w:r>
        <w:rPr>
          <w:sz w:val="20"/>
          <w:lang w:val="uk-UA"/>
        </w:rPr>
        <w:t xml:space="preserve">, зміщення сегменту </w:t>
      </w:r>
      <w:r>
        <w:rPr>
          <w:sz w:val="20"/>
          <w:lang w:val="en-US"/>
        </w:rPr>
        <w:t>ST</w:t>
      </w:r>
      <w:r>
        <w:rPr>
          <w:sz w:val="20"/>
          <w:lang w:val="uk-UA"/>
        </w:rPr>
        <w:t xml:space="preserve"> від ізолінії.</w:t>
      </w:r>
    </w:p>
    <w:p w:rsidR="00041695" w:rsidRDefault="00041695" w:rsidP="00041695">
      <w:pPr>
        <w:pStyle w:val="afffffffc"/>
        <w:ind w:firstLine="360"/>
        <w:rPr>
          <w:sz w:val="20"/>
          <w:lang w:val="uk-UA"/>
        </w:rPr>
      </w:pPr>
      <w:r>
        <w:rPr>
          <w:sz w:val="20"/>
          <w:lang w:val="uk-UA"/>
        </w:rPr>
        <w:t>Ступінь альтеративних, проліферативних процесів у міокарді та протизапальні властивості ліпофлавону визначали за показником масового коефіцієнту серця  (МКС), який розраховували за формулою:</w:t>
      </w:r>
    </w:p>
    <w:p w:rsidR="00041695" w:rsidRDefault="00041695" w:rsidP="00041695">
      <w:pPr>
        <w:ind w:left="708" w:firstLine="360"/>
        <w:jc w:val="center"/>
        <w:rPr>
          <w:sz w:val="20"/>
          <w:u w:val="single"/>
          <w:lang w:val="uk-UA"/>
        </w:rPr>
      </w:pPr>
      <w:r>
        <w:rPr>
          <w:noProof/>
          <w:sz w:val="20"/>
          <w:u w:val="single"/>
          <w:lang w:eastAsia="ru-RU"/>
        </w:rPr>
        <mc:AlternateContent>
          <mc:Choice Requires="wps">
            <w:drawing>
              <wp:anchor distT="0" distB="0" distL="114300" distR="114300" simplePos="0" relativeHeight="251662336" behindDoc="0" locked="1" layoutInCell="1" allowOverlap="1">
                <wp:simplePos x="0" y="0"/>
                <wp:positionH relativeFrom="column">
                  <wp:posOffset>2971800</wp:posOffset>
                </wp:positionH>
                <wp:positionV relativeFrom="paragraph">
                  <wp:posOffset>76200</wp:posOffset>
                </wp:positionV>
                <wp:extent cx="914400" cy="342900"/>
                <wp:effectExtent l="0" t="0" r="3810" b="3175"/>
                <wp:wrapNone/>
                <wp:docPr id="6726" name="Поле 6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695" w:rsidRDefault="00041695" w:rsidP="00041695">
                            <w:pPr>
                              <w:pStyle w:val="afffffff8"/>
                              <w:tabs>
                                <w:tab w:val="clear" w:pos="4677"/>
                                <w:tab w:val="clear" w:pos="9355"/>
                              </w:tabs>
                              <w:rPr>
                                <w:sz w:val="20"/>
                              </w:rPr>
                            </w:pPr>
                            <w:r>
                              <w:rPr>
                                <w:sz w:val="20"/>
                              </w:rPr>
                              <w:sym w:font="Symbol" w:char="F0B4"/>
                            </w:r>
                            <w:r>
                              <w:rPr>
                                <w:sz w:val="20"/>
                                <w:lang w:val="uk-UA"/>
                              </w:rPr>
                              <w:t xml:space="preserve"> </w:t>
                            </w:r>
                            <w:r>
                              <w:rPr>
                                <w:sz w:val="20"/>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726" o:spid="_x0000_s1032" type="#_x0000_t202" style="position:absolute;left:0;text-align:left;margin-left:234pt;margin-top:6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" stroked="f">
                <v:textbox>
                  <w:txbxContent>
                    <w:p w:rsidR="00041695" w:rsidRDefault="00041695" w:rsidP="00041695">
                      <w:pPr>
                        <w:pStyle w:val="afffffff8"/>
                        <w:tabs>
                          <w:tab w:val="clear" w:pos="4677"/>
                          <w:tab w:val="clear" w:pos="9355"/>
                        </w:tabs>
                        <w:rPr>
                          <w:sz w:val="20"/>
                        </w:rPr>
                      </w:pPr>
                      <w:r>
                        <w:rPr>
                          <w:sz w:val="20"/>
                        </w:rPr>
                        <w:sym w:font="Symbol" w:char="F0B4"/>
                      </w:r>
                      <w:r>
                        <w:rPr>
                          <w:sz w:val="20"/>
                          <w:lang w:val="uk-UA"/>
                        </w:rPr>
                        <w:t xml:space="preserve"> </w:t>
                      </w:r>
                      <w:r>
                        <w:rPr>
                          <w:sz w:val="20"/>
                        </w:rPr>
                        <w:t>100%</w:t>
                      </w:r>
                    </w:p>
                  </w:txbxContent>
                </v:textbox>
                <w10:anchorlock/>
              </v:shape>
            </w:pict>
          </mc:Fallback>
        </mc:AlternateContent>
      </w:r>
      <w:r>
        <w:rPr>
          <w:noProof/>
          <w:sz w:val="20"/>
          <w:u w:val="single"/>
          <w:lang w:eastAsia="ru-RU"/>
        </w:rPr>
        <mc:AlternateContent>
          <mc:Choice Requires="wps">
            <w:drawing>
              <wp:anchor distT="0" distB="0" distL="114300" distR="114300" simplePos="0" relativeHeight="251661312" behindDoc="0" locked="1" layoutInCell="1" allowOverlap="1">
                <wp:simplePos x="0" y="0"/>
                <wp:positionH relativeFrom="column">
                  <wp:posOffset>1828800</wp:posOffset>
                </wp:positionH>
                <wp:positionV relativeFrom="paragraph">
                  <wp:posOffset>190500</wp:posOffset>
                </wp:positionV>
                <wp:extent cx="914400" cy="228600"/>
                <wp:effectExtent l="0" t="0" r="3810" b="3175"/>
                <wp:wrapNone/>
                <wp:docPr id="6725" name="Поле 6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695" w:rsidRDefault="00041695" w:rsidP="00041695">
                            <w:pPr>
                              <w:rPr>
                                <w:sz w:val="20"/>
                              </w:rPr>
                            </w:pPr>
                            <w:r>
                              <w:rPr>
                                <w:sz w:val="20"/>
                                <w:lang w:val="uk-UA"/>
                              </w:rPr>
                              <w:t xml:space="preserve"> Маса щура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25" o:spid="_x0000_s1033" type="#_x0000_t202" style="position:absolute;left:0;text-align:left;margin-left:2in;margin-top:15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" stroked="f">
                <v:textbox>
                  <w:txbxContent>
                    <w:p w:rsidR="00041695" w:rsidRDefault="00041695" w:rsidP="00041695">
                      <w:pPr>
                        <w:rPr>
                          <w:sz w:val="20"/>
                        </w:rPr>
                      </w:pPr>
                      <w:r>
                        <w:rPr>
                          <w:sz w:val="20"/>
                          <w:lang w:val="uk-UA"/>
                        </w:rPr>
                        <w:t xml:space="preserve"> Маса щура</w:t>
                      </w:r>
                    </w:p>
                  </w:txbxContent>
                </v:textbox>
                <w10:anchorlock/>
              </v:shape>
            </w:pict>
          </mc:Fallback>
        </mc:AlternateContent>
      </w:r>
      <w:r>
        <w:rPr>
          <w:noProof/>
          <w:sz w:val="20"/>
          <w:u w:val="single"/>
          <w:lang w:eastAsia="ru-RU"/>
        </w:rPr>
        <mc:AlternateContent>
          <mc:Choice Requires="wps">
            <w:drawing>
              <wp:anchor distT="0" distB="0" distL="114300" distR="114300" simplePos="0" relativeHeight="251660288" behindDoc="0" locked="1" layoutInCell="1" allowOverlap="1">
                <wp:simplePos x="0" y="0"/>
                <wp:positionH relativeFrom="column">
                  <wp:posOffset>1257300</wp:posOffset>
                </wp:positionH>
                <wp:positionV relativeFrom="paragraph">
                  <wp:posOffset>69850</wp:posOffset>
                </wp:positionV>
                <wp:extent cx="571500" cy="349250"/>
                <wp:effectExtent l="0" t="0" r="3810" b="3175"/>
                <wp:wrapNone/>
                <wp:docPr id="6724" name="Поле 6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695" w:rsidRDefault="00041695" w:rsidP="00041695">
                            <w:pPr>
                              <w:rPr>
                                <w:sz w:val="36"/>
                                <w:vertAlign w:val="subscript"/>
                              </w:rPr>
                            </w:pPr>
                            <w:r>
                              <w:rPr>
                                <w:sz w:val="20"/>
                                <w:lang w:val="uk-UA"/>
                              </w:rPr>
                              <w:t>МК</w:t>
                            </w:r>
                            <w:r>
                              <w:rPr>
                                <w:sz w:val="20"/>
                              </w:rPr>
                              <w:t>С</w:t>
                            </w:r>
                            <w:r>
                              <w:rPr>
                                <w:sz w:val="20"/>
                                <w:lang w:val="uk-UA"/>
                              </w:rPr>
                              <w:t xml:space="preserve"> = </w:t>
                            </w:r>
                            <w:r>
                              <w:rPr>
                                <w:sz w:val="28"/>
                                <w:vertAlign w:val="sub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24" o:spid="_x0000_s1034" type="#_x0000_t202" style="position:absolute;left:0;text-align:left;margin-left:99pt;margin-top:5.5pt;width:4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" stroked="f">
                <v:textbox>
                  <w:txbxContent>
                    <w:p w:rsidR="00041695" w:rsidRDefault="00041695" w:rsidP="00041695">
                      <w:pPr>
                        <w:rPr>
                          <w:sz w:val="36"/>
                          <w:vertAlign w:val="subscript"/>
                        </w:rPr>
                      </w:pPr>
                      <w:r>
                        <w:rPr>
                          <w:sz w:val="20"/>
                          <w:lang w:val="uk-UA"/>
                        </w:rPr>
                        <w:t>МК</w:t>
                      </w:r>
                      <w:r>
                        <w:rPr>
                          <w:sz w:val="20"/>
                        </w:rPr>
                        <w:t>С</w:t>
                      </w:r>
                      <w:r>
                        <w:rPr>
                          <w:sz w:val="20"/>
                          <w:lang w:val="uk-UA"/>
                        </w:rPr>
                        <w:t xml:space="preserve"> = </w:t>
                      </w:r>
                      <w:r>
                        <w:rPr>
                          <w:sz w:val="28"/>
                          <w:vertAlign w:val="subscript"/>
                        </w:rPr>
                        <w:t>=</w:t>
                      </w:r>
                    </w:p>
                  </w:txbxContent>
                </v:textbox>
                <w10:anchorlock/>
              </v:shape>
            </w:pict>
          </mc:Fallback>
        </mc:AlternateContent>
      </w:r>
      <w:r w:rsidRPr="007B006D">
        <w:rPr>
          <w:sz w:val="20"/>
          <w:u w:val="single"/>
          <w:lang w:val="uk-UA"/>
        </w:rPr>
        <w:t>М</w:t>
      </w:r>
      <w:r>
        <w:rPr>
          <w:sz w:val="20"/>
          <w:u w:val="single"/>
          <w:lang w:val="uk-UA"/>
        </w:rPr>
        <w:t xml:space="preserve">аса </w:t>
      </w:r>
      <w:r w:rsidRPr="007B006D">
        <w:rPr>
          <w:sz w:val="20"/>
          <w:u w:val="single"/>
          <w:lang w:val="uk-UA"/>
        </w:rPr>
        <w:t>серц</w:t>
      </w:r>
      <w:r>
        <w:rPr>
          <w:sz w:val="20"/>
          <w:u w:val="single"/>
          <w:lang w:val="uk-UA"/>
        </w:rPr>
        <w:t>я</w:t>
      </w:r>
      <w:r w:rsidRPr="007B006D">
        <w:rPr>
          <w:sz w:val="20"/>
          <w:u w:val="single"/>
          <w:lang w:val="uk-UA"/>
        </w:rPr>
        <w:t xml:space="preserve"> </w:t>
      </w:r>
      <w:r>
        <w:rPr>
          <w:sz w:val="20"/>
          <w:u w:val="single"/>
          <w:lang w:val="uk-UA"/>
        </w:rPr>
        <w:t>щура</w:t>
      </w:r>
    </w:p>
    <w:p w:rsidR="00041695" w:rsidRDefault="00041695" w:rsidP="00041695">
      <w:pPr>
        <w:jc w:val="both"/>
        <w:rPr>
          <w:sz w:val="20"/>
          <w:lang w:val="uk-UA"/>
        </w:rPr>
      </w:pPr>
    </w:p>
    <w:p w:rsidR="00041695" w:rsidRDefault="00041695" w:rsidP="00041695">
      <w:pPr>
        <w:ind w:firstLine="360"/>
        <w:jc w:val="both"/>
        <w:rPr>
          <w:sz w:val="20"/>
          <w:lang w:val="uk-UA"/>
        </w:rPr>
      </w:pPr>
    </w:p>
    <w:p w:rsidR="00041695" w:rsidRDefault="00041695" w:rsidP="00041695">
      <w:pPr>
        <w:ind w:firstLine="360"/>
        <w:jc w:val="both"/>
        <w:rPr>
          <w:sz w:val="20"/>
          <w:lang w:val="uk-UA"/>
        </w:rPr>
      </w:pPr>
      <w:r>
        <w:rPr>
          <w:sz w:val="20"/>
          <w:lang w:val="uk-UA"/>
        </w:rPr>
        <w:t>Активність цитолітичних процесів при всіх модельних ураженнях міокарду оцінювали за активністю маркерного ферменту цитолізу аспартатамінотрансферази (АсАТ), який визначали за методом Р</w:t>
      </w:r>
      <w:r w:rsidRPr="007B006D">
        <w:rPr>
          <w:sz w:val="20"/>
          <w:lang w:val="uk-UA"/>
        </w:rPr>
        <w:t>а</w:t>
      </w:r>
      <w:r>
        <w:rPr>
          <w:sz w:val="20"/>
          <w:lang w:val="uk-UA"/>
        </w:rPr>
        <w:t>йтмана - Фр</w:t>
      </w:r>
      <w:r w:rsidRPr="007B006D">
        <w:rPr>
          <w:sz w:val="20"/>
          <w:lang w:val="uk-UA"/>
        </w:rPr>
        <w:t>е</w:t>
      </w:r>
      <w:r>
        <w:rPr>
          <w:sz w:val="20"/>
          <w:lang w:val="uk-UA"/>
        </w:rPr>
        <w:t>нкеля (</w:t>
      </w:r>
      <w:r>
        <w:rPr>
          <w:sz w:val="20"/>
          <w:lang w:val="en-US"/>
        </w:rPr>
        <w:t>Reitman</w:t>
      </w:r>
      <w:r>
        <w:rPr>
          <w:sz w:val="20"/>
          <w:lang w:val="uk-UA"/>
        </w:rPr>
        <w:t xml:space="preserve"> </w:t>
      </w:r>
      <w:r>
        <w:rPr>
          <w:sz w:val="20"/>
          <w:lang w:val="en-US"/>
        </w:rPr>
        <w:t>S</w:t>
      </w:r>
      <w:r w:rsidRPr="007B006D">
        <w:rPr>
          <w:sz w:val="20"/>
          <w:lang w:val="uk-UA"/>
        </w:rPr>
        <w:t xml:space="preserve">., </w:t>
      </w:r>
      <w:r>
        <w:rPr>
          <w:sz w:val="20"/>
          <w:lang w:val="en-US"/>
        </w:rPr>
        <w:t>Francel</w:t>
      </w:r>
      <w:r w:rsidRPr="007B006D">
        <w:rPr>
          <w:sz w:val="20"/>
          <w:lang w:val="uk-UA"/>
        </w:rPr>
        <w:t xml:space="preserve"> </w:t>
      </w:r>
      <w:r>
        <w:rPr>
          <w:sz w:val="20"/>
          <w:lang w:val="en-US"/>
        </w:rPr>
        <w:t>S</w:t>
      </w:r>
      <w:r w:rsidRPr="007B006D">
        <w:rPr>
          <w:sz w:val="20"/>
          <w:lang w:val="uk-UA"/>
        </w:rPr>
        <w:t xml:space="preserve">., </w:t>
      </w:r>
      <w:r>
        <w:rPr>
          <w:sz w:val="20"/>
          <w:lang w:val="uk-UA"/>
        </w:rPr>
        <w:t>1977).</w:t>
      </w:r>
    </w:p>
    <w:p w:rsidR="00041695" w:rsidRDefault="00041695" w:rsidP="00041695">
      <w:pPr>
        <w:ind w:firstLine="360"/>
        <w:jc w:val="both"/>
        <w:rPr>
          <w:sz w:val="20"/>
          <w:lang w:val="uk-UA"/>
        </w:rPr>
      </w:pPr>
      <w:r>
        <w:rPr>
          <w:sz w:val="20"/>
          <w:lang w:val="uk-UA"/>
        </w:rPr>
        <w:t>Оскільки механізм дії кверцетину, який входить до складу ліпофлаво</w:t>
      </w:r>
      <w:r>
        <w:rPr>
          <w:sz w:val="20"/>
          <w:lang w:val="uk-UA"/>
        </w:rPr>
        <w:softHyphen/>
        <w:t>ну, реалізується через інгібування процесів ВРО, необхідним було оцінити інтенсивність даного процесу, а також стан антиоксидантної системи (АОС) в міокарді за такими біохімічними показниками: інтенсивність ВРО (за рівнем ТБК-реактантів), стан АОС (за рівнем відновленого</w:t>
      </w:r>
      <w:r>
        <w:rPr>
          <w:b/>
          <w:bCs/>
          <w:sz w:val="20"/>
          <w:lang w:val="uk-UA"/>
        </w:rPr>
        <w:t xml:space="preserve"> </w:t>
      </w:r>
      <w:r>
        <w:rPr>
          <w:sz w:val="20"/>
          <w:lang w:val="uk-UA"/>
        </w:rPr>
        <w:t>глутатіону (</w:t>
      </w:r>
      <w:r>
        <w:rPr>
          <w:sz w:val="20"/>
          <w:lang w:val="en-US"/>
        </w:rPr>
        <w:t>G</w:t>
      </w:r>
      <w:r w:rsidRPr="007B006D">
        <w:rPr>
          <w:sz w:val="20"/>
          <w:lang w:val="uk-UA"/>
        </w:rPr>
        <w:t>-</w:t>
      </w:r>
      <w:r>
        <w:rPr>
          <w:sz w:val="20"/>
          <w:lang w:val="en-US"/>
        </w:rPr>
        <w:t>SH</w:t>
      </w:r>
      <w:r>
        <w:rPr>
          <w:sz w:val="20"/>
          <w:lang w:val="uk-UA"/>
        </w:rPr>
        <w:t>), активністю</w:t>
      </w:r>
      <w:r w:rsidRPr="007B006D">
        <w:rPr>
          <w:sz w:val="20"/>
          <w:lang w:val="uk-UA"/>
        </w:rPr>
        <w:t xml:space="preserve"> </w:t>
      </w:r>
      <w:r>
        <w:rPr>
          <w:sz w:val="20"/>
          <w:lang w:val="en-US"/>
        </w:rPr>
        <w:t>c</w:t>
      </w:r>
      <w:r>
        <w:rPr>
          <w:sz w:val="20"/>
          <w:lang w:val="uk-UA"/>
        </w:rPr>
        <w:t xml:space="preserve">упероксиддисмутази </w:t>
      </w:r>
      <w:r w:rsidRPr="007B006D">
        <w:rPr>
          <w:sz w:val="20"/>
          <w:lang w:val="uk-UA"/>
        </w:rPr>
        <w:t>(</w:t>
      </w:r>
      <w:r>
        <w:rPr>
          <w:sz w:val="20"/>
          <w:lang w:val="uk-UA"/>
        </w:rPr>
        <w:t>СОД</w:t>
      </w:r>
      <w:r w:rsidRPr="007B006D">
        <w:rPr>
          <w:sz w:val="20"/>
          <w:lang w:val="uk-UA"/>
        </w:rPr>
        <w:t>)</w:t>
      </w:r>
      <w:r>
        <w:rPr>
          <w:sz w:val="20"/>
          <w:lang w:val="uk-UA"/>
        </w:rPr>
        <w:t xml:space="preserve"> та каталази). </w:t>
      </w:r>
    </w:p>
    <w:p w:rsidR="00041695" w:rsidRDefault="00041695" w:rsidP="00041695">
      <w:pPr>
        <w:ind w:firstLine="360"/>
        <w:jc w:val="both"/>
        <w:rPr>
          <w:sz w:val="20"/>
          <w:lang w:val="uk-UA"/>
        </w:rPr>
      </w:pPr>
      <w:r>
        <w:rPr>
          <w:sz w:val="20"/>
          <w:lang w:val="uk-UA"/>
        </w:rPr>
        <w:t>На всіх модельних патологіях міокарду в гомогенаті тканини міокарду і в сироватці крові рівень ТБК-реактантів визначали за реакцією з 2-тіо</w:t>
      </w:r>
      <w:r>
        <w:rPr>
          <w:sz w:val="20"/>
          <w:lang w:val="uk-UA"/>
        </w:rPr>
        <w:softHyphen/>
      </w:r>
      <w:r>
        <w:rPr>
          <w:sz w:val="20"/>
          <w:lang w:val="uk-UA"/>
        </w:rPr>
        <w:softHyphen/>
      </w:r>
      <w:r>
        <w:rPr>
          <w:sz w:val="20"/>
          <w:lang w:val="uk-UA"/>
        </w:rPr>
        <w:softHyphen/>
        <w:t xml:space="preserve">барбітурової кислоти; кількість </w:t>
      </w:r>
      <w:r>
        <w:rPr>
          <w:sz w:val="20"/>
          <w:lang w:val="en-US"/>
        </w:rPr>
        <w:t>G</w:t>
      </w:r>
      <w:r w:rsidRPr="007B006D">
        <w:rPr>
          <w:sz w:val="20"/>
        </w:rPr>
        <w:t>-</w:t>
      </w:r>
      <w:r>
        <w:rPr>
          <w:sz w:val="20"/>
          <w:lang w:val="en-US"/>
        </w:rPr>
        <w:t>SH</w:t>
      </w:r>
      <w:r>
        <w:rPr>
          <w:sz w:val="20"/>
          <w:lang w:val="uk-UA"/>
        </w:rPr>
        <w:t xml:space="preserve"> – за</w:t>
      </w:r>
      <w:r>
        <w:rPr>
          <w:b/>
          <w:bCs/>
          <w:sz w:val="20"/>
          <w:lang w:val="uk-UA"/>
        </w:rPr>
        <w:t xml:space="preserve"> </w:t>
      </w:r>
      <w:r>
        <w:rPr>
          <w:sz w:val="20"/>
          <w:lang w:val="uk-UA"/>
        </w:rPr>
        <w:t xml:space="preserve">реакцією з реактивом Елмана </w:t>
      </w:r>
      <w:r>
        <w:rPr>
          <w:sz w:val="20"/>
          <w:lang w:val="uk-UA"/>
        </w:rPr>
        <w:lastRenderedPageBreak/>
        <w:t>(</w:t>
      </w:r>
      <w:r>
        <w:rPr>
          <w:sz w:val="20"/>
        </w:rPr>
        <w:t>Ме</w:t>
      </w:r>
      <w:r>
        <w:rPr>
          <w:sz w:val="20"/>
          <w:lang w:val="uk-UA"/>
        </w:rPr>
        <w:softHyphen/>
      </w:r>
      <w:r>
        <w:rPr>
          <w:sz w:val="20"/>
          <w:lang w:val="uk-UA"/>
        </w:rPr>
        <w:softHyphen/>
      </w:r>
      <w:r>
        <w:rPr>
          <w:sz w:val="20"/>
        </w:rPr>
        <w:t>тоды оценки свободнорадикального окисления и антиоксидантной систе</w:t>
      </w:r>
      <w:r>
        <w:rPr>
          <w:sz w:val="20"/>
          <w:lang w:val="uk-UA"/>
        </w:rPr>
        <w:softHyphen/>
      </w:r>
      <w:r>
        <w:rPr>
          <w:sz w:val="20"/>
          <w:lang w:val="uk-UA"/>
        </w:rPr>
        <w:softHyphen/>
      </w:r>
      <w:r>
        <w:rPr>
          <w:sz w:val="20"/>
          <w:lang w:val="uk-UA"/>
        </w:rPr>
        <w:softHyphen/>
      </w:r>
      <w:r>
        <w:rPr>
          <w:sz w:val="20"/>
        </w:rPr>
        <w:t>мы организма (</w:t>
      </w:r>
      <w:r>
        <w:rPr>
          <w:sz w:val="20"/>
          <w:lang w:val="uk-UA"/>
        </w:rPr>
        <w:t>Методи</w:t>
      </w:r>
      <w:r>
        <w:rPr>
          <w:sz w:val="20"/>
        </w:rPr>
        <w:t>ческие рекомендации), 2000)</w:t>
      </w:r>
      <w:r>
        <w:rPr>
          <w:sz w:val="20"/>
          <w:lang w:val="uk-UA"/>
        </w:rPr>
        <w:t>. На моделях док</w:t>
      </w:r>
      <w:r>
        <w:rPr>
          <w:sz w:val="20"/>
          <w:lang w:val="uk-UA"/>
        </w:rPr>
        <w:softHyphen/>
        <w:t>со</w:t>
      </w:r>
      <w:r>
        <w:rPr>
          <w:sz w:val="20"/>
          <w:lang w:val="uk-UA"/>
        </w:rPr>
        <w:softHyphen/>
      </w:r>
      <w:r>
        <w:rPr>
          <w:sz w:val="20"/>
          <w:lang w:val="uk-UA"/>
        </w:rPr>
        <w:softHyphen/>
      </w:r>
      <w:r>
        <w:rPr>
          <w:sz w:val="20"/>
          <w:lang w:val="uk-UA"/>
        </w:rPr>
        <w:softHyphen/>
        <w:t>рубіцинової кардіоміо</w:t>
      </w:r>
      <w:r>
        <w:rPr>
          <w:sz w:val="20"/>
          <w:lang w:val="uk-UA"/>
        </w:rPr>
        <w:softHyphen/>
        <w:t>па</w:t>
      </w:r>
      <w:r>
        <w:rPr>
          <w:sz w:val="20"/>
          <w:lang w:val="uk-UA"/>
        </w:rPr>
        <w:softHyphen/>
        <w:t>тії і ізадриновому міокардиті активність ката</w:t>
      </w:r>
      <w:r>
        <w:rPr>
          <w:sz w:val="20"/>
          <w:lang w:val="uk-UA"/>
        </w:rPr>
        <w:softHyphen/>
      </w:r>
      <w:r>
        <w:rPr>
          <w:sz w:val="20"/>
          <w:lang w:val="uk-UA"/>
        </w:rPr>
        <w:softHyphen/>
        <w:t>ла</w:t>
      </w:r>
      <w:r>
        <w:rPr>
          <w:sz w:val="20"/>
          <w:lang w:val="uk-UA"/>
        </w:rPr>
        <w:softHyphen/>
      </w:r>
      <w:r>
        <w:rPr>
          <w:sz w:val="20"/>
          <w:lang w:val="uk-UA"/>
        </w:rPr>
        <w:softHyphen/>
      </w:r>
      <w:r>
        <w:rPr>
          <w:sz w:val="20"/>
          <w:lang w:val="uk-UA"/>
        </w:rPr>
        <w:softHyphen/>
        <w:t xml:space="preserve">зи визначали за реакцією з 4% розчином молібдату амонію (Королюк </w:t>
      </w:r>
      <w:r>
        <w:rPr>
          <w:sz w:val="18"/>
          <w:lang w:val="uk-UA"/>
        </w:rPr>
        <w:t>М.А.,</w:t>
      </w:r>
      <w:r>
        <w:rPr>
          <w:sz w:val="20"/>
          <w:lang w:val="uk-UA"/>
        </w:rPr>
        <w:t xml:space="preserve"> Іванова Л.І., 1988); активність СОД – за методом, який базується на фото</w:t>
      </w:r>
      <w:r>
        <w:rPr>
          <w:sz w:val="20"/>
          <w:lang w:val="uk-UA"/>
        </w:rPr>
        <w:softHyphen/>
        <w:t>метричному визна</w:t>
      </w:r>
      <w:r>
        <w:rPr>
          <w:sz w:val="20"/>
          <w:lang w:val="uk-UA"/>
        </w:rPr>
        <w:softHyphen/>
        <w:t>ченні швидкості інгібування супероксиддисмутазою ауто</w:t>
      </w:r>
      <w:r>
        <w:rPr>
          <w:sz w:val="20"/>
          <w:lang w:val="uk-UA"/>
        </w:rPr>
        <w:softHyphen/>
      </w:r>
      <w:r>
        <w:rPr>
          <w:sz w:val="20"/>
          <w:lang w:val="uk-UA"/>
        </w:rPr>
        <w:softHyphen/>
      </w:r>
      <w:r>
        <w:rPr>
          <w:sz w:val="20"/>
          <w:lang w:val="uk-UA"/>
        </w:rPr>
        <w:softHyphen/>
      </w:r>
      <w:r>
        <w:rPr>
          <w:sz w:val="20"/>
          <w:lang w:val="uk-UA"/>
        </w:rPr>
        <w:softHyphen/>
        <w:t>окиснення адрена</w:t>
      </w:r>
      <w:r>
        <w:rPr>
          <w:sz w:val="20"/>
          <w:lang w:val="uk-UA"/>
        </w:rPr>
        <w:softHyphen/>
        <w:t>ліну (Брусова О.С., Герасимова А.М., 1976). Метабо-лічні процеси в міокар</w:t>
      </w:r>
      <w:r>
        <w:rPr>
          <w:sz w:val="20"/>
          <w:lang w:val="uk-UA"/>
        </w:rPr>
        <w:softHyphen/>
        <w:t>ді визначали за рівнем глікогену (Прохорова С.А., 1995).</w:t>
      </w:r>
    </w:p>
    <w:p w:rsidR="00041695" w:rsidRDefault="00041695" w:rsidP="00041695">
      <w:pPr>
        <w:ind w:firstLine="360"/>
        <w:jc w:val="both"/>
        <w:rPr>
          <w:sz w:val="20"/>
          <w:lang w:val="uk-UA"/>
        </w:rPr>
      </w:pPr>
      <w:r>
        <w:rPr>
          <w:sz w:val="20"/>
          <w:lang w:val="uk-UA"/>
        </w:rPr>
        <w:t>Гістологічне вивчення міокарду проводили на моделі ізадринового міокардиту в щурів. На даній моделі проводили напівкількісну оцінку ступеня ураження тканин міокарду в балах.</w:t>
      </w:r>
    </w:p>
    <w:p w:rsidR="00041695" w:rsidRDefault="00041695" w:rsidP="00041695">
      <w:pPr>
        <w:ind w:firstLine="360"/>
        <w:jc w:val="both"/>
        <w:rPr>
          <w:sz w:val="20"/>
          <w:lang w:val="uk-UA"/>
        </w:rPr>
      </w:pPr>
      <w:r>
        <w:rPr>
          <w:sz w:val="20"/>
          <w:lang w:val="uk-UA"/>
        </w:rPr>
        <w:t>У роботі більшість досліджень проведено в порівнянні з пероральною формою кверцетину (субстанцією) виробництва ЗАО НПЦ “Борщагівсь</w:t>
      </w:r>
      <w:r>
        <w:rPr>
          <w:sz w:val="20"/>
          <w:lang w:val="uk-UA"/>
        </w:rPr>
        <w:softHyphen/>
        <w:t>кого хіміко-фармацевтичного заводу”, який обрали як референс-препарат. В експериментах по вивченню кардіопротекторної, протиза</w:t>
      </w:r>
      <w:r>
        <w:rPr>
          <w:sz w:val="20"/>
          <w:lang w:val="uk-UA"/>
        </w:rPr>
        <w:softHyphen/>
        <w:t>пальної, гіполіпідемічної активності  референс-препарат вводили внут</w:t>
      </w:r>
      <w:r>
        <w:rPr>
          <w:sz w:val="20"/>
          <w:lang w:val="uk-UA"/>
        </w:rPr>
        <w:softHyphen/>
        <w:t>рішньо</w:t>
      </w:r>
      <w:r>
        <w:rPr>
          <w:sz w:val="20"/>
          <w:lang w:val="uk-UA"/>
        </w:rPr>
        <w:softHyphen/>
        <w:t>шлунк</w:t>
      </w:r>
      <w:r>
        <w:rPr>
          <w:sz w:val="20"/>
          <w:lang w:val="uk-UA"/>
        </w:rPr>
        <w:softHyphen/>
        <w:t>ово в дозі 5 мг/кг (за антиоксидантною, кардіопротек</w:t>
      </w:r>
      <w:r>
        <w:rPr>
          <w:sz w:val="20"/>
          <w:lang w:val="uk-UA"/>
        </w:rPr>
        <w:softHyphen/>
        <w:t>торною, протизапаль</w:t>
      </w:r>
      <w:r>
        <w:rPr>
          <w:sz w:val="20"/>
          <w:lang w:val="uk-UA"/>
        </w:rPr>
        <w:softHyphen/>
      </w:r>
      <w:r>
        <w:rPr>
          <w:sz w:val="20"/>
          <w:lang w:val="uk-UA"/>
        </w:rPr>
        <w:softHyphen/>
        <w:t>ною активністю) (Сахарова Т.С., 2001; Деримедвідь Л.В., 2002) у анало</w:t>
      </w:r>
      <w:r>
        <w:rPr>
          <w:sz w:val="20"/>
          <w:lang w:val="uk-UA"/>
        </w:rPr>
        <w:softHyphen/>
      </w:r>
      <w:r>
        <w:rPr>
          <w:sz w:val="20"/>
          <w:lang w:val="uk-UA"/>
        </w:rPr>
        <w:softHyphen/>
        <w:t>гічних введенню ліпофлавону режимах. На моделі адреналінового міокар</w:t>
      </w:r>
      <w:r>
        <w:rPr>
          <w:sz w:val="20"/>
          <w:lang w:val="uk-UA"/>
        </w:rPr>
        <w:softHyphen/>
      </w:r>
      <w:r>
        <w:rPr>
          <w:sz w:val="20"/>
          <w:lang w:val="uk-UA"/>
        </w:rPr>
        <w:softHyphen/>
        <w:t>диту препаратом порівняння була обрана ін’єкційна водорозчинна форма кверцетину – препарат корвітин, виробництва ЗАО НПЦ “Борщагівсь</w:t>
      </w:r>
      <w:r>
        <w:rPr>
          <w:sz w:val="20"/>
          <w:lang w:val="uk-UA"/>
        </w:rPr>
        <w:softHyphen/>
      </w:r>
      <w:r>
        <w:rPr>
          <w:sz w:val="20"/>
          <w:lang w:val="uk-UA"/>
        </w:rPr>
        <w:softHyphen/>
        <w:t xml:space="preserve">кого хіміко-фармацевтичного заводу”, який вводили внутрішньовенно в умовно-терапевтичній дозі 31,5 мг/кг. </w:t>
      </w:r>
    </w:p>
    <w:p w:rsidR="00041695" w:rsidRDefault="00041695" w:rsidP="00041695">
      <w:pPr>
        <w:ind w:firstLine="360"/>
        <w:jc w:val="both"/>
        <w:rPr>
          <w:sz w:val="20"/>
          <w:lang w:val="uk-UA"/>
        </w:rPr>
      </w:pPr>
      <w:r>
        <w:rPr>
          <w:sz w:val="20"/>
          <w:lang w:val="uk-UA"/>
        </w:rPr>
        <w:t>Для підтвердження доцільності застосування ліпофлавону при захворюваннях серцево-судинної системи, які можуть супроводжуватися запальними реакціями і гіперліпідемією, вивчали протизапальні і гіполіпідемічні властивості липофлавону.</w:t>
      </w:r>
    </w:p>
    <w:p w:rsidR="00041695" w:rsidRDefault="00041695" w:rsidP="00041695">
      <w:pPr>
        <w:ind w:firstLine="360"/>
        <w:jc w:val="both"/>
        <w:rPr>
          <w:sz w:val="20"/>
          <w:lang w:val="uk-UA"/>
        </w:rPr>
      </w:pPr>
      <w:r>
        <w:rPr>
          <w:sz w:val="20"/>
          <w:lang w:val="uk-UA"/>
        </w:rPr>
        <w:t>Протизапальну активність ліпофлавону оцінювали на моделях зимоза</w:t>
      </w:r>
      <w:r>
        <w:rPr>
          <w:sz w:val="20"/>
          <w:lang w:val="uk-UA"/>
        </w:rPr>
        <w:softHyphen/>
        <w:t xml:space="preserve">нового і карагенінового набряків лапи в щурів (Доклінічні дослідження лікарських засобів, 2001). </w:t>
      </w:r>
    </w:p>
    <w:p w:rsidR="00041695" w:rsidRDefault="00041695" w:rsidP="00041695">
      <w:pPr>
        <w:ind w:firstLine="360"/>
        <w:jc w:val="both"/>
        <w:rPr>
          <w:sz w:val="20"/>
        </w:rPr>
      </w:pPr>
      <w:r>
        <w:rPr>
          <w:sz w:val="20"/>
          <w:lang w:val="uk-UA"/>
        </w:rPr>
        <w:t>Вивчення гіполіпідемічних властивостей ліпо</w:t>
      </w:r>
      <w:r>
        <w:rPr>
          <w:sz w:val="20"/>
          <w:lang w:val="uk-UA"/>
        </w:rPr>
        <w:softHyphen/>
        <w:t xml:space="preserve">флавону проводили на моделі  гіперліпідемії в кролів, яку викликали шляхом внутрішньо-шлункового введення тваринам холестерину в дозі 0,3 г/кг у вигляді емульсії на соняшниковій олії протягом 3-х місяців (Климов А.Н., Рыженков В.Е., 1988). Оцінку гіполіпідемічної дії ліпофлавону проводили через 1,5 і 3 місяці експерименту. </w:t>
      </w:r>
    </w:p>
    <w:p w:rsidR="00041695" w:rsidRDefault="00041695" w:rsidP="00041695">
      <w:pPr>
        <w:ind w:firstLine="360"/>
        <w:jc w:val="both"/>
        <w:rPr>
          <w:bCs/>
          <w:sz w:val="20"/>
          <w:lang w:val="uk-UA"/>
        </w:rPr>
      </w:pPr>
      <w:r>
        <w:rPr>
          <w:sz w:val="20"/>
          <w:lang w:val="uk-UA"/>
        </w:rPr>
        <w:t>У сироватці крові визначали рівень загального холестерину за методом Ілька (Розенцвейг К.И., 1962). Вміст тригліцеринів, ліпопротеїнів низької щільності визначали за допомогою лабораторних діагностикумів фірми “</w:t>
      </w:r>
      <w:r>
        <w:rPr>
          <w:sz w:val="20"/>
          <w:lang w:val="en-US"/>
        </w:rPr>
        <w:t>Lachema</w:t>
      </w:r>
      <w:r>
        <w:rPr>
          <w:sz w:val="20"/>
          <w:lang w:val="uk-UA"/>
        </w:rPr>
        <w:t xml:space="preserve">” (Чехія). </w:t>
      </w:r>
      <w:r>
        <w:rPr>
          <w:bCs/>
          <w:sz w:val="20"/>
          <w:lang w:val="uk-UA"/>
        </w:rPr>
        <w:t>У зв`язку з тим, що при гіперліпідемії спостерігається активація проце</w:t>
      </w:r>
      <w:r>
        <w:rPr>
          <w:bCs/>
          <w:sz w:val="20"/>
          <w:lang w:val="uk-UA"/>
        </w:rPr>
        <w:softHyphen/>
        <w:t>сів ВРО та цитолізу (Кучеренко О.Д., Погорелов В.Н., 2000) нами були вивчені показники в сироватці крові, які характеризують інтенсивність процесів ВРО (вміст ТБК-реактантів) та процесу цитолізу (активність АсАТ), як описано вище.</w:t>
      </w:r>
    </w:p>
    <w:p w:rsidR="00041695" w:rsidRDefault="00041695" w:rsidP="00041695">
      <w:pPr>
        <w:ind w:firstLine="360"/>
        <w:jc w:val="both"/>
        <w:rPr>
          <w:sz w:val="20"/>
          <w:lang w:val="uk-UA"/>
        </w:rPr>
      </w:pPr>
      <w:r>
        <w:rPr>
          <w:sz w:val="20"/>
          <w:lang w:val="uk-UA"/>
        </w:rPr>
        <w:t xml:space="preserve">Статистичну обробку результатів проводили методами математичної статистики з використанням критерію Стьюдента </w:t>
      </w:r>
      <w:r w:rsidRPr="007B006D">
        <w:rPr>
          <w:sz w:val="20"/>
          <w:lang w:val="uk-UA"/>
        </w:rPr>
        <w:t>(</w:t>
      </w:r>
      <w:r>
        <w:rPr>
          <w:sz w:val="20"/>
          <w:lang w:val="en-US"/>
        </w:rPr>
        <w:t>t</w:t>
      </w:r>
      <w:r w:rsidRPr="007B006D">
        <w:rPr>
          <w:sz w:val="20"/>
          <w:lang w:val="uk-UA"/>
        </w:rPr>
        <w:t>)</w:t>
      </w:r>
      <w:r>
        <w:rPr>
          <w:sz w:val="20"/>
          <w:lang w:val="uk-UA"/>
        </w:rPr>
        <w:t xml:space="preserve"> (</w:t>
      </w:r>
      <w:r w:rsidRPr="007B006D">
        <w:rPr>
          <w:sz w:val="20"/>
          <w:lang w:val="uk-UA"/>
        </w:rPr>
        <w:t>Стентон Г., 1999).</w:t>
      </w:r>
    </w:p>
    <w:p w:rsidR="00041695" w:rsidRDefault="00041695" w:rsidP="00041695">
      <w:pPr>
        <w:pStyle w:val="30"/>
        <w:ind w:firstLine="360"/>
        <w:rPr>
          <w:sz w:val="20"/>
        </w:rPr>
      </w:pPr>
      <w:r>
        <w:rPr>
          <w:sz w:val="20"/>
        </w:rPr>
        <w:t xml:space="preserve">Результати та їх обговорення. </w:t>
      </w:r>
      <w:r>
        <w:rPr>
          <w:b w:val="0"/>
          <w:bCs/>
          <w:sz w:val="20"/>
        </w:rPr>
        <w:t xml:space="preserve">Першим етапом </w:t>
      </w:r>
      <w:r w:rsidRPr="007B006D">
        <w:rPr>
          <w:b w:val="0"/>
          <w:bCs/>
          <w:sz w:val="20"/>
          <w:lang w:val="uk-UA"/>
        </w:rPr>
        <w:t xml:space="preserve">фармакологічного </w:t>
      </w:r>
      <w:r>
        <w:rPr>
          <w:b w:val="0"/>
          <w:bCs/>
          <w:sz w:val="20"/>
        </w:rPr>
        <w:t>вивчення ліпофлавону було скринінгове дослідження його кардіопро</w:t>
      </w:r>
      <w:r>
        <w:rPr>
          <w:b w:val="0"/>
          <w:bCs/>
          <w:sz w:val="20"/>
        </w:rPr>
        <w:softHyphen/>
        <w:t>текторної активності на моделі доксорубіцинової кардіоміопа</w:t>
      </w:r>
      <w:r>
        <w:rPr>
          <w:b w:val="0"/>
          <w:bCs/>
          <w:sz w:val="20"/>
        </w:rPr>
        <w:softHyphen/>
        <w:t xml:space="preserve">тії з метою визначення ефективної дози. В результаті проведенних досліджень було встановлено, що найбільш виражену кардіопротекторну активність ліпофлавон проявив у дозах 94 і 188 мг/кг (рис. 2). </w:t>
      </w:r>
    </w:p>
    <w:p w:rsidR="00041695" w:rsidRDefault="00041695" w:rsidP="00041695">
      <w:pPr>
        <w:ind w:firstLine="360"/>
        <w:jc w:val="both"/>
        <w:rPr>
          <w:sz w:val="20"/>
          <w:lang w:val="uk-UA"/>
        </w:rPr>
      </w:pPr>
    </w:p>
    <w:p w:rsidR="00041695" w:rsidRDefault="00041695" w:rsidP="00041695">
      <w:pPr>
        <w:ind w:firstLine="360"/>
        <w:jc w:val="both"/>
        <w:rPr>
          <w:sz w:val="20"/>
          <w:lang w:val="uk-UA"/>
        </w:rPr>
      </w:pPr>
    </w:p>
    <w:p w:rsidR="00041695" w:rsidRDefault="00041695" w:rsidP="00041695">
      <w:pPr>
        <w:ind w:firstLine="360"/>
        <w:jc w:val="both"/>
        <w:rPr>
          <w:sz w:val="20"/>
          <w:lang w:val="uk-UA"/>
        </w:rPr>
      </w:pPr>
      <w:r>
        <w:rPr>
          <w:noProof/>
          <w:sz w:val="20"/>
          <w:lang w:eastAsia="ru-RU"/>
        </w:rPr>
        <mc:AlternateContent>
          <mc:Choice Requires="wps">
            <w:drawing>
              <wp:anchor distT="0" distB="0" distL="114300" distR="114300" simplePos="0" relativeHeight="251659264" behindDoc="0" locked="1" layoutInCell="1" allowOverlap="1">
                <wp:simplePos x="0" y="0"/>
                <wp:positionH relativeFrom="column">
                  <wp:posOffset>228600</wp:posOffset>
                </wp:positionH>
                <wp:positionV relativeFrom="paragraph">
                  <wp:posOffset>-241300</wp:posOffset>
                </wp:positionV>
                <wp:extent cx="3771900" cy="1167765"/>
                <wp:effectExtent l="5715" t="6350" r="13335" b="6985"/>
                <wp:wrapNone/>
                <wp:docPr id="6723" name="Прямоугольник 6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167765"/>
                        </a:xfrm>
                        <a:prstGeom prst="rect">
                          <a:avLst/>
                        </a:prstGeom>
                        <a:solidFill>
                          <a:srgbClr val="FFFFFF"/>
                        </a:solidFill>
                        <a:ln w="0">
                          <a:solidFill>
                            <a:srgbClr val="000000"/>
                          </a:solidFill>
                          <a:miter lim="800000"/>
                          <a:headEnd/>
                          <a:tailEnd/>
                        </a:ln>
                      </wps:spPr>
                      <wps:txbx>
                        <w:txbxContent>
                          <w:p w:rsidR="00041695" w:rsidRDefault="00041695" w:rsidP="00041695">
                            <w:pPr>
                              <w:rPr>
                                <w:lang w:val="uk-UA"/>
                              </w:rPr>
                            </w:pPr>
                            <w:r>
                              <w:rPr>
                                <w:noProof/>
                                <w:sz w:val="20"/>
                                <w:lang w:eastAsia="ru-RU"/>
                              </w:rPr>
                              <w:drawing>
                                <wp:inline distT="0" distB="0" distL="0" distR="0" wp14:anchorId="512189CB" wp14:editId="0EB007D1">
                                  <wp:extent cx="3893820" cy="1076325"/>
                                  <wp:effectExtent l="0" t="0" r="0" b="0"/>
                                  <wp:docPr id="6722" name="Диаграмма 67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23" o:spid="_x0000_s1035" style="position:absolute;left:0;text-align:left;margin-left:18pt;margin-top:-19pt;width:297pt;height:9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" strokeweight="0">
                <v:textbox>
                  <w:txbxContent>
                    <w:p w:rsidR="00041695" w:rsidRDefault="00041695" w:rsidP="00041695">
                      <w:pPr>
                        <w:rPr>
                          <w:lang w:val="uk-UA"/>
                        </w:rPr>
                      </w:pPr>
                      <w:r>
                        <w:rPr>
                          <w:noProof/>
                          <w:sz w:val="20"/>
                          <w:lang w:eastAsia="ru-RU"/>
                        </w:rPr>
                        <w:drawing>
                          <wp:inline distT="0" distB="0" distL="0" distR="0" wp14:anchorId="512189CB" wp14:editId="0EB007D1">
                            <wp:extent cx="3893820" cy="1076325"/>
                            <wp:effectExtent l="0" t="0" r="0" b="0"/>
                            <wp:docPr id="6722" name="Диаграмма 67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w10:anchorlock/>
              </v:rect>
            </w:pict>
          </mc:Fallback>
        </mc:AlternateContent>
      </w:r>
    </w:p>
    <w:p w:rsidR="00041695" w:rsidRDefault="00041695" w:rsidP="00041695">
      <w:pPr>
        <w:ind w:firstLine="360"/>
        <w:jc w:val="both"/>
        <w:rPr>
          <w:sz w:val="20"/>
          <w:lang w:val="uk-UA"/>
        </w:rPr>
      </w:pPr>
    </w:p>
    <w:p w:rsidR="00041695" w:rsidRDefault="00041695" w:rsidP="00041695">
      <w:pPr>
        <w:ind w:firstLine="360"/>
        <w:jc w:val="both"/>
        <w:rPr>
          <w:sz w:val="20"/>
          <w:lang w:val="uk-UA"/>
        </w:rPr>
      </w:pPr>
    </w:p>
    <w:p w:rsidR="00041695" w:rsidRDefault="00041695" w:rsidP="00041695">
      <w:pPr>
        <w:ind w:firstLine="360"/>
        <w:jc w:val="both"/>
        <w:rPr>
          <w:sz w:val="20"/>
          <w:lang w:val="uk-UA"/>
        </w:rPr>
      </w:pPr>
    </w:p>
    <w:p w:rsidR="00041695" w:rsidRDefault="00041695" w:rsidP="00041695">
      <w:pPr>
        <w:jc w:val="both"/>
        <w:rPr>
          <w:sz w:val="20"/>
          <w:lang w:val="uk-UA"/>
        </w:rPr>
      </w:pPr>
    </w:p>
    <w:p w:rsidR="00041695" w:rsidRDefault="00041695" w:rsidP="00041695">
      <w:pPr>
        <w:ind w:firstLine="360"/>
        <w:jc w:val="both"/>
        <w:rPr>
          <w:sz w:val="20"/>
          <w:lang w:val="uk-UA"/>
        </w:rPr>
      </w:pPr>
    </w:p>
    <w:p w:rsidR="00041695" w:rsidRDefault="00041695" w:rsidP="00041695">
      <w:pPr>
        <w:ind w:firstLine="360"/>
        <w:jc w:val="both"/>
        <w:rPr>
          <w:sz w:val="20"/>
          <w:lang w:val="uk-UA"/>
        </w:rPr>
      </w:pPr>
    </w:p>
    <w:p w:rsidR="00041695" w:rsidRDefault="00041695" w:rsidP="00041695">
      <w:pPr>
        <w:ind w:firstLine="360"/>
        <w:jc w:val="both"/>
        <w:rPr>
          <w:sz w:val="20"/>
          <w:lang w:val="uk-UA"/>
        </w:rPr>
      </w:pPr>
      <w:r>
        <w:rPr>
          <w:sz w:val="20"/>
          <w:lang w:val="uk-UA"/>
        </w:rPr>
        <w:t>Рис. 2. Залежність кардіопротекторної активності (КПА) ліпофлавону від дози на моделі доксорубіцинової кардіоміопатії в щурів.</w:t>
      </w:r>
    </w:p>
    <w:p w:rsidR="00041695" w:rsidRDefault="00041695" w:rsidP="00041695">
      <w:pPr>
        <w:ind w:firstLine="360"/>
        <w:jc w:val="both"/>
        <w:rPr>
          <w:sz w:val="16"/>
          <w:lang w:val="uk-UA"/>
        </w:rPr>
      </w:pPr>
    </w:p>
    <w:p w:rsidR="00041695" w:rsidRDefault="00041695" w:rsidP="00041695">
      <w:pPr>
        <w:ind w:firstLine="360"/>
        <w:jc w:val="both"/>
        <w:rPr>
          <w:sz w:val="20"/>
          <w:lang w:val="uk-UA"/>
        </w:rPr>
      </w:pPr>
      <w:r>
        <w:rPr>
          <w:sz w:val="20"/>
          <w:lang w:val="uk-UA"/>
        </w:rPr>
        <w:t xml:space="preserve">У ході експериментальних досліджень на моделі ізадринового міокардиту доведено, що за більшістю досліджуваних показників - рівнем ТБК-реактантів у гомогенаті міокарду і в сироватці крові; активністю фер-менту АсАТ у сироватці крові; величиною МКС; показниками ЕКГ (ЧСС, СП, сегмент </w:t>
      </w:r>
      <w:r>
        <w:rPr>
          <w:sz w:val="20"/>
          <w:lang w:val="en-US"/>
        </w:rPr>
        <w:t>ST</w:t>
      </w:r>
      <w:r>
        <w:rPr>
          <w:sz w:val="20"/>
          <w:lang w:val="uk-UA"/>
        </w:rPr>
        <w:t>) кардіопротекторна активність ліпофлавону в дозі 94 мг/кг не поступалася такій у дозі 188 мг/кг. Виходячи з цього, для подальших експериментальних досліджень  використовували ліпофлавон у дозі 94 мг/кг на моделях адреналінового міокардиту і пітуїтринового коронароспазму.</w:t>
      </w:r>
    </w:p>
    <w:p w:rsidR="00041695" w:rsidRDefault="00041695" w:rsidP="00041695">
      <w:pPr>
        <w:pStyle w:val="afffffffc"/>
        <w:autoSpaceDE w:val="0"/>
        <w:autoSpaceDN w:val="0"/>
        <w:adjustRightInd w:val="0"/>
        <w:ind w:firstLine="360"/>
        <w:rPr>
          <w:sz w:val="20"/>
          <w:szCs w:val="28"/>
          <w:lang w:val="uk-UA"/>
        </w:rPr>
      </w:pPr>
      <w:r>
        <w:rPr>
          <w:sz w:val="20"/>
        </w:rPr>
        <w:t>Кардіопротекторну активність ліпофлавону</w:t>
      </w:r>
      <w:r>
        <w:rPr>
          <w:sz w:val="20"/>
          <w:lang w:val="uk-UA"/>
        </w:rPr>
        <w:t xml:space="preserve"> на моделях доксо-рубіцинової кардіоміопатії, ізадринового та адреналінового міокардиту</w:t>
      </w:r>
      <w:r>
        <w:rPr>
          <w:sz w:val="20"/>
        </w:rPr>
        <w:t xml:space="preserve"> оцінювали, перш за все, за показником виживання тварин (табл. 1).</w:t>
      </w:r>
      <w:r>
        <w:rPr>
          <w:sz w:val="20"/>
          <w:szCs w:val="28"/>
          <w:lang w:val="uk-UA"/>
        </w:rPr>
        <w:t xml:space="preserve">                </w:t>
      </w:r>
    </w:p>
    <w:p w:rsidR="00041695" w:rsidRDefault="00041695" w:rsidP="00041695">
      <w:pPr>
        <w:pStyle w:val="afffffffc"/>
        <w:autoSpaceDE w:val="0"/>
        <w:autoSpaceDN w:val="0"/>
        <w:adjustRightInd w:val="0"/>
        <w:ind w:firstLine="360"/>
        <w:rPr>
          <w:sz w:val="20"/>
          <w:szCs w:val="28"/>
          <w:lang w:val="uk-UA"/>
        </w:rPr>
      </w:pPr>
      <w:r>
        <w:rPr>
          <w:sz w:val="20"/>
          <w:szCs w:val="28"/>
          <w:lang w:val="uk-UA"/>
        </w:rPr>
        <w:t xml:space="preserve">                                                       </w:t>
      </w:r>
    </w:p>
    <w:p w:rsidR="00041695" w:rsidRDefault="00041695" w:rsidP="00041695">
      <w:pPr>
        <w:autoSpaceDE w:val="0"/>
        <w:autoSpaceDN w:val="0"/>
        <w:adjustRightInd w:val="0"/>
        <w:ind w:left="708" w:firstLine="360"/>
        <w:jc w:val="right"/>
        <w:rPr>
          <w:sz w:val="20"/>
          <w:szCs w:val="28"/>
          <w:lang w:val="uk-UA"/>
        </w:rPr>
      </w:pPr>
      <w:r>
        <w:rPr>
          <w:sz w:val="20"/>
          <w:szCs w:val="28"/>
          <w:lang w:val="uk-UA"/>
        </w:rPr>
        <w:t xml:space="preserve">   Таблиця 1</w:t>
      </w:r>
    </w:p>
    <w:p w:rsidR="00041695" w:rsidRDefault="00041695" w:rsidP="00041695">
      <w:pPr>
        <w:autoSpaceDE w:val="0"/>
        <w:autoSpaceDN w:val="0"/>
        <w:adjustRightInd w:val="0"/>
        <w:ind w:firstLine="360"/>
        <w:jc w:val="center"/>
        <w:rPr>
          <w:sz w:val="20"/>
          <w:szCs w:val="28"/>
          <w:lang w:val="uk-UA"/>
        </w:rPr>
      </w:pPr>
      <w:r>
        <w:rPr>
          <w:sz w:val="20"/>
          <w:szCs w:val="28"/>
          <w:lang w:val="uk-UA"/>
        </w:rPr>
        <w:t xml:space="preserve">Виживання тварин під дією ліпофлавону та референс-препаратів на різних моделях ураження міокарду </w:t>
      </w:r>
      <w:r>
        <w:rPr>
          <w:sz w:val="20"/>
          <w:szCs w:val="28"/>
        </w:rPr>
        <w:t>в порівнянні з контрольною патологією</w:t>
      </w:r>
    </w:p>
    <w:p w:rsidR="00041695" w:rsidRDefault="00041695" w:rsidP="00041695">
      <w:pPr>
        <w:autoSpaceDE w:val="0"/>
        <w:autoSpaceDN w:val="0"/>
        <w:adjustRightInd w:val="0"/>
        <w:ind w:firstLine="360"/>
        <w:jc w:val="center"/>
        <w:rPr>
          <w:sz w:val="20"/>
          <w:szCs w:val="28"/>
          <w:lang w:val="uk-UA"/>
        </w:rPr>
      </w:pPr>
    </w:p>
    <w:tbl>
      <w:tblPr>
        <w:tblW w:w="61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440"/>
        <w:gridCol w:w="1260"/>
        <w:gridCol w:w="1620"/>
      </w:tblGrid>
      <w:tr w:rsidR="00041695" w:rsidTr="00CA6840">
        <w:tblPrEx>
          <w:tblCellMar>
            <w:top w:w="0" w:type="dxa"/>
            <w:bottom w:w="0" w:type="dxa"/>
          </w:tblCellMar>
        </w:tblPrEx>
        <w:trPr>
          <w:cantSplit/>
        </w:trPr>
        <w:tc>
          <w:tcPr>
            <w:tcW w:w="1800" w:type="dxa"/>
          </w:tcPr>
          <w:p w:rsidR="00041695" w:rsidRDefault="00041695" w:rsidP="00CA6840">
            <w:pPr>
              <w:autoSpaceDE w:val="0"/>
              <w:autoSpaceDN w:val="0"/>
              <w:adjustRightInd w:val="0"/>
              <w:ind w:firstLine="36"/>
              <w:jc w:val="center"/>
              <w:rPr>
                <w:sz w:val="20"/>
                <w:szCs w:val="28"/>
                <w:lang w:val="uk-UA"/>
              </w:rPr>
            </w:pPr>
            <w:r>
              <w:rPr>
                <w:sz w:val="20"/>
                <w:szCs w:val="28"/>
                <w:lang w:val="uk-UA"/>
              </w:rPr>
              <w:lastRenderedPageBreak/>
              <w:t>Модель ураження</w:t>
            </w:r>
          </w:p>
          <w:p w:rsidR="00041695" w:rsidRDefault="00041695" w:rsidP="00CA6840">
            <w:pPr>
              <w:autoSpaceDE w:val="0"/>
              <w:autoSpaceDN w:val="0"/>
              <w:adjustRightInd w:val="0"/>
              <w:ind w:firstLine="36"/>
              <w:jc w:val="center"/>
              <w:rPr>
                <w:sz w:val="20"/>
                <w:szCs w:val="28"/>
                <w:lang w:val="uk-UA"/>
              </w:rPr>
            </w:pPr>
            <w:r>
              <w:rPr>
                <w:sz w:val="20"/>
                <w:szCs w:val="28"/>
                <w:lang w:val="uk-UA"/>
              </w:rPr>
              <w:t>міокарду</w:t>
            </w:r>
          </w:p>
        </w:tc>
        <w:tc>
          <w:tcPr>
            <w:tcW w:w="1440" w:type="dxa"/>
          </w:tcPr>
          <w:p w:rsidR="00041695" w:rsidRDefault="00041695" w:rsidP="00CA6840">
            <w:pPr>
              <w:autoSpaceDE w:val="0"/>
              <w:autoSpaceDN w:val="0"/>
              <w:adjustRightInd w:val="0"/>
              <w:jc w:val="center"/>
              <w:rPr>
                <w:sz w:val="20"/>
                <w:szCs w:val="28"/>
                <w:lang w:val="uk-UA"/>
              </w:rPr>
            </w:pPr>
            <w:r>
              <w:rPr>
                <w:sz w:val="20"/>
                <w:szCs w:val="28"/>
                <w:lang w:val="uk-UA"/>
              </w:rPr>
              <w:t>Препарати</w:t>
            </w:r>
          </w:p>
        </w:tc>
        <w:tc>
          <w:tcPr>
            <w:tcW w:w="1260" w:type="dxa"/>
          </w:tcPr>
          <w:p w:rsidR="00041695" w:rsidRDefault="00041695" w:rsidP="00CA6840">
            <w:pPr>
              <w:pStyle w:val="1"/>
              <w:autoSpaceDE w:val="0"/>
              <w:autoSpaceDN w:val="0"/>
              <w:adjustRightInd w:val="0"/>
              <w:ind w:firstLine="0"/>
              <w:rPr>
                <w:b w:val="0"/>
                <w:bCs w:val="0"/>
                <w:sz w:val="20"/>
              </w:rPr>
            </w:pPr>
            <w:r>
              <w:rPr>
                <w:b w:val="0"/>
                <w:bCs w:val="0"/>
                <w:sz w:val="20"/>
              </w:rPr>
              <w:t xml:space="preserve">Дози, </w:t>
            </w:r>
          </w:p>
          <w:p w:rsidR="00041695" w:rsidRDefault="00041695" w:rsidP="00CA6840">
            <w:pPr>
              <w:pStyle w:val="1"/>
              <w:autoSpaceDE w:val="0"/>
              <w:autoSpaceDN w:val="0"/>
              <w:adjustRightInd w:val="0"/>
              <w:ind w:firstLine="0"/>
              <w:rPr>
                <w:b w:val="0"/>
                <w:bCs w:val="0"/>
                <w:sz w:val="20"/>
              </w:rPr>
            </w:pPr>
            <w:r>
              <w:rPr>
                <w:b w:val="0"/>
                <w:bCs w:val="0"/>
                <w:sz w:val="20"/>
              </w:rPr>
              <w:t>мг/кг</w:t>
            </w:r>
          </w:p>
        </w:tc>
        <w:tc>
          <w:tcPr>
            <w:tcW w:w="1620" w:type="dxa"/>
          </w:tcPr>
          <w:p w:rsidR="00041695" w:rsidRDefault="00041695" w:rsidP="00CA6840">
            <w:pPr>
              <w:autoSpaceDE w:val="0"/>
              <w:autoSpaceDN w:val="0"/>
              <w:adjustRightInd w:val="0"/>
              <w:jc w:val="center"/>
              <w:rPr>
                <w:sz w:val="20"/>
                <w:szCs w:val="28"/>
                <w:lang w:val="uk-UA"/>
              </w:rPr>
            </w:pPr>
            <w:r>
              <w:rPr>
                <w:sz w:val="20"/>
                <w:szCs w:val="28"/>
                <w:lang w:val="uk-UA"/>
              </w:rPr>
              <w:t xml:space="preserve">% виживання тварин </w:t>
            </w:r>
          </w:p>
        </w:tc>
      </w:tr>
      <w:tr w:rsidR="00041695" w:rsidTr="00CA6840">
        <w:tblPrEx>
          <w:tblCellMar>
            <w:top w:w="0" w:type="dxa"/>
            <w:bottom w:w="0" w:type="dxa"/>
          </w:tblCellMar>
        </w:tblPrEx>
        <w:trPr>
          <w:cantSplit/>
        </w:trPr>
        <w:tc>
          <w:tcPr>
            <w:tcW w:w="1800" w:type="dxa"/>
            <w:vMerge w:val="restart"/>
          </w:tcPr>
          <w:p w:rsidR="00041695" w:rsidRDefault="00041695" w:rsidP="00CA6840">
            <w:pPr>
              <w:pStyle w:val="1"/>
              <w:autoSpaceDE w:val="0"/>
              <w:autoSpaceDN w:val="0"/>
              <w:adjustRightInd w:val="0"/>
              <w:ind w:firstLine="0"/>
              <w:rPr>
                <w:b w:val="0"/>
                <w:bCs w:val="0"/>
                <w:sz w:val="20"/>
              </w:rPr>
            </w:pPr>
            <w:r>
              <w:rPr>
                <w:b w:val="0"/>
                <w:bCs w:val="0"/>
                <w:sz w:val="20"/>
              </w:rPr>
              <w:t>Доксорубіцинова кардіоміопатія</w:t>
            </w:r>
          </w:p>
        </w:tc>
        <w:tc>
          <w:tcPr>
            <w:tcW w:w="1440" w:type="dxa"/>
            <w:vMerge w:val="restart"/>
          </w:tcPr>
          <w:p w:rsidR="00041695" w:rsidRDefault="00041695" w:rsidP="00CA6840">
            <w:pPr>
              <w:pStyle w:val="20"/>
              <w:jc w:val="center"/>
              <w:rPr>
                <w:b w:val="0"/>
                <w:bCs w:val="0"/>
                <w:sz w:val="20"/>
              </w:rPr>
            </w:pPr>
            <w:r>
              <w:rPr>
                <w:b w:val="0"/>
                <w:bCs w:val="0"/>
                <w:sz w:val="20"/>
              </w:rPr>
              <w:t>Ліпофлавон</w:t>
            </w:r>
          </w:p>
        </w:tc>
        <w:tc>
          <w:tcPr>
            <w:tcW w:w="1260" w:type="dxa"/>
          </w:tcPr>
          <w:p w:rsidR="00041695" w:rsidRDefault="00041695" w:rsidP="00CA6840">
            <w:pPr>
              <w:autoSpaceDE w:val="0"/>
              <w:autoSpaceDN w:val="0"/>
              <w:adjustRightInd w:val="0"/>
              <w:jc w:val="center"/>
              <w:rPr>
                <w:sz w:val="20"/>
                <w:szCs w:val="28"/>
                <w:lang w:val="uk-UA"/>
              </w:rPr>
            </w:pPr>
            <w:r>
              <w:rPr>
                <w:sz w:val="20"/>
                <w:szCs w:val="28"/>
                <w:lang w:val="uk-UA"/>
              </w:rPr>
              <w:t>188</w:t>
            </w:r>
          </w:p>
        </w:tc>
        <w:tc>
          <w:tcPr>
            <w:tcW w:w="1620" w:type="dxa"/>
          </w:tcPr>
          <w:p w:rsidR="00041695" w:rsidRDefault="00041695" w:rsidP="00CA6840">
            <w:pPr>
              <w:autoSpaceDE w:val="0"/>
              <w:autoSpaceDN w:val="0"/>
              <w:adjustRightInd w:val="0"/>
              <w:jc w:val="center"/>
              <w:rPr>
                <w:sz w:val="20"/>
                <w:szCs w:val="28"/>
                <w:lang w:val="uk-UA"/>
              </w:rPr>
            </w:pPr>
            <w:r>
              <w:rPr>
                <w:sz w:val="20"/>
                <w:szCs w:val="28"/>
                <w:lang w:val="uk-UA"/>
              </w:rPr>
              <w:t>90</w:t>
            </w:r>
          </w:p>
        </w:tc>
      </w:tr>
      <w:tr w:rsidR="00041695" w:rsidTr="00CA6840">
        <w:tblPrEx>
          <w:tblCellMar>
            <w:top w:w="0" w:type="dxa"/>
            <w:bottom w:w="0" w:type="dxa"/>
          </w:tblCellMar>
        </w:tblPrEx>
        <w:trPr>
          <w:cantSplit/>
        </w:trPr>
        <w:tc>
          <w:tcPr>
            <w:tcW w:w="1800" w:type="dxa"/>
            <w:vMerge/>
          </w:tcPr>
          <w:p w:rsidR="00041695" w:rsidRDefault="00041695" w:rsidP="00CA6840">
            <w:pPr>
              <w:pStyle w:val="1"/>
              <w:autoSpaceDE w:val="0"/>
              <w:autoSpaceDN w:val="0"/>
              <w:adjustRightInd w:val="0"/>
              <w:ind w:firstLine="36"/>
              <w:rPr>
                <w:sz w:val="20"/>
              </w:rPr>
            </w:pPr>
          </w:p>
        </w:tc>
        <w:tc>
          <w:tcPr>
            <w:tcW w:w="1440" w:type="dxa"/>
            <w:vMerge/>
          </w:tcPr>
          <w:p w:rsidR="00041695" w:rsidRDefault="00041695" w:rsidP="00CA6840">
            <w:pPr>
              <w:autoSpaceDE w:val="0"/>
              <w:autoSpaceDN w:val="0"/>
              <w:adjustRightInd w:val="0"/>
              <w:jc w:val="center"/>
              <w:rPr>
                <w:sz w:val="20"/>
                <w:szCs w:val="28"/>
                <w:lang w:val="uk-UA"/>
              </w:rPr>
            </w:pPr>
          </w:p>
        </w:tc>
        <w:tc>
          <w:tcPr>
            <w:tcW w:w="1260" w:type="dxa"/>
          </w:tcPr>
          <w:p w:rsidR="00041695" w:rsidRDefault="00041695" w:rsidP="00CA6840">
            <w:pPr>
              <w:autoSpaceDE w:val="0"/>
              <w:autoSpaceDN w:val="0"/>
              <w:adjustRightInd w:val="0"/>
              <w:jc w:val="center"/>
              <w:rPr>
                <w:sz w:val="20"/>
                <w:szCs w:val="28"/>
                <w:lang w:val="uk-UA"/>
              </w:rPr>
            </w:pPr>
            <w:r>
              <w:rPr>
                <w:sz w:val="20"/>
                <w:szCs w:val="28"/>
                <w:lang w:val="uk-UA"/>
              </w:rPr>
              <w:t>94</w:t>
            </w:r>
          </w:p>
        </w:tc>
        <w:tc>
          <w:tcPr>
            <w:tcW w:w="1620" w:type="dxa"/>
          </w:tcPr>
          <w:p w:rsidR="00041695" w:rsidRDefault="00041695" w:rsidP="00CA6840">
            <w:pPr>
              <w:autoSpaceDE w:val="0"/>
              <w:autoSpaceDN w:val="0"/>
              <w:adjustRightInd w:val="0"/>
              <w:jc w:val="center"/>
              <w:rPr>
                <w:sz w:val="20"/>
                <w:szCs w:val="28"/>
                <w:lang w:val="uk-UA"/>
              </w:rPr>
            </w:pPr>
            <w:r>
              <w:rPr>
                <w:sz w:val="20"/>
                <w:szCs w:val="28"/>
                <w:lang w:val="uk-UA"/>
              </w:rPr>
              <w:t>80</w:t>
            </w:r>
          </w:p>
        </w:tc>
      </w:tr>
      <w:tr w:rsidR="00041695" w:rsidTr="00CA6840">
        <w:tblPrEx>
          <w:tblCellMar>
            <w:top w:w="0" w:type="dxa"/>
            <w:bottom w:w="0" w:type="dxa"/>
          </w:tblCellMar>
        </w:tblPrEx>
        <w:trPr>
          <w:cantSplit/>
        </w:trPr>
        <w:tc>
          <w:tcPr>
            <w:tcW w:w="1800" w:type="dxa"/>
            <w:vMerge/>
          </w:tcPr>
          <w:p w:rsidR="00041695" w:rsidRDefault="00041695" w:rsidP="00CA6840">
            <w:pPr>
              <w:pStyle w:val="1"/>
              <w:autoSpaceDE w:val="0"/>
              <w:autoSpaceDN w:val="0"/>
              <w:adjustRightInd w:val="0"/>
              <w:ind w:firstLine="36"/>
              <w:rPr>
                <w:sz w:val="20"/>
              </w:rPr>
            </w:pPr>
          </w:p>
        </w:tc>
        <w:tc>
          <w:tcPr>
            <w:tcW w:w="1440" w:type="dxa"/>
            <w:vMerge/>
          </w:tcPr>
          <w:p w:rsidR="00041695" w:rsidRDefault="00041695" w:rsidP="00CA6840">
            <w:pPr>
              <w:autoSpaceDE w:val="0"/>
              <w:autoSpaceDN w:val="0"/>
              <w:adjustRightInd w:val="0"/>
              <w:jc w:val="center"/>
              <w:rPr>
                <w:sz w:val="20"/>
                <w:szCs w:val="28"/>
                <w:lang w:val="uk-UA"/>
              </w:rPr>
            </w:pPr>
          </w:p>
        </w:tc>
        <w:tc>
          <w:tcPr>
            <w:tcW w:w="1260" w:type="dxa"/>
          </w:tcPr>
          <w:p w:rsidR="00041695" w:rsidRDefault="00041695" w:rsidP="00CA6840">
            <w:pPr>
              <w:autoSpaceDE w:val="0"/>
              <w:autoSpaceDN w:val="0"/>
              <w:adjustRightInd w:val="0"/>
              <w:jc w:val="center"/>
              <w:rPr>
                <w:sz w:val="20"/>
                <w:szCs w:val="28"/>
                <w:lang w:val="uk-UA"/>
              </w:rPr>
            </w:pPr>
            <w:r>
              <w:rPr>
                <w:sz w:val="20"/>
                <w:szCs w:val="28"/>
                <w:lang w:val="uk-UA"/>
              </w:rPr>
              <w:t>31</w:t>
            </w:r>
          </w:p>
        </w:tc>
        <w:tc>
          <w:tcPr>
            <w:tcW w:w="1620" w:type="dxa"/>
          </w:tcPr>
          <w:p w:rsidR="00041695" w:rsidRDefault="00041695" w:rsidP="00CA6840">
            <w:pPr>
              <w:autoSpaceDE w:val="0"/>
              <w:autoSpaceDN w:val="0"/>
              <w:adjustRightInd w:val="0"/>
              <w:jc w:val="center"/>
              <w:rPr>
                <w:sz w:val="20"/>
                <w:szCs w:val="28"/>
                <w:lang w:val="uk-UA"/>
              </w:rPr>
            </w:pPr>
            <w:r>
              <w:rPr>
                <w:sz w:val="20"/>
                <w:szCs w:val="28"/>
                <w:lang w:val="uk-UA"/>
              </w:rPr>
              <w:t>60</w:t>
            </w:r>
          </w:p>
        </w:tc>
      </w:tr>
      <w:tr w:rsidR="00041695" w:rsidTr="00CA6840">
        <w:tblPrEx>
          <w:tblCellMar>
            <w:top w:w="0" w:type="dxa"/>
            <w:bottom w:w="0" w:type="dxa"/>
          </w:tblCellMar>
        </w:tblPrEx>
        <w:trPr>
          <w:cantSplit/>
        </w:trPr>
        <w:tc>
          <w:tcPr>
            <w:tcW w:w="1800" w:type="dxa"/>
            <w:vMerge/>
          </w:tcPr>
          <w:p w:rsidR="00041695" w:rsidRDefault="00041695" w:rsidP="00CA6840">
            <w:pPr>
              <w:pStyle w:val="1"/>
              <w:autoSpaceDE w:val="0"/>
              <w:autoSpaceDN w:val="0"/>
              <w:adjustRightInd w:val="0"/>
              <w:ind w:firstLine="36"/>
              <w:rPr>
                <w:sz w:val="20"/>
              </w:rPr>
            </w:pPr>
          </w:p>
        </w:tc>
        <w:tc>
          <w:tcPr>
            <w:tcW w:w="1440" w:type="dxa"/>
          </w:tcPr>
          <w:p w:rsidR="00041695" w:rsidRDefault="00041695" w:rsidP="00CA6840">
            <w:pPr>
              <w:autoSpaceDE w:val="0"/>
              <w:autoSpaceDN w:val="0"/>
              <w:adjustRightInd w:val="0"/>
              <w:jc w:val="center"/>
              <w:rPr>
                <w:sz w:val="20"/>
                <w:szCs w:val="28"/>
                <w:lang w:val="uk-UA"/>
              </w:rPr>
            </w:pPr>
            <w:r>
              <w:rPr>
                <w:sz w:val="20"/>
                <w:szCs w:val="28"/>
                <w:lang w:val="uk-UA"/>
              </w:rPr>
              <w:t>Кверцетин</w:t>
            </w:r>
          </w:p>
        </w:tc>
        <w:tc>
          <w:tcPr>
            <w:tcW w:w="1260" w:type="dxa"/>
          </w:tcPr>
          <w:p w:rsidR="00041695" w:rsidRDefault="00041695" w:rsidP="00CA6840">
            <w:pPr>
              <w:autoSpaceDE w:val="0"/>
              <w:autoSpaceDN w:val="0"/>
              <w:adjustRightInd w:val="0"/>
              <w:jc w:val="center"/>
              <w:rPr>
                <w:sz w:val="20"/>
                <w:szCs w:val="28"/>
                <w:lang w:val="uk-UA"/>
              </w:rPr>
            </w:pPr>
            <w:r>
              <w:rPr>
                <w:sz w:val="20"/>
                <w:szCs w:val="28"/>
                <w:lang w:val="uk-UA"/>
              </w:rPr>
              <w:t>5</w:t>
            </w:r>
          </w:p>
        </w:tc>
        <w:tc>
          <w:tcPr>
            <w:tcW w:w="1620" w:type="dxa"/>
          </w:tcPr>
          <w:p w:rsidR="00041695" w:rsidRDefault="00041695" w:rsidP="00CA6840">
            <w:pPr>
              <w:autoSpaceDE w:val="0"/>
              <w:autoSpaceDN w:val="0"/>
              <w:adjustRightInd w:val="0"/>
              <w:jc w:val="center"/>
              <w:rPr>
                <w:sz w:val="20"/>
                <w:szCs w:val="28"/>
                <w:lang w:val="uk-UA"/>
              </w:rPr>
            </w:pPr>
            <w:r>
              <w:rPr>
                <w:sz w:val="20"/>
                <w:szCs w:val="28"/>
                <w:lang w:val="uk-UA"/>
              </w:rPr>
              <w:t>80</w:t>
            </w:r>
          </w:p>
        </w:tc>
      </w:tr>
      <w:tr w:rsidR="00041695" w:rsidTr="00CA6840">
        <w:tblPrEx>
          <w:tblCellMar>
            <w:top w:w="0" w:type="dxa"/>
            <w:bottom w:w="0" w:type="dxa"/>
          </w:tblCellMar>
        </w:tblPrEx>
        <w:trPr>
          <w:cantSplit/>
        </w:trPr>
        <w:tc>
          <w:tcPr>
            <w:tcW w:w="1800" w:type="dxa"/>
            <w:vMerge w:val="restart"/>
          </w:tcPr>
          <w:p w:rsidR="00041695" w:rsidRDefault="00041695" w:rsidP="00CA6840">
            <w:pPr>
              <w:pStyle w:val="1"/>
              <w:autoSpaceDE w:val="0"/>
              <w:autoSpaceDN w:val="0"/>
              <w:adjustRightInd w:val="0"/>
              <w:ind w:firstLine="36"/>
              <w:rPr>
                <w:b w:val="0"/>
                <w:bCs w:val="0"/>
                <w:sz w:val="20"/>
              </w:rPr>
            </w:pPr>
            <w:r>
              <w:rPr>
                <w:b w:val="0"/>
                <w:bCs w:val="0"/>
                <w:sz w:val="20"/>
              </w:rPr>
              <w:t>Ізадриновий</w:t>
            </w:r>
          </w:p>
          <w:p w:rsidR="00041695" w:rsidRDefault="00041695" w:rsidP="00CA6840">
            <w:pPr>
              <w:pStyle w:val="1"/>
              <w:autoSpaceDE w:val="0"/>
              <w:autoSpaceDN w:val="0"/>
              <w:adjustRightInd w:val="0"/>
              <w:ind w:firstLine="36"/>
              <w:rPr>
                <w:b w:val="0"/>
                <w:bCs w:val="0"/>
                <w:sz w:val="20"/>
              </w:rPr>
            </w:pPr>
            <w:r>
              <w:rPr>
                <w:b w:val="0"/>
                <w:bCs w:val="0"/>
                <w:sz w:val="20"/>
              </w:rPr>
              <w:t>міокардит</w:t>
            </w:r>
          </w:p>
        </w:tc>
        <w:tc>
          <w:tcPr>
            <w:tcW w:w="1440" w:type="dxa"/>
            <w:vMerge w:val="restart"/>
          </w:tcPr>
          <w:p w:rsidR="00041695" w:rsidRDefault="00041695" w:rsidP="00CA6840">
            <w:pPr>
              <w:autoSpaceDE w:val="0"/>
              <w:autoSpaceDN w:val="0"/>
              <w:adjustRightInd w:val="0"/>
              <w:jc w:val="center"/>
              <w:rPr>
                <w:sz w:val="20"/>
                <w:szCs w:val="28"/>
                <w:lang w:val="uk-UA"/>
              </w:rPr>
            </w:pPr>
            <w:r>
              <w:rPr>
                <w:sz w:val="20"/>
                <w:szCs w:val="28"/>
                <w:lang w:val="uk-UA"/>
              </w:rPr>
              <w:t>Ліпофлавон</w:t>
            </w:r>
          </w:p>
        </w:tc>
        <w:tc>
          <w:tcPr>
            <w:tcW w:w="1260" w:type="dxa"/>
          </w:tcPr>
          <w:p w:rsidR="00041695" w:rsidRDefault="00041695" w:rsidP="00CA6840">
            <w:pPr>
              <w:autoSpaceDE w:val="0"/>
              <w:autoSpaceDN w:val="0"/>
              <w:adjustRightInd w:val="0"/>
              <w:jc w:val="center"/>
              <w:rPr>
                <w:sz w:val="20"/>
                <w:szCs w:val="28"/>
                <w:lang w:val="uk-UA"/>
              </w:rPr>
            </w:pPr>
            <w:r>
              <w:rPr>
                <w:sz w:val="20"/>
                <w:szCs w:val="28"/>
                <w:lang w:val="uk-UA"/>
              </w:rPr>
              <w:t>188</w:t>
            </w:r>
          </w:p>
        </w:tc>
        <w:tc>
          <w:tcPr>
            <w:tcW w:w="1620" w:type="dxa"/>
          </w:tcPr>
          <w:p w:rsidR="00041695" w:rsidRDefault="00041695" w:rsidP="00CA6840">
            <w:pPr>
              <w:autoSpaceDE w:val="0"/>
              <w:autoSpaceDN w:val="0"/>
              <w:adjustRightInd w:val="0"/>
              <w:jc w:val="center"/>
              <w:rPr>
                <w:sz w:val="20"/>
                <w:szCs w:val="28"/>
                <w:lang w:val="uk-UA"/>
              </w:rPr>
            </w:pPr>
            <w:r>
              <w:rPr>
                <w:sz w:val="20"/>
                <w:szCs w:val="28"/>
                <w:lang w:val="uk-UA"/>
              </w:rPr>
              <w:t>87,5</w:t>
            </w:r>
          </w:p>
        </w:tc>
      </w:tr>
      <w:tr w:rsidR="00041695" w:rsidTr="00CA6840">
        <w:tblPrEx>
          <w:tblCellMar>
            <w:top w:w="0" w:type="dxa"/>
            <w:bottom w:w="0" w:type="dxa"/>
          </w:tblCellMar>
        </w:tblPrEx>
        <w:trPr>
          <w:cantSplit/>
        </w:trPr>
        <w:tc>
          <w:tcPr>
            <w:tcW w:w="1800" w:type="dxa"/>
            <w:vMerge/>
          </w:tcPr>
          <w:p w:rsidR="00041695" w:rsidRDefault="00041695" w:rsidP="00CA6840">
            <w:pPr>
              <w:pStyle w:val="1"/>
              <w:autoSpaceDE w:val="0"/>
              <w:autoSpaceDN w:val="0"/>
              <w:adjustRightInd w:val="0"/>
              <w:ind w:firstLine="36"/>
              <w:rPr>
                <w:sz w:val="20"/>
              </w:rPr>
            </w:pPr>
          </w:p>
        </w:tc>
        <w:tc>
          <w:tcPr>
            <w:tcW w:w="1440" w:type="dxa"/>
            <w:vMerge/>
          </w:tcPr>
          <w:p w:rsidR="00041695" w:rsidRDefault="00041695" w:rsidP="00CA6840">
            <w:pPr>
              <w:autoSpaceDE w:val="0"/>
              <w:autoSpaceDN w:val="0"/>
              <w:adjustRightInd w:val="0"/>
              <w:jc w:val="center"/>
              <w:rPr>
                <w:sz w:val="20"/>
                <w:szCs w:val="28"/>
                <w:lang w:val="uk-UA"/>
              </w:rPr>
            </w:pPr>
          </w:p>
        </w:tc>
        <w:tc>
          <w:tcPr>
            <w:tcW w:w="1260" w:type="dxa"/>
          </w:tcPr>
          <w:p w:rsidR="00041695" w:rsidRDefault="00041695" w:rsidP="00CA6840">
            <w:pPr>
              <w:autoSpaceDE w:val="0"/>
              <w:autoSpaceDN w:val="0"/>
              <w:adjustRightInd w:val="0"/>
              <w:jc w:val="center"/>
              <w:rPr>
                <w:sz w:val="20"/>
                <w:szCs w:val="28"/>
                <w:lang w:val="uk-UA"/>
              </w:rPr>
            </w:pPr>
            <w:r>
              <w:rPr>
                <w:sz w:val="20"/>
                <w:szCs w:val="28"/>
                <w:lang w:val="uk-UA"/>
              </w:rPr>
              <w:t>94</w:t>
            </w:r>
          </w:p>
        </w:tc>
        <w:tc>
          <w:tcPr>
            <w:tcW w:w="1620" w:type="dxa"/>
          </w:tcPr>
          <w:p w:rsidR="00041695" w:rsidRDefault="00041695" w:rsidP="00CA6840">
            <w:pPr>
              <w:autoSpaceDE w:val="0"/>
              <w:autoSpaceDN w:val="0"/>
              <w:adjustRightInd w:val="0"/>
              <w:jc w:val="center"/>
              <w:rPr>
                <w:sz w:val="20"/>
                <w:szCs w:val="28"/>
                <w:lang w:val="uk-UA"/>
              </w:rPr>
            </w:pPr>
            <w:r>
              <w:rPr>
                <w:sz w:val="20"/>
                <w:szCs w:val="28"/>
                <w:lang w:val="uk-UA"/>
              </w:rPr>
              <w:t>87,5</w:t>
            </w:r>
          </w:p>
        </w:tc>
      </w:tr>
      <w:tr w:rsidR="00041695" w:rsidTr="00CA6840">
        <w:tblPrEx>
          <w:tblCellMar>
            <w:top w:w="0" w:type="dxa"/>
            <w:bottom w:w="0" w:type="dxa"/>
          </w:tblCellMar>
        </w:tblPrEx>
        <w:trPr>
          <w:cantSplit/>
        </w:trPr>
        <w:tc>
          <w:tcPr>
            <w:tcW w:w="1800" w:type="dxa"/>
            <w:vMerge/>
          </w:tcPr>
          <w:p w:rsidR="00041695" w:rsidRDefault="00041695" w:rsidP="00CA6840">
            <w:pPr>
              <w:pStyle w:val="1"/>
              <w:autoSpaceDE w:val="0"/>
              <w:autoSpaceDN w:val="0"/>
              <w:adjustRightInd w:val="0"/>
              <w:ind w:firstLine="36"/>
              <w:rPr>
                <w:sz w:val="20"/>
              </w:rPr>
            </w:pPr>
          </w:p>
        </w:tc>
        <w:tc>
          <w:tcPr>
            <w:tcW w:w="1440" w:type="dxa"/>
          </w:tcPr>
          <w:p w:rsidR="00041695" w:rsidRDefault="00041695" w:rsidP="00CA6840">
            <w:pPr>
              <w:autoSpaceDE w:val="0"/>
              <w:autoSpaceDN w:val="0"/>
              <w:adjustRightInd w:val="0"/>
              <w:jc w:val="center"/>
              <w:rPr>
                <w:sz w:val="20"/>
                <w:szCs w:val="28"/>
                <w:lang w:val="uk-UA"/>
              </w:rPr>
            </w:pPr>
            <w:r>
              <w:rPr>
                <w:sz w:val="20"/>
                <w:szCs w:val="28"/>
                <w:lang w:val="uk-UA"/>
              </w:rPr>
              <w:t>Кверцетин</w:t>
            </w:r>
          </w:p>
        </w:tc>
        <w:tc>
          <w:tcPr>
            <w:tcW w:w="1260" w:type="dxa"/>
          </w:tcPr>
          <w:p w:rsidR="00041695" w:rsidRDefault="00041695" w:rsidP="00CA6840">
            <w:pPr>
              <w:autoSpaceDE w:val="0"/>
              <w:autoSpaceDN w:val="0"/>
              <w:adjustRightInd w:val="0"/>
              <w:jc w:val="center"/>
              <w:rPr>
                <w:sz w:val="20"/>
                <w:szCs w:val="28"/>
                <w:lang w:val="uk-UA"/>
              </w:rPr>
            </w:pPr>
            <w:r>
              <w:rPr>
                <w:sz w:val="20"/>
                <w:szCs w:val="28"/>
                <w:lang w:val="uk-UA"/>
              </w:rPr>
              <w:t>5</w:t>
            </w:r>
          </w:p>
        </w:tc>
        <w:tc>
          <w:tcPr>
            <w:tcW w:w="1620" w:type="dxa"/>
          </w:tcPr>
          <w:p w:rsidR="00041695" w:rsidRDefault="00041695" w:rsidP="00CA6840">
            <w:pPr>
              <w:autoSpaceDE w:val="0"/>
              <w:autoSpaceDN w:val="0"/>
              <w:adjustRightInd w:val="0"/>
              <w:jc w:val="center"/>
              <w:rPr>
                <w:sz w:val="20"/>
                <w:szCs w:val="28"/>
                <w:lang w:val="uk-UA"/>
              </w:rPr>
            </w:pPr>
            <w:r>
              <w:rPr>
                <w:sz w:val="20"/>
                <w:szCs w:val="28"/>
                <w:lang w:val="uk-UA"/>
              </w:rPr>
              <w:t>75</w:t>
            </w:r>
          </w:p>
        </w:tc>
      </w:tr>
      <w:tr w:rsidR="00041695" w:rsidTr="00CA6840">
        <w:tblPrEx>
          <w:tblCellMar>
            <w:top w:w="0" w:type="dxa"/>
            <w:bottom w:w="0" w:type="dxa"/>
          </w:tblCellMar>
        </w:tblPrEx>
        <w:trPr>
          <w:cantSplit/>
        </w:trPr>
        <w:tc>
          <w:tcPr>
            <w:tcW w:w="1800" w:type="dxa"/>
            <w:vMerge w:val="restart"/>
          </w:tcPr>
          <w:p w:rsidR="00041695" w:rsidRDefault="00041695" w:rsidP="00CA6840">
            <w:pPr>
              <w:pStyle w:val="1"/>
              <w:autoSpaceDE w:val="0"/>
              <w:autoSpaceDN w:val="0"/>
              <w:adjustRightInd w:val="0"/>
              <w:ind w:firstLine="36"/>
              <w:rPr>
                <w:b w:val="0"/>
                <w:bCs w:val="0"/>
                <w:sz w:val="20"/>
              </w:rPr>
            </w:pPr>
            <w:r>
              <w:rPr>
                <w:b w:val="0"/>
                <w:bCs w:val="0"/>
                <w:sz w:val="20"/>
              </w:rPr>
              <w:t>Адреналіновий</w:t>
            </w:r>
          </w:p>
          <w:p w:rsidR="00041695" w:rsidRDefault="00041695" w:rsidP="00CA6840">
            <w:pPr>
              <w:pStyle w:val="1"/>
              <w:autoSpaceDE w:val="0"/>
              <w:autoSpaceDN w:val="0"/>
              <w:adjustRightInd w:val="0"/>
              <w:ind w:firstLine="36"/>
              <w:rPr>
                <w:b w:val="0"/>
                <w:bCs w:val="0"/>
                <w:sz w:val="20"/>
              </w:rPr>
            </w:pPr>
            <w:r>
              <w:rPr>
                <w:b w:val="0"/>
                <w:bCs w:val="0"/>
                <w:sz w:val="20"/>
              </w:rPr>
              <w:t>міокардит</w:t>
            </w:r>
          </w:p>
        </w:tc>
        <w:tc>
          <w:tcPr>
            <w:tcW w:w="1440" w:type="dxa"/>
          </w:tcPr>
          <w:p w:rsidR="00041695" w:rsidRDefault="00041695" w:rsidP="00CA6840">
            <w:pPr>
              <w:autoSpaceDE w:val="0"/>
              <w:autoSpaceDN w:val="0"/>
              <w:adjustRightInd w:val="0"/>
              <w:jc w:val="center"/>
              <w:rPr>
                <w:sz w:val="20"/>
                <w:szCs w:val="28"/>
                <w:lang w:val="uk-UA"/>
              </w:rPr>
            </w:pPr>
            <w:r>
              <w:rPr>
                <w:sz w:val="20"/>
                <w:szCs w:val="28"/>
                <w:lang w:val="uk-UA"/>
              </w:rPr>
              <w:t>Ліпофлавон</w:t>
            </w:r>
          </w:p>
        </w:tc>
        <w:tc>
          <w:tcPr>
            <w:tcW w:w="1260" w:type="dxa"/>
          </w:tcPr>
          <w:p w:rsidR="00041695" w:rsidRDefault="00041695" w:rsidP="00CA6840">
            <w:pPr>
              <w:autoSpaceDE w:val="0"/>
              <w:autoSpaceDN w:val="0"/>
              <w:adjustRightInd w:val="0"/>
              <w:jc w:val="center"/>
              <w:rPr>
                <w:sz w:val="20"/>
                <w:szCs w:val="28"/>
                <w:lang w:val="uk-UA"/>
              </w:rPr>
            </w:pPr>
            <w:r>
              <w:rPr>
                <w:sz w:val="20"/>
                <w:szCs w:val="28"/>
                <w:lang w:val="uk-UA"/>
              </w:rPr>
              <w:t>94</w:t>
            </w:r>
          </w:p>
        </w:tc>
        <w:tc>
          <w:tcPr>
            <w:tcW w:w="1620" w:type="dxa"/>
          </w:tcPr>
          <w:p w:rsidR="00041695" w:rsidRDefault="00041695" w:rsidP="00CA6840">
            <w:pPr>
              <w:autoSpaceDE w:val="0"/>
              <w:autoSpaceDN w:val="0"/>
              <w:adjustRightInd w:val="0"/>
              <w:jc w:val="center"/>
              <w:rPr>
                <w:sz w:val="20"/>
                <w:szCs w:val="28"/>
                <w:lang w:val="uk-UA"/>
              </w:rPr>
            </w:pPr>
            <w:r>
              <w:rPr>
                <w:sz w:val="20"/>
                <w:szCs w:val="28"/>
                <w:lang w:val="uk-UA"/>
              </w:rPr>
              <w:t>87,5</w:t>
            </w:r>
          </w:p>
        </w:tc>
      </w:tr>
      <w:tr w:rsidR="00041695" w:rsidTr="00CA6840">
        <w:tblPrEx>
          <w:tblCellMar>
            <w:top w:w="0" w:type="dxa"/>
            <w:bottom w:w="0" w:type="dxa"/>
          </w:tblCellMar>
        </w:tblPrEx>
        <w:trPr>
          <w:cantSplit/>
        </w:trPr>
        <w:tc>
          <w:tcPr>
            <w:tcW w:w="1800" w:type="dxa"/>
            <w:vMerge/>
          </w:tcPr>
          <w:p w:rsidR="00041695" w:rsidRDefault="00041695" w:rsidP="00CA6840">
            <w:pPr>
              <w:pStyle w:val="1"/>
              <w:autoSpaceDE w:val="0"/>
              <w:autoSpaceDN w:val="0"/>
              <w:adjustRightInd w:val="0"/>
              <w:ind w:firstLine="36"/>
              <w:rPr>
                <w:sz w:val="20"/>
              </w:rPr>
            </w:pPr>
          </w:p>
        </w:tc>
        <w:tc>
          <w:tcPr>
            <w:tcW w:w="1440" w:type="dxa"/>
          </w:tcPr>
          <w:p w:rsidR="00041695" w:rsidRDefault="00041695" w:rsidP="00CA6840">
            <w:pPr>
              <w:autoSpaceDE w:val="0"/>
              <w:autoSpaceDN w:val="0"/>
              <w:adjustRightInd w:val="0"/>
              <w:jc w:val="center"/>
              <w:rPr>
                <w:sz w:val="20"/>
                <w:szCs w:val="28"/>
                <w:lang w:val="uk-UA"/>
              </w:rPr>
            </w:pPr>
            <w:r>
              <w:rPr>
                <w:sz w:val="20"/>
                <w:szCs w:val="28"/>
                <w:lang w:val="uk-UA"/>
              </w:rPr>
              <w:t>Корвітин</w:t>
            </w:r>
          </w:p>
        </w:tc>
        <w:tc>
          <w:tcPr>
            <w:tcW w:w="1260" w:type="dxa"/>
          </w:tcPr>
          <w:p w:rsidR="00041695" w:rsidRDefault="00041695" w:rsidP="00CA6840">
            <w:pPr>
              <w:autoSpaceDE w:val="0"/>
              <w:autoSpaceDN w:val="0"/>
              <w:adjustRightInd w:val="0"/>
              <w:jc w:val="center"/>
              <w:rPr>
                <w:sz w:val="20"/>
                <w:szCs w:val="28"/>
                <w:lang w:val="uk-UA"/>
              </w:rPr>
            </w:pPr>
            <w:r>
              <w:rPr>
                <w:sz w:val="20"/>
                <w:szCs w:val="28"/>
                <w:lang w:val="uk-UA"/>
              </w:rPr>
              <w:t>31,5</w:t>
            </w:r>
          </w:p>
        </w:tc>
        <w:tc>
          <w:tcPr>
            <w:tcW w:w="1620" w:type="dxa"/>
          </w:tcPr>
          <w:p w:rsidR="00041695" w:rsidRDefault="00041695" w:rsidP="00CA6840">
            <w:pPr>
              <w:autoSpaceDE w:val="0"/>
              <w:autoSpaceDN w:val="0"/>
              <w:adjustRightInd w:val="0"/>
              <w:jc w:val="center"/>
              <w:rPr>
                <w:sz w:val="20"/>
                <w:szCs w:val="28"/>
                <w:lang w:val="uk-UA"/>
              </w:rPr>
            </w:pPr>
            <w:r>
              <w:rPr>
                <w:sz w:val="20"/>
                <w:szCs w:val="28"/>
                <w:lang w:val="uk-UA"/>
              </w:rPr>
              <w:t>75</w:t>
            </w:r>
          </w:p>
        </w:tc>
      </w:tr>
    </w:tbl>
    <w:p w:rsidR="00041695" w:rsidRDefault="00041695" w:rsidP="00041695">
      <w:pPr>
        <w:ind w:firstLine="360"/>
        <w:jc w:val="both"/>
        <w:rPr>
          <w:sz w:val="20"/>
          <w:lang w:val="uk-UA"/>
        </w:rPr>
      </w:pPr>
    </w:p>
    <w:p w:rsidR="00041695" w:rsidRDefault="00041695" w:rsidP="00041695">
      <w:pPr>
        <w:ind w:firstLine="360"/>
        <w:jc w:val="both"/>
        <w:rPr>
          <w:sz w:val="20"/>
          <w:lang w:val="uk-UA"/>
        </w:rPr>
      </w:pPr>
      <w:r>
        <w:rPr>
          <w:sz w:val="20"/>
          <w:lang w:val="uk-UA"/>
        </w:rPr>
        <w:t xml:space="preserve">Використані нами модельні патології міокарду супроводжувалися змінами показників ЕКГ: порушенням ЧСС (всі модельні патології), зниженням СП, порушенням скорочувальної функції міокарду (доксорубіцинова кардіоміопатія), зміщенням сегменту </w:t>
      </w:r>
      <w:r>
        <w:rPr>
          <w:sz w:val="20"/>
          <w:lang w:val="en-US"/>
        </w:rPr>
        <w:t>ST</w:t>
      </w:r>
      <w:r>
        <w:rPr>
          <w:sz w:val="20"/>
          <w:lang w:val="uk-UA"/>
        </w:rPr>
        <w:t xml:space="preserve"> від ізолінії (доксорубіцинова кардіоміопатія, ізадриновий та адреналіновий міокардит). </w:t>
      </w:r>
      <w:r>
        <w:rPr>
          <w:sz w:val="20"/>
          <w:szCs w:val="28"/>
          <w:lang w:val="uk-UA"/>
        </w:rPr>
        <w:t>На</w:t>
      </w:r>
      <w:r>
        <w:rPr>
          <w:sz w:val="26"/>
          <w:szCs w:val="28"/>
          <w:lang w:val="uk-UA"/>
        </w:rPr>
        <w:t xml:space="preserve"> </w:t>
      </w:r>
      <w:r>
        <w:rPr>
          <w:sz w:val="20"/>
          <w:szCs w:val="28"/>
          <w:lang w:val="uk-UA"/>
        </w:rPr>
        <w:t>різних моделях ураження міокарду в групі тварин, яким вводили ліпофлавон, спосте</w:t>
      </w:r>
      <w:r>
        <w:rPr>
          <w:sz w:val="20"/>
          <w:szCs w:val="28"/>
          <w:lang w:val="uk-UA"/>
        </w:rPr>
        <w:softHyphen/>
        <w:t>рігали нормалізацію показників ЕКГ. Так, на моделі ізадринового міокардиту  відбувалось достовірне знижен</w:t>
      </w:r>
      <w:r>
        <w:rPr>
          <w:sz w:val="20"/>
          <w:szCs w:val="28"/>
          <w:lang w:val="uk-UA"/>
        </w:rPr>
        <w:softHyphen/>
      </w:r>
      <w:r>
        <w:rPr>
          <w:sz w:val="20"/>
          <w:szCs w:val="28"/>
          <w:lang w:val="uk-UA"/>
        </w:rPr>
        <w:softHyphen/>
      </w:r>
      <w:r>
        <w:rPr>
          <w:sz w:val="20"/>
          <w:szCs w:val="28"/>
          <w:lang w:val="uk-UA"/>
        </w:rPr>
        <w:softHyphen/>
        <w:t>ня ЧСС на 18-21% порівняно з групою тварин контрольної патології. На моделі ізадри</w:t>
      </w:r>
      <w:r>
        <w:rPr>
          <w:sz w:val="20"/>
          <w:szCs w:val="28"/>
          <w:lang w:val="uk-UA"/>
        </w:rPr>
        <w:softHyphen/>
      </w:r>
      <w:r>
        <w:rPr>
          <w:sz w:val="20"/>
          <w:szCs w:val="28"/>
          <w:lang w:val="uk-UA"/>
        </w:rPr>
        <w:softHyphen/>
      </w:r>
      <w:r>
        <w:rPr>
          <w:sz w:val="20"/>
          <w:szCs w:val="28"/>
          <w:lang w:val="uk-UA"/>
        </w:rPr>
        <w:softHyphen/>
        <w:t>нового міокардиту в групі тварин, яким на тлі патології вводили препарат порівняння кверцетин, спостерігалася лише тенденція (на 10%) до нормалі</w:t>
      </w:r>
      <w:r>
        <w:rPr>
          <w:sz w:val="20"/>
          <w:szCs w:val="28"/>
          <w:lang w:val="uk-UA"/>
        </w:rPr>
        <w:softHyphen/>
        <w:t>зації значення ЧСС. Антиаритміч</w:t>
      </w:r>
      <w:r>
        <w:rPr>
          <w:sz w:val="20"/>
          <w:szCs w:val="28"/>
          <w:lang w:val="uk-UA"/>
        </w:rPr>
        <w:softHyphen/>
      </w:r>
      <w:r>
        <w:rPr>
          <w:sz w:val="20"/>
          <w:szCs w:val="28"/>
          <w:lang w:val="uk-UA"/>
        </w:rPr>
        <w:softHyphen/>
        <w:t>ний ефект як досліджуваного препарату, так і референс-препаратів на моделях доксорубіцинової кардіо</w:t>
      </w:r>
      <w:r>
        <w:rPr>
          <w:sz w:val="20"/>
          <w:szCs w:val="28"/>
          <w:lang w:val="uk-UA"/>
        </w:rPr>
        <w:softHyphen/>
        <w:t>міопатії, адреналінового міокардиту, пітуїтринового коронароспазму був вираженим в рівній мірі.</w:t>
      </w:r>
    </w:p>
    <w:p w:rsidR="00041695" w:rsidRDefault="00041695" w:rsidP="00041695">
      <w:pPr>
        <w:ind w:firstLine="360"/>
        <w:jc w:val="both"/>
        <w:rPr>
          <w:sz w:val="20"/>
          <w:lang w:val="uk-UA"/>
        </w:rPr>
      </w:pPr>
      <w:r>
        <w:rPr>
          <w:sz w:val="20"/>
        </w:rPr>
        <w:t>В результаті проведених досліджень на різних моделях ураження міокарду встановлено, що формування модельної патології, незалежно від виду кардіотоксичного агенту, супроводжувалось розвитком  альтера</w:t>
      </w:r>
      <w:r>
        <w:rPr>
          <w:sz w:val="20"/>
          <w:lang w:val="uk-UA"/>
        </w:rPr>
        <w:softHyphen/>
      </w:r>
      <w:r>
        <w:rPr>
          <w:sz w:val="20"/>
        </w:rPr>
        <w:t>тивних та проліферативних процесів у міокарді, про що свідчило підвищення МКС</w:t>
      </w:r>
      <w:r>
        <w:rPr>
          <w:sz w:val="20"/>
          <w:lang w:val="uk-UA"/>
        </w:rPr>
        <w:t xml:space="preserve"> у середньому в 1,5 разу</w:t>
      </w:r>
      <w:r>
        <w:rPr>
          <w:sz w:val="20"/>
        </w:rPr>
        <w:t>. Найбільш виражений</w:t>
      </w:r>
      <w:r>
        <w:rPr>
          <w:sz w:val="20"/>
          <w:lang w:val="uk-UA"/>
        </w:rPr>
        <w:t xml:space="preserve"> нормалізуючий вплив на</w:t>
      </w:r>
      <w:r>
        <w:rPr>
          <w:sz w:val="20"/>
        </w:rPr>
        <w:t xml:space="preserve"> </w:t>
      </w:r>
      <w:r>
        <w:rPr>
          <w:sz w:val="20"/>
          <w:lang w:val="uk-UA"/>
        </w:rPr>
        <w:t xml:space="preserve">показник </w:t>
      </w:r>
      <w:r>
        <w:rPr>
          <w:sz w:val="20"/>
        </w:rPr>
        <w:t>МКС ліпофлавон</w:t>
      </w:r>
      <w:r>
        <w:rPr>
          <w:sz w:val="20"/>
          <w:lang w:val="uk-UA"/>
        </w:rPr>
        <w:t xml:space="preserve"> у дозах 94 мг/кг і 188 мг/кг проявив</w:t>
      </w:r>
      <w:r>
        <w:rPr>
          <w:sz w:val="20"/>
        </w:rPr>
        <w:t xml:space="preserve"> на моделі ізадринового </w:t>
      </w:r>
      <w:r>
        <w:rPr>
          <w:sz w:val="20"/>
          <w:lang w:val="uk-UA"/>
        </w:rPr>
        <w:t>міокардиту</w:t>
      </w:r>
      <w:r>
        <w:rPr>
          <w:sz w:val="20"/>
        </w:rPr>
        <w:t>,</w:t>
      </w:r>
      <w:r>
        <w:rPr>
          <w:sz w:val="20"/>
          <w:lang w:val="uk-UA"/>
        </w:rPr>
        <w:t xml:space="preserve"> про що</w:t>
      </w:r>
      <w:r>
        <w:rPr>
          <w:sz w:val="20"/>
        </w:rPr>
        <w:t xml:space="preserve"> </w:t>
      </w:r>
      <w:r>
        <w:rPr>
          <w:sz w:val="20"/>
          <w:szCs w:val="28"/>
        </w:rPr>
        <w:t>свідчило достовірне зниження МКС</w:t>
      </w:r>
      <w:r>
        <w:rPr>
          <w:sz w:val="20"/>
          <w:szCs w:val="28"/>
          <w:lang w:val="uk-UA"/>
        </w:rPr>
        <w:t xml:space="preserve"> (на 24% та 34%)  відносно аналогічного </w:t>
      </w:r>
      <w:r>
        <w:rPr>
          <w:sz w:val="20"/>
          <w:szCs w:val="28"/>
          <w:lang w:val="uk-UA"/>
        </w:rPr>
        <w:lastRenderedPageBreak/>
        <w:t>показ</w:t>
      </w:r>
      <w:r>
        <w:rPr>
          <w:sz w:val="20"/>
          <w:szCs w:val="28"/>
          <w:lang w:val="uk-UA"/>
        </w:rPr>
        <w:softHyphen/>
        <w:t>ника в групі тварин з контрольною патологією</w:t>
      </w:r>
      <w:r>
        <w:rPr>
          <w:sz w:val="20"/>
          <w:szCs w:val="28"/>
        </w:rPr>
        <w:t xml:space="preserve"> (табл. 2). </w:t>
      </w:r>
      <w:r>
        <w:rPr>
          <w:sz w:val="20"/>
          <w:lang w:val="uk-UA"/>
        </w:rPr>
        <w:t xml:space="preserve">При ураженнях міокарду </w:t>
      </w:r>
      <w:r>
        <w:rPr>
          <w:sz w:val="20"/>
        </w:rPr>
        <w:t>референс-препарат</w:t>
      </w:r>
      <w:r>
        <w:rPr>
          <w:sz w:val="20"/>
          <w:lang w:val="uk-UA"/>
        </w:rPr>
        <w:t>и</w:t>
      </w:r>
      <w:r>
        <w:rPr>
          <w:sz w:val="20"/>
        </w:rPr>
        <w:t xml:space="preserve"> поступалися ліпофлавону.</w:t>
      </w:r>
    </w:p>
    <w:p w:rsidR="00041695" w:rsidRDefault="00041695" w:rsidP="00041695">
      <w:pPr>
        <w:pStyle w:val="2ffffc"/>
        <w:spacing w:line="240" w:lineRule="auto"/>
        <w:ind w:firstLine="360"/>
        <w:jc w:val="right"/>
        <w:rPr>
          <w:sz w:val="20"/>
        </w:rPr>
      </w:pPr>
      <w:r>
        <w:rPr>
          <w:sz w:val="20"/>
        </w:rPr>
        <w:t xml:space="preserve">                                                                                                   </w:t>
      </w:r>
    </w:p>
    <w:p w:rsidR="00041695" w:rsidRDefault="00041695" w:rsidP="00041695">
      <w:pPr>
        <w:pStyle w:val="2ffffc"/>
        <w:spacing w:line="240" w:lineRule="auto"/>
        <w:ind w:firstLine="360"/>
        <w:jc w:val="right"/>
        <w:rPr>
          <w:sz w:val="20"/>
        </w:rPr>
      </w:pPr>
      <w:r>
        <w:rPr>
          <w:sz w:val="20"/>
        </w:rPr>
        <w:t>Таблиця 2</w:t>
      </w:r>
    </w:p>
    <w:p w:rsidR="00041695" w:rsidRDefault="00041695" w:rsidP="00041695">
      <w:pPr>
        <w:pStyle w:val="2ffffc"/>
        <w:spacing w:line="240" w:lineRule="auto"/>
        <w:jc w:val="center"/>
        <w:rPr>
          <w:sz w:val="20"/>
          <w:szCs w:val="28"/>
        </w:rPr>
      </w:pPr>
      <w:r>
        <w:rPr>
          <w:sz w:val="20"/>
        </w:rPr>
        <w:t xml:space="preserve">Зниження масового коефіціенту серця під дією ліпофлавону та референс-препаратів </w:t>
      </w:r>
      <w:r>
        <w:rPr>
          <w:sz w:val="20"/>
          <w:szCs w:val="28"/>
        </w:rPr>
        <w:t>на різних моделях ураження міокарду в порівнянні з контрольною патологією</w:t>
      </w:r>
    </w:p>
    <w:tbl>
      <w:tblPr>
        <w:tblpPr w:leftFromText="180" w:rightFromText="180" w:vertAnchor="text" w:horzAnchor="margin" w:tblpXSpec="center" w:tblpY="142"/>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00"/>
        <w:gridCol w:w="1311"/>
        <w:gridCol w:w="1425"/>
      </w:tblGrid>
      <w:tr w:rsidR="00041695" w:rsidTr="00CA6840">
        <w:tblPrEx>
          <w:tblCellMar>
            <w:top w:w="0" w:type="dxa"/>
            <w:bottom w:w="0" w:type="dxa"/>
          </w:tblCellMar>
        </w:tblPrEx>
        <w:trPr>
          <w:cantSplit/>
        </w:trPr>
        <w:tc>
          <w:tcPr>
            <w:tcW w:w="1872" w:type="dxa"/>
          </w:tcPr>
          <w:p w:rsidR="00041695" w:rsidRDefault="00041695" w:rsidP="00CA6840">
            <w:pPr>
              <w:pStyle w:val="2ffffc"/>
              <w:spacing w:line="240" w:lineRule="auto"/>
              <w:jc w:val="center"/>
              <w:rPr>
                <w:sz w:val="20"/>
                <w:szCs w:val="28"/>
              </w:rPr>
            </w:pPr>
            <w:r>
              <w:rPr>
                <w:sz w:val="20"/>
                <w:szCs w:val="28"/>
              </w:rPr>
              <w:t>Модель ураження міокарду</w:t>
            </w:r>
          </w:p>
        </w:tc>
        <w:tc>
          <w:tcPr>
            <w:tcW w:w="1800" w:type="dxa"/>
          </w:tcPr>
          <w:p w:rsidR="00041695" w:rsidRDefault="00041695" w:rsidP="00CA6840">
            <w:pPr>
              <w:pStyle w:val="2ffffc"/>
              <w:tabs>
                <w:tab w:val="left" w:pos="3060"/>
              </w:tabs>
              <w:spacing w:line="240" w:lineRule="auto"/>
              <w:jc w:val="center"/>
              <w:rPr>
                <w:sz w:val="20"/>
                <w:szCs w:val="28"/>
              </w:rPr>
            </w:pPr>
            <w:r>
              <w:rPr>
                <w:sz w:val="20"/>
                <w:szCs w:val="28"/>
              </w:rPr>
              <w:t>Препарати</w:t>
            </w:r>
          </w:p>
        </w:tc>
        <w:tc>
          <w:tcPr>
            <w:tcW w:w="1311" w:type="dxa"/>
          </w:tcPr>
          <w:p w:rsidR="00041695" w:rsidRDefault="00041695" w:rsidP="00CA6840">
            <w:pPr>
              <w:pStyle w:val="2ffffc"/>
              <w:tabs>
                <w:tab w:val="left" w:pos="3960"/>
                <w:tab w:val="left" w:pos="4320"/>
              </w:tabs>
              <w:spacing w:line="240" w:lineRule="auto"/>
              <w:jc w:val="center"/>
              <w:rPr>
                <w:sz w:val="20"/>
                <w:szCs w:val="28"/>
              </w:rPr>
            </w:pPr>
            <w:r>
              <w:rPr>
                <w:sz w:val="20"/>
                <w:szCs w:val="28"/>
              </w:rPr>
              <w:t>Дози, мг/кг</w:t>
            </w:r>
          </w:p>
        </w:tc>
        <w:tc>
          <w:tcPr>
            <w:tcW w:w="1425" w:type="dxa"/>
          </w:tcPr>
          <w:p w:rsidR="00041695" w:rsidRDefault="00041695" w:rsidP="00CA6840">
            <w:pPr>
              <w:pStyle w:val="2ffffc"/>
              <w:tabs>
                <w:tab w:val="left" w:pos="4320"/>
              </w:tabs>
              <w:spacing w:line="240" w:lineRule="auto"/>
              <w:jc w:val="center"/>
              <w:rPr>
                <w:sz w:val="20"/>
                <w:szCs w:val="28"/>
              </w:rPr>
            </w:pPr>
            <w:r>
              <w:rPr>
                <w:sz w:val="20"/>
                <w:szCs w:val="28"/>
              </w:rPr>
              <w:t>МКС, %</w:t>
            </w:r>
          </w:p>
        </w:tc>
      </w:tr>
      <w:tr w:rsidR="00041695" w:rsidTr="00CA6840">
        <w:tblPrEx>
          <w:tblCellMar>
            <w:top w:w="0" w:type="dxa"/>
            <w:bottom w:w="0" w:type="dxa"/>
          </w:tblCellMar>
        </w:tblPrEx>
        <w:trPr>
          <w:cantSplit/>
          <w:trHeight w:val="341"/>
        </w:trPr>
        <w:tc>
          <w:tcPr>
            <w:tcW w:w="1872" w:type="dxa"/>
            <w:vMerge w:val="restart"/>
          </w:tcPr>
          <w:p w:rsidR="00041695" w:rsidRDefault="00041695" w:rsidP="00CA6840">
            <w:pPr>
              <w:pStyle w:val="2ffffc"/>
              <w:spacing w:line="240" w:lineRule="auto"/>
              <w:rPr>
                <w:sz w:val="20"/>
                <w:szCs w:val="28"/>
              </w:rPr>
            </w:pPr>
            <w:r>
              <w:rPr>
                <w:sz w:val="20"/>
                <w:szCs w:val="28"/>
              </w:rPr>
              <w:t>Доксорубіцинова</w:t>
            </w:r>
          </w:p>
          <w:p w:rsidR="00041695" w:rsidRDefault="00041695" w:rsidP="00CA6840">
            <w:pPr>
              <w:pStyle w:val="2ffffc"/>
              <w:spacing w:line="240" w:lineRule="auto"/>
              <w:rPr>
                <w:sz w:val="20"/>
                <w:szCs w:val="28"/>
              </w:rPr>
            </w:pPr>
            <w:r>
              <w:rPr>
                <w:sz w:val="20"/>
                <w:szCs w:val="28"/>
              </w:rPr>
              <w:t>кардіоміопатія</w:t>
            </w:r>
          </w:p>
        </w:tc>
        <w:tc>
          <w:tcPr>
            <w:tcW w:w="1800" w:type="dxa"/>
          </w:tcPr>
          <w:p w:rsidR="00041695" w:rsidRDefault="00041695" w:rsidP="00CA6840">
            <w:pPr>
              <w:pStyle w:val="2ffffc"/>
              <w:tabs>
                <w:tab w:val="left" w:pos="3060"/>
              </w:tabs>
              <w:spacing w:line="240" w:lineRule="auto"/>
              <w:jc w:val="center"/>
              <w:rPr>
                <w:sz w:val="20"/>
                <w:szCs w:val="28"/>
              </w:rPr>
            </w:pPr>
            <w:r>
              <w:rPr>
                <w:sz w:val="20"/>
                <w:szCs w:val="28"/>
              </w:rPr>
              <w:t>Ліпофлавон</w:t>
            </w:r>
          </w:p>
        </w:tc>
        <w:tc>
          <w:tcPr>
            <w:tcW w:w="1311" w:type="dxa"/>
          </w:tcPr>
          <w:p w:rsidR="00041695" w:rsidRDefault="00041695" w:rsidP="00CA6840">
            <w:pPr>
              <w:pStyle w:val="2ffffc"/>
              <w:tabs>
                <w:tab w:val="left" w:pos="3960"/>
                <w:tab w:val="left" w:pos="4320"/>
              </w:tabs>
              <w:spacing w:line="240" w:lineRule="auto"/>
              <w:jc w:val="center"/>
              <w:rPr>
                <w:sz w:val="20"/>
                <w:szCs w:val="28"/>
              </w:rPr>
            </w:pPr>
            <w:r>
              <w:rPr>
                <w:sz w:val="20"/>
                <w:szCs w:val="28"/>
              </w:rPr>
              <w:t>188</w:t>
            </w:r>
          </w:p>
        </w:tc>
        <w:tc>
          <w:tcPr>
            <w:tcW w:w="1425" w:type="dxa"/>
          </w:tcPr>
          <w:p w:rsidR="00041695" w:rsidRDefault="00041695" w:rsidP="00CA6840">
            <w:pPr>
              <w:pStyle w:val="2ffffc"/>
              <w:tabs>
                <w:tab w:val="left" w:pos="4320"/>
              </w:tabs>
              <w:spacing w:line="240" w:lineRule="auto"/>
              <w:jc w:val="center"/>
              <w:rPr>
                <w:sz w:val="20"/>
                <w:szCs w:val="28"/>
              </w:rPr>
            </w:pPr>
            <w:r>
              <w:rPr>
                <w:sz w:val="20"/>
                <w:szCs w:val="28"/>
              </w:rPr>
              <w:t>28</w:t>
            </w:r>
          </w:p>
        </w:tc>
      </w:tr>
      <w:tr w:rsidR="00041695" w:rsidTr="00CA6840">
        <w:tblPrEx>
          <w:tblCellMar>
            <w:top w:w="0" w:type="dxa"/>
            <w:bottom w:w="0" w:type="dxa"/>
          </w:tblCellMar>
        </w:tblPrEx>
        <w:trPr>
          <w:cantSplit/>
        </w:trPr>
        <w:tc>
          <w:tcPr>
            <w:tcW w:w="1872" w:type="dxa"/>
            <w:vMerge/>
          </w:tcPr>
          <w:p w:rsidR="00041695" w:rsidRDefault="00041695" w:rsidP="00CA6840">
            <w:pPr>
              <w:pStyle w:val="2ffffc"/>
              <w:spacing w:line="240" w:lineRule="auto"/>
              <w:jc w:val="center"/>
              <w:rPr>
                <w:sz w:val="20"/>
                <w:szCs w:val="28"/>
              </w:rPr>
            </w:pPr>
          </w:p>
        </w:tc>
        <w:tc>
          <w:tcPr>
            <w:tcW w:w="1800" w:type="dxa"/>
          </w:tcPr>
          <w:p w:rsidR="00041695" w:rsidRDefault="00041695" w:rsidP="00CA6840">
            <w:pPr>
              <w:pStyle w:val="2ffffc"/>
              <w:tabs>
                <w:tab w:val="left" w:pos="3060"/>
              </w:tabs>
              <w:spacing w:line="240" w:lineRule="auto"/>
              <w:jc w:val="center"/>
              <w:rPr>
                <w:sz w:val="20"/>
                <w:szCs w:val="28"/>
              </w:rPr>
            </w:pPr>
            <w:r>
              <w:rPr>
                <w:sz w:val="20"/>
                <w:szCs w:val="28"/>
              </w:rPr>
              <w:t>Ліпофлавон</w:t>
            </w:r>
          </w:p>
        </w:tc>
        <w:tc>
          <w:tcPr>
            <w:tcW w:w="1311" w:type="dxa"/>
          </w:tcPr>
          <w:p w:rsidR="00041695" w:rsidRDefault="00041695" w:rsidP="00CA6840">
            <w:pPr>
              <w:pStyle w:val="2ffffc"/>
              <w:tabs>
                <w:tab w:val="left" w:pos="3960"/>
                <w:tab w:val="left" w:pos="4320"/>
              </w:tabs>
              <w:spacing w:line="240" w:lineRule="auto"/>
              <w:jc w:val="center"/>
              <w:rPr>
                <w:sz w:val="20"/>
                <w:szCs w:val="28"/>
              </w:rPr>
            </w:pPr>
            <w:r>
              <w:rPr>
                <w:sz w:val="20"/>
                <w:szCs w:val="28"/>
              </w:rPr>
              <w:t>94</w:t>
            </w:r>
          </w:p>
        </w:tc>
        <w:tc>
          <w:tcPr>
            <w:tcW w:w="1425" w:type="dxa"/>
          </w:tcPr>
          <w:p w:rsidR="00041695" w:rsidRDefault="00041695" w:rsidP="00CA6840">
            <w:pPr>
              <w:pStyle w:val="2ffffc"/>
              <w:tabs>
                <w:tab w:val="left" w:pos="4320"/>
              </w:tabs>
              <w:spacing w:line="240" w:lineRule="auto"/>
              <w:jc w:val="center"/>
              <w:rPr>
                <w:sz w:val="20"/>
                <w:szCs w:val="28"/>
              </w:rPr>
            </w:pPr>
            <w:r>
              <w:rPr>
                <w:sz w:val="20"/>
                <w:szCs w:val="28"/>
              </w:rPr>
              <w:t>25</w:t>
            </w:r>
          </w:p>
        </w:tc>
      </w:tr>
      <w:tr w:rsidR="00041695" w:rsidTr="00CA6840">
        <w:tblPrEx>
          <w:tblCellMar>
            <w:top w:w="0" w:type="dxa"/>
            <w:bottom w:w="0" w:type="dxa"/>
          </w:tblCellMar>
        </w:tblPrEx>
        <w:trPr>
          <w:cantSplit/>
        </w:trPr>
        <w:tc>
          <w:tcPr>
            <w:tcW w:w="1872" w:type="dxa"/>
            <w:vMerge/>
          </w:tcPr>
          <w:p w:rsidR="00041695" w:rsidRDefault="00041695" w:rsidP="00CA6840">
            <w:pPr>
              <w:pStyle w:val="2ffffc"/>
              <w:spacing w:line="240" w:lineRule="auto"/>
              <w:jc w:val="center"/>
              <w:rPr>
                <w:sz w:val="20"/>
                <w:szCs w:val="28"/>
              </w:rPr>
            </w:pPr>
          </w:p>
        </w:tc>
        <w:tc>
          <w:tcPr>
            <w:tcW w:w="1800" w:type="dxa"/>
          </w:tcPr>
          <w:p w:rsidR="00041695" w:rsidRDefault="00041695" w:rsidP="00CA6840">
            <w:pPr>
              <w:pStyle w:val="2ffffc"/>
              <w:tabs>
                <w:tab w:val="left" w:pos="3060"/>
              </w:tabs>
              <w:spacing w:line="240" w:lineRule="auto"/>
              <w:jc w:val="center"/>
              <w:rPr>
                <w:sz w:val="20"/>
                <w:szCs w:val="28"/>
              </w:rPr>
            </w:pPr>
            <w:r>
              <w:rPr>
                <w:sz w:val="20"/>
                <w:szCs w:val="28"/>
              </w:rPr>
              <w:t>Кверцетин</w:t>
            </w:r>
          </w:p>
        </w:tc>
        <w:tc>
          <w:tcPr>
            <w:tcW w:w="1311" w:type="dxa"/>
          </w:tcPr>
          <w:p w:rsidR="00041695" w:rsidRDefault="00041695" w:rsidP="00CA6840">
            <w:pPr>
              <w:pStyle w:val="2ffffc"/>
              <w:tabs>
                <w:tab w:val="left" w:pos="3960"/>
                <w:tab w:val="left" w:pos="4320"/>
              </w:tabs>
              <w:spacing w:line="240" w:lineRule="auto"/>
              <w:jc w:val="center"/>
              <w:rPr>
                <w:sz w:val="20"/>
                <w:szCs w:val="28"/>
              </w:rPr>
            </w:pPr>
            <w:r>
              <w:rPr>
                <w:sz w:val="20"/>
                <w:szCs w:val="28"/>
              </w:rPr>
              <w:t>5</w:t>
            </w:r>
          </w:p>
        </w:tc>
        <w:tc>
          <w:tcPr>
            <w:tcW w:w="1425" w:type="dxa"/>
          </w:tcPr>
          <w:p w:rsidR="00041695" w:rsidRDefault="00041695" w:rsidP="00CA6840">
            <w:pPr>
              <w:pStyle w:val="2ffffc"/>
              <w:tabs>
                <w:tab w:val="left" w:pos="4320"/>
              </w:tabs>
              <w:spacing w:line="240" w:lineRule="auto"/>
              <w:jc w:val="center"/>
              <w:rPr>
                <w:sz w:val="20"/>
                <w:szCs w:val="28"/>
              </w:rPr>
            </w:pPr>
            <w:r>
              <w:rPr>
                <w:sz w:val="20"/>
                <w:szCs w:val="28"/>
              </w:rPr>
              <w:t>23</w:t>
            </w:r>
          </w:p>
        </w:tc>
      </w:tr>
      <w:tr w:rsidR="00041695" w:rsidTr="00CA6840">
        <w:tblPrEx>
          <w:tblCellMar>
            <w:top w:w="0" w:type="dxa"/>
            <w:bottom w:w="0" w:type="dxa"/>
          </w:tblCellMar>
        </w:tblPrEx>
        <w:trPr>
          <w:cantSplit/>
        </w:trPr>
        <w:tc>
          <w:tcPr>
            <w:tcW w:w="1872" w:type="dxa"/>
            <w:vMerge w:val="restart"/>
          </w:tcPr>
          <w:p w:rsidR="00041695" w:rsidRDefault="00041695" w:rsidP="00CA6840">
            <w:pPr>
              <w:pStyle w:val="2ffffc"/>
              <w:spacing w:line="240" w:lineRule="auto"/>
              <w:rPr>
                <w:sz w:val="20"/>
                <w:szCs w:val="28"/>
              </w:rPr>
            </w:pPr>
            <w:r>
              <w:rPr>
                <w:sz w:val="20"/>
                <w:szCs w:val="28"/>
              </w:rPr>
              <w:t>Ізадриновий</w:t>
            </w:r>
          </w:p>
          <w:p w:rsidR="00041695" w:rsidRDefault="00041695" w:rsidP="00CA6840">
            <w:pPr>
              <w:pStyle w:val="2ffffc"/>
              <w:spacing w:line="240" w:lineRule="auto"/>
              <w:rPr>
                <w:sz w:val="20"/>
                <w:szCs w:val="28"/>
              </w:rPr>
            </w:pPr>
            <w:r>
              <w:rPr>
                <w:sz w:val="20"/>
                <w:szCs w:val="28"/>
              </w:rPr>
              <w:t>міокардит</w:t>
            </w:r>
          </w:p>
        </w:tc>
        <w:tc>
          <w:tcPr>
            <w:tcW w:w="1800" w:type="dxa"/>
          </w:tcPr>
          <w:p w:rsidR="00041695" w:rsidRDefault="00041695" w:rsidP="00CA6840">
            <w:pPr>
              <w:pStyle w:val="2ffffc"/>
              <w:tabs>
                <w:tab w:val="left" w:pos="3060"/>
              </w:tabs>
              <w:spacing w:line="240" w:lineRule="auto"/>
              <w:jc w:val="center"/>
              <w:rPr>
                <w:sz w:val="20"/>
                <w:szCs w:val="28"/>
              </w:rPr>
            </w:pPr>
            <w:r>
              <w:rPr>
                <w:sz w:val="20"/>
                <w:szCs w:val="28"/>
              </w:rPr>
              <w:t>Ліпофлавон</w:t>
            </w:r>
          </w:p>
        </w:tc>
        <w:tc>
          <w:tcPr>
            <w:tcW w:w="1311" w:type="dxa"/>
          </w:tcPr>
          <w:p w:rsidR="00041695" w:rsidRDefault="00041695" w:rsidP="00CA6840">
            <w:pPr>
              <w:pStyle w:val="2ffffc"/>
              <w:tabs>
                <w:tab w:val="left" w:pos="3960"/>
                <w:tab w:val="left" w:pos="4320"/>
              </w:tabs>
              <w:spacing w:line="240" w:lineRule="auto"/>
              <w:jc w:val="center"/>
              <w:rPr>
                <w:sz w:val="20"/>
                <w:szCs w:val="28"/>
              </w:rPr>
            </w:pPr>
            <w:r>
              <w:rPr>
                <w:sz w:val="20"/>
                <w:szCs w:val="28"/>
              </w:rPr>
              <w:t>188</w:t>
            </w:r>
          </w:p>
        </w:tc>
        <w:tc>
          <w:tcPr>
            <w:tcW w:w="1425" w:type="dxa"/>
          </w:tcPr>
          <w:p w:rsidR="00041695" w:rsidRDefault="00041695" w:rsidP="00CA6840">
            <w:pPr>
              <w:pStyle w:val="2ffffc"/>
              <w:tabs>
                <w:tab w:val="left" w:pos="4320"/>
              </w:tabs>
              <w:spacing w:line="240" w:lineRule="auto"/>
              <w:jc w:val="center"/>
              <w:rPr>
                <w:sz w:val="20"/>
                <w:szCs w:val="28"/>
              </w:rPr>
            </w:pPr>
            <w:r>
              <w:rPr>
                <w:sz w:val="20"/>
                <w:szCs w:val="28"/>
              </w:rPr>
              <w:t>34</w:t>
            </w:r>
          </w:p>
        </w:tc>
      </w:tr>
      <w:tr w:rsidR="00041695" w:rsidTr="00CA6840">
        <w:tblPrEx>
          <w:tblCellMar>
            <w:top w:w="0" w:type="dxa"/>
            <w:bottom w:w="0" w:type="dxa"/>
          </w:tblCellMar>
        </w:tblPrEx>
        <w:trPr>
          <w:cantSplit/>
        </w:trPr>
        <w:tc>
          <w:tcPr>
            <w:tcW w:w="1872" w:type="dxa"/>
            <w:vMerge/>
          </w:tcPr>
          <w:p w:rsidR="00041695" w:rsidRDefault="00041695" w:rsidP="00CA6840">
            <w:pPr>
              <w:pStyle w:val="2ffffc"/>
              <w:spacing w:line="240" w:lineRule="auto"/>
              <w:jc w:val="center"/>
              <w:rPr>
                <w:sz w:val="20"/>
                <w:szCs w:val="28"/>
              </w:rPr>
            </w:pPr>
          </w:p>
        </w:tc>
        <w:tc>
          <w:tcPr>
            <w:tcW w:w="1800" w:type="dxa"/>
          </w:tcPr>
          <w:p w:rsidR="00041695" w:rsidRDefault="00041695" w:rsidP="00CA6840">
            <w:pPr>
              <w:pStyle w:val="2ffffc"/>
              <w:tabs>
                <w:tab w:val="left" w:pos="3060"/>
              </w:tabs>
              <w:spacing w:line="240" w:lineRule="auto"/>
              <w:jc w:val="center"/>
              <w:rPr>
                <w:sz w:val="20"/>
                <w:szCs w:val="28"/>
              </w:rPr>
            </w:pPr>
            <w:r>
              <w:rPr>
                <w:sz w:val="20"/>
                <w:szCs w:val="28"/>
              </w:rPr>
              <w:t>Ліпофлавон</w:t>
            </w:r>
          </w:p>
        </w:tc>
        <w:tc>
          <w:tcPr>
            <w:tcW w:w="1311" w:type="dxa"/>
          </w:tcPr>
          <w:p w:rsidR="00041695" w:rsidRDefault="00041695" w:rsidP="00CA6840">
            <w:pPr>
              <w:pStyle w:val="2ffffc"/>
              <w:tabs>
                <w:tab w:val="left" w:pos="3960"/>
                <w:tab w:val="left" w:pos="4320"/>
              </w:tabs>
              <w:spacing w:line="240" w:lineRule="auto"/>
              <w:jc w:val="center"/>
              <w:rPr>
                <w:sz w:val="20"/>
                <w:szCs w:val="28"/>
              </w:rPr>
            </w:pPr>
            <w:r>
              <w:rPr>
                <w:sz w:val="20"/>
                <w:szCs w:val="28"/>
              </w:rPr>
              <w:t>94</w:t>
            </w:r>
          </w:p>
        </w:tc>
        <w:tc>
          <w:tcPr>
            <w:tcW w:w="1425" w:type="dxa"/>
          </w:tcPr>
          <w:p w:rsidR="00041695" w:rsidRDefault="00041695" w:rsidP="00CA6840">
            <w:pPr>
              <w:pStyle w:val="2ffffc"/>
              <w:tabs>
                <w:tab w:val="left" w:pos="4320"/>
              </w:tabs>
              <w:spacing w:line="240" w:lineRule="auto"/>
              <w:jc w:val="center"/>
              <w:rPr>
                <w:sz w:val="20"/>
                <w:szCs w:val="28"/>
              </w:rPr>
            </w:pPr>
            <w:r>
              <w:rPr>
                <w:sz w:val="20"/>
                <w:szCs w:val="28"/>
              </w:rPr>
              <w:t>24</w:t>
            </w:r>
          </w:p>
        </w:tc>
      </w:tr>
      <w:tr w:rsidR="00041695" w:rsidTr="00CA6840">
        <w:tblPrEx>
          <w:tblCellMar>
            <w:top w:w="0" w:type="dxa"/>
            <w:bottom w:w="0" w:type="dxa"/>
          </w:tblCellMar>
        </w:tblPrEx>
        <w:trPr>
          <w:cantSplit/>
        </w:trPr>
        <w:tc>
          <w:tcPr>
            <w:tcW w:w="1872" w:type="dxa"/>
            <w:vMerge/>
          </w:tcPr>
          <w:p w:rsidR="00041695" w:rsidRDefault="00041695" w:rsidP="00CA6840">
            <w:pPr>
              <w:pStyle w:val="2ffffc"/>
              <w:spacing w:line="240" w:lineRule="auto"/>
              <w:jc w:val="center"/>
              <w:rPr>
                <w:sz w:val="20"/>
                <w:szCs w:val="28"/>
              </w:rPr>
            </w:pPr>
          </w:p>
        </w:tc>
        <w:tc>
          <w:tcPr>
            <w:tcW w:w="1800" w:type="dxa"/>
          </w:tcPr>
          <w:p w:rsidR="00041695" w:rsidRDefault="00041695" w:rsidP="00CA6840">
            <w:pPr>
              <w:pStyle w:val="2ffffc"/>
              <w:tabs>
                <w:tab w:val="left" w:pos="3060"/>
              </w:tabs>
              <w:spacing w:line="240" w:lineRule="auto"/>
              <w:jc w:val="center"/>
              <w:rPr>
                <w:sz w:val="20"/>
                <w:szCs w:val="28"/>
              </w:rPr>
            </w:pPr>
            <w:r>
              <w:rPr>
                <w:sz w:val="20"/>
                <w:szCs w:val="28"/>
              </w:rPr>
              <w:t>Кверцетин</w:t>
            </w:r>
          </w:p>
        </w:tc>
        <w:tc>
          <w:tcPr>
            <w:tcW w:w="1311" w:type="dxa"/>
          </w:tcPr>
          <w:p w:rsidR="00041695" w:rsidRDefault="00041695" w:rsidP="00CA6840">
            <w:pPr>
              <w:pStyle w:val="2ffffc"/>
              <w:tabs>
                <w:tab w:val="left" w:pos="3960"/>
                <w:tab w:val="left" w:pos="4320"/>
              </w:tabs>
              <w:spacing w:line="240" w:lineRule="auto"/>
              <w:jc w:val="center"/>
              <w:rPr>
                <w:sz w:val="20"/>
                <w:szCs w:val="28"/>
              </w:rPr>
            </w:pPr>
            <w:r>
              <w:rPr>
                <w:sz w:val="20"/>
                <w:szCs w:val="28"/>
              </w:rPr>
              <w:t>5</w:t>
            </w:r>
          </w:p>
        </w:tc>
        <w:tc>
          <w:tcPr>
            <w:tcW w:w="1425" w:type="dxa"/>
          </w:tcPr>
          <w:p w:rsidR="00041695" w:rsidRDefault="00041695" w:rsidP="00CA6840">
            <w:pPr>
              <w:pStyle w:val="2ffffc"/>
              <w:tabs>
                <w:tab w:val="left" w:pos="4320"/>
              </w:tabs>
              <w:spacing w:line="240" w:lineRule="auto"/>
              <w:jc w:val="center"/>
              <w:rPr>
                <w:sz w:val="20"/>
                <w:szCs w:val="28"/>
              </w:rPr>
            </w:pPr>
            <w:r>
              <w:rPr>
                <w:sz w:val="20"/>
                <w:szCs w:val="28"/>
              </w:rPr>
              <w:t>7</w:t>
            </w:r>
          </w:p>
        </w:tc>
      </w:tr>
      <w:tr w:rsidR="00041695" w:rsidTr="00CA6840">
        <w:tblPrEx>
          <w:tblCellMar>
            <w:top w:w="0" w:type="dxa"/>
            <w:bottom w:w="0" w:type="dxa"/>
          </w:tblCellMar>
        </w:tblPrEx>
        <w:trPr>
          <w:cantSplit/>
        </w:trPr>
        <w:tc>
          <w:tcPr>
            <w:tcW w:w="1872" w:type="dxa"/>
            <w:vMerge w:val="restart"/>
          </w:tcPr>
          <w:p w:rsidR="00041695" w:rsidRDefault="00041695" w:rsidP="00CA6840">
            <w:pPr>
              <w:pStyle w:val="2ffffc"/>
              <w:spacing w:line="240" w:lineRule="auto"/>
              <w:rPr>
                <w:sz w:val="20"/>
                <w:szCs w:val="28"/>
              </w:rPr>
            </w:pPr>
            <w:r>
              <w:rPr>
                <w:sz w:val="20"/>
                <w:szCs w:val="28"/>
              </w:rPr>
              <w:t>Адреналіновий</w:t>
            </w:r>
          </w:p>
          <w:p w:rsidR="00041695" w:rsidRDefault="00041695" w:rsidP="00CA6840">
            <w:pPr>
              <w:pStyle w:val="2ffffc"/>
              <w:spacing w:line="240" w:lineRule="auto"/>
              <w:rPr>
                <w:sz w:val="20"/>
                <w:szCs w:val="28"/>
              </w:rPr>
            </w:pPr>
            <w:r>
              <w:rPr>
                <w:sz w:val="20"/>
                <w:szCs w:val="28"/>
              </w:rPr>
              <w:t>міокардит</w:t>
            </w:r>
          </w:p>
        </w:tc>
        <w:tc>
          <w:tcPr>
            <w:tcW w:w="1800" w:type="dxa"/>
          </w:tcPr>
          <w:p w:rsidR="00041695" w:rsidRDefault="00041695" w:rsidP="00CA6840">
            <w:pPr>
              <w:pStyle w:val="2ffffc"/>
              <w:tabs>
                <w:tab w:val="left" w:pos="3060"/>
              </w:tabs>
              <w:spacing w:line="240" w:lineRule="auto"/>
              <w:jc w:val="center"/>
              <w:rPr>
                <w:sz w:val="20"/>
                <w:szCs w:val="28"/>
              </w:rPr>
            </w:pPr>
            <w:r>
              <w:rPr>
                <w:sz w:val="20"/>
                <w:szCs w:val="28"/>
              </w:rPr>
              <w:t>Ліпофлавон</w:t>
            </w:r>
          </w:p>
        </w:tc>
        <w:tc>
          <w:tcPr>
            <w:tcW w:w="1311" w:type="dxa"/>
          </w:tcPr>
          <w:p w:rsidR="00041695" w:rsidRDefault="00041695" w:rsidP="00CA6840">
            <w:pPr>
              <w:pStyle w:val="2ffffc"/>
              <w:tabs>
                <w:tab w:val="left" w:pos="3960"/>
                <w:tab w:val="left" w:pos="4320"/>
              </w:tabs>
              <w:spacing w:line="240" w:lineRule="auto"/>
              <w:jc w:val="center"/>
              <w:rPr>
                <w:sz w:val="20"/>
                <w:szCs w:val="28"/>
              </w:rPr>
            </w:pPr>
            <w:r>
              <w:rPr>
                <w:sz w:val="20"/>
                <w:szCs w:val="28"/>
              </w:rPr>
              <w:t>94</w:t>
            </w:r>
          </w:p>
        </w:tc>
        <w:tc>
          <w:tcPr>
            <w:tcW w:w="1425" w:type="dxa"/>
          </w:tcPr>
          <w:p w:rsidR="00041695" w:rsidRDefault="00041695" w:rsidP="00CA6840">
            <w:pPr>
              <w:pStyle w:val="2ffffc"/>
              <w:tabs>
                <w:tab w:val="left" w:pos="4320"/>
              </w:tabs>
              <w:spacing w:line="240" w:lineRule="auto"/>
              <w:jc w:val="center"/>
              <w:rPr>
                <w:sz w:val="20"/>
                <w:szCs w:val="28"/>
              </w:rPr>
            </w:pPr>
            <w:r>
              <w:rPr>
                <w:sz w:val="20"/>
                <w:szCs w:val="28"/>
              </w:rPr>
              <w:t>10</w:t>
            </w:r>
          </w:p>
        </w:tc>
      </w:tr>
      <w:tr w:rsidR="00041695" w:rsidTr="00CA6840">
        <w:tblPrEx>
          <w:tblCellMar>
            <w:top w:w="0" w:type="dxa"/>
            <w:bottom w:w="0" w:type="dxa"/>
          </w:tblCellMar>
        </w:tblPrEx>
        <w:trPr>
          <w:cantSplit/>
        </w:trPr>
        <w:tc>
          <w:tcPr>
            <w:tcW w:w="1872" w:type="dxa"/>
            <w:vMerge/>
          </w:tcPr>
          <w:p w:rsidR="00041695" w:rsidRDefault="00041695" w:rsidP="00CA6840">
            <w:pPr>
              <w:pStyle w:val="2ffffc"/>
              <w:spacing w:line="240" w:lineRule="auto"/>
              <w:jc w:val="center"/>
              <w:rPr>
                <w:sz w:val="20"/>
                <w:szCs w:val="28"/>
              </w:rPr>
            </w:pPr>
          </w:p>
        </w:tc>
        <w:tc>
          <w:tcPr>
            <w:tcW w:w="1800" w:type="dxa"/>
          </w:tcPr>
          <w:p w:rsidR="00041695" w:rsidRDefault="00041695" w:rsidP="00CA6840">
            <w:pPr>
              <w:pStyle w:val="2ffffc"/>
              <w:tabs>
                <w:tab w:val="left" w:pos="3060"/>
              </w:tabs>
              <w:spacing w:line="240" w:lineRule="auto"/>
              <w:jc w:val="center"/>
              <w:rPr>
                <w:sz w:val="20"/>
                <w:szCs w:val="28"/>
              </w:rPr>
            </w:pPr>
            <w:r>
              <w:rPr>
                <w:sz w:val="20"/>
                <w:szCs w:val="28"/>
              </w:rPr>
              <w:t>Корвітин</w:t>
            </w:r>
          </w:p>
        </w:tc>
        <w:tc>
          <w:tcPr>
            <w:tcW w:w="1311" w:type="dxa"/>
          </w:tcPr>
          <w:p w:rsidR="00041695" w:rsidRDefault="00041695" w:rsidP="00CA6840">
            <w:pPr>
              <w:pStyle w:val="2ffffc"/>
              <w:tabs>
                <w:tab w:val="left" w:pos="3960"/>
                <w:tab w:val="left" w:pos="4320"/>
              </w:tabs>
              <w:spacing w:line="240" w:lineRule="auto"/>
              <w:jc w:val="center"/>
              <w:rPr>
                <w:sz w:val="20"/>
                <w:szCs w:val="28"/>
              </w:rPr>
            </w:pPr>
            <w:r>
              <w:rPr>
                <w:sz w:val="20"/>
                <w:szCs w:val="28"/>
              </w:rPr>
              <w:t>31,5</w:t>
            </w:r>
          </w:p>
        </w:tc>
        <w:tc>
          <w:tcPr>
            <w:tcW w:w="1425" w:type="dxa"/>
          </w:tcPr>
          <w:p w:rsidR="00041695" w:rsidRDefault="00041695" w:rsidP="00CA6840">
            <w:pPr>
              <w:pStyle w:val="2ffffc"/>
              <w:tabs>
                <w:tab w:val="left" w:pos="4320"/>
              </w:tabs>
              <w:spacing w:line="240" w:lineRule="auto"/>
              <w:jc w:val="center"/>
              <w:rPr>
                <w:sz w:val="20"/>
                <w:szCs w:val="28"/>
              </w:rPr>
            </w:pPr>
            <w:r>
              <w:rPr>
                <w:sz w:val="20"/>
                <w:szCs w:val="28"/>
              </w:rPr>
              <w:t>8</w:t>
            </w:r>
          </w:p>
        </w:tc>
      </w:tr>
    </w:tbl>
    <w:p w:rsidR="00041695" w:rsidRDefault="00041695" w:rsidP="00041695">
      <w:pPr>
        <w:pStyle w:val="2ffffc"/>
        <w:spacing w:line="240" w:lineRule="auto"/>
        <w:rPr>
          <w:sz w:val="20"/>
        </w:rPr>
      </w:pPr>
    </w:p>
    <w:p w:rsidR="00041695" w:rsidRDefault="00041695" w:rsidP="00041695">
      <w:pPr>
        <w:pStyle w:val="afffffff5"/>
        <w:ind w:firstLine="360"/>
        <w:rPr>
          <w:sz w:val="20"/>
        </w:rPr>
      </w:pPr>
      <w:r>
        <w:rPr>
          <w:sz w:val="20"/>
        </w:rPr>
        <w:t>Розвиток  будь-якої модельної патології супро</w:t>
      </w:r>
      <w:r>
        <w:rPr>
          <w:sz w:val="20"/>
        </w:rPr>
        <w:softHyphen/>
        <w:t>воджуєть</w:t>
      </w:r>
      <w:r>
        <w:rPr>
          <w:sz w:val="20"/>
        </w:rPr>
        <w:softHyphen/>
        <w:t>ся достовірним зниженням активності ендогенної антиоксидан</w:t>
      </w:r>
      <w:r>
        <w:rPr>
          <w:sz w:val="20"/>
        </w:rPr>
        <w:softHyphen/>
      </w:r>
      <w:r>
        <w:rPr>
          <w:sz w:val="20"/>
        </w:rPr>
        <w:softHyphen/>
        <w:t xml:space="preserve">тної системи організму, що проявлялось зниженням рівня </w:t>
      </w:r>
      <w:r>
        <w:rPr>
          <w:sz w:val="20"/>
          <w:lang w:val="en-US"/>
        </w:rPr>
        <w:t>G</w:t>
      </w:r>
      <w:r w:rsidRPr="007B006D">
        <w:rPr>
          <w:sz w:val="20"/>
          <w:lang w:val="uk-UA"/>
        </w:rPr>
        <w:t>-</w:t>
      </w:r>
      <w:r>
        <w:rPr>
          <w:sz w:val="20"/>
          <w:lang w:val="en-US"/>
        </w:rPr>
        <w:t>SH</w:t>
      </w:r>
      <w:r>
        <w:rPr>
          <w:sz w:val="20"/>
        </w:rPr>
        <w:t xml:space="preserve">, а також зменшенням активності фер-ментів СОД і каталази (Кобилінська Л.І. та співавт., 2000; Деримедвідь Л.В., 2002). </w:t>
      </w:r>
    </w:p>
    <w:p w:rsidR="00041695" w:rsidRDefault="00041695" w:rsidP="00041695">
      <w:pPr>
        <w:pStyle w:val="afffffff5"/>
        <w:ind w:firstLine="360"/>
        <w:rPr>
          <w:sz w:val="20"/>
        </w:rPr>
      </w:pPr>
      <w:r>
        <w:rPr>
          <w:sz w:val="20"/>
        </w:rPr>
        <w:t xml:space="preserve">Позитивний вплив ліпофлавону на рівень </w:t>
      </w:r>
      <w:r>
        <w:rPr>
          <w:sz w:val="20"/>
          <w:lang w:val="en-US"/>
        </w:rPr>
        <w:t>G</w:t>
      </w:r>
      <w:r w:rsidRPr="007B006D">
        <w:rPr>
          <w:sz w:val="20"/>
        </w:rPr>
        <w:t>-</w:t>
      </w:r>
      <w:r>
        <w:rPr>
          <w:sz w:val="20"/>
          <w:lang w:val="en-US"/>
        </w:rPr>
        <w:t>SH</w:t>
      </w:r>
      <w:r>
        <w:rPr>
          <w:sz w:val="20"/>
        </w:rPr>
        <w:t xml:space="preserve"> спостерігався на всіх модельних патологіях міокарду. Максимальну глутатіонзберігаючу активність досліджуємий препарат проявляв на моделі адреналінового міокардиту в дозі 94 мг/кг</w:t>
      </w:r>
      <w:r w:rsidRPr="007B006D">
        <w:rPr>
          <w:sz w:val="20"/>
          <w:lang w:val="uk-UA"/>
        </w:rPr>
        <w:t xml:space="preserve"> </w:t>
      </w:r>
      <w:r>
        <w:rPr>
          <w:sz w:val="20"/>
        </w:rPr>
        <w:t xml:space="preserve">(підвищення рівня </w:t>
      </w:r>
      <w:r>
        <w:rPr>
          <w:sz w:val="20"/>
          <w:lang w:val="en-US"/>
        </w:rPr>
        <w:t>G</w:t>
      </w:r>
      <w:r w:rsidRPr="007B006D">
        <w:rPr>
          <w:sz w:val="20"/>
          <w:lang w:val="uk-UA"/>
        </w:rPr>
        <w:t>-</w:t>
      </w:r>
      <w:r>
        <w:rPr>
          <w:sz w:val="20"/>
          <w:lang w:val="en-US"/>
        </w:rPr>
        <w:t>SH</w:t>
      </w:r>
      <w:r>
        <w:rPr>
          <w:sz w:val="20"/>
        </w:rPr>
        <w:t xml:space="preserve"> на 60% в гомогенаті міокарду) та на моделі доксорубіцинової кардіоміопатії в дозі 188 мг/кг (на 91% в сироватці крові) в порівнянні з контрольною патологією (р</w:t>
      </w:r>
      <w:r>
        <w:rPr>
          <w:sz w:val="20"/>
        </w:rPr>
        <w:sym w:font="Symbol" w:char="F0A3"/>
      </w:r>
      <w:r>
        <w:rPr>
          <w:sz w:val="20"/>
        </w:rPr>
        <w:t>0,05). Дія кверцетину на моделі пітуїтринового коронароспазму і корвітину на моделі адреналі</w:t>
      </w:r>
      <w:r>
        <w:rPr>
          <w:sz w:val="20"/>
        </w:rPr>
        <w:softHyphen/>
      </w:r>
      <w:r>
        <w:rPr>
          <w:sz w:val="20"/>
        </w:rPr>
        <w:softHyphen/>
        <w:t xml:space="preserve">нового міокардиту дозволила говорити лише про тенденцію до підвищення рівня </w:t>
      </w:r>
      <w:r>
        <w:rPr>
          <w:sz w:val="20"/>
          <w:lang w:val="en-US"/>
        </w:rPr>
        <w:t>G</w:t>
      </w:r>
      <w:r w:rsidRPr="007B006D">
        <w:rPr>
          <w:sz w:val="20"/>
        </w:rPr>
        <w:t>-</w:t>
      </w:r>
      <w:r>
        <w:rPr>
          <w:sz w:val="20"/>
          <w:lang w:val="en-US"/>
        </w:rPr>
        <w:t>SH</w:t>
      </w:r>
      <w:r>
        <w:rPr>
          <w:sz w:val="20"/>
        </w:rPr>
        <w:t xml:space="preserve">. </w:t>
      </w:r>
    </w:p>
    <w:p w:rsidR="00041695" w:rsidRDefault="00041695" w:rsidP="00041695">
      <w:pPr>
        <w:pStyle w:val="afffffff5"/>
        <w:ind w:firstLine="360"/>
        <w:rPr>
          <w:sz w:val="20"/>
        </w:rPr>
      </w:pPr>
      <w:r>
        <w:rPr>
          <w:sz w:val="20"/>
        </w:rPr>
        <w:t>Наведені в таблиці 3 результати експериментальних досліджень свідчать, що ліпофлавон в дозі 188 мг/кг найбільш виражено підвищував активність СОД (на 95%-96%) в гомогенаті міокарду та сироватці крові і в дозі 94 мг/кг (90% і 61%) відповідно на моделі доксорубіци</w:t>
      </w:r>
      <w:r>
        <w:rPr>
          <w:sz w:val="20"/>
        </w:rPr>
        <w:softHyphen/>
      </w:r>
      <w:r>
        <w:rPr>
          <w:sz w:val="20"/>
        </w:rPr>
        <w:softHyphen/>
        <w:t>нової кардіо</w:t>
      </w:r>
      <w:r>
        <w:rPr>
          <w:sz w:val="20"/>
        </w:rPr>
        <w:softHyphen/>
        <w:t>міопатії (р</w:t>
      </w:r>
      <w:r>
        <w:rPr>
          <w:sz w:val="20"/>
        </w:rPr>
        <w:sym w:font="Symbol" w:char="F0A3"/>
      </w:r>
      <w:r>
        <w:rPr>
          <w:sz w:val="20"/>
        </w:rPr>
        <w:t>0,05) та каталази (на 40%-41%) в гомогенаті міокарду на моделі ізадринового міокардиту (р</w:t>
      </w:r>
      <w:r>
        <w:rPr>
          <w:sz w:val="20"/>
        </w:rPr>
        <w:sym w:font="Symbol" w:char="F0A3"/>
      </w:r>
      <w:r>
        <w:rPr>
          <w:sz w:val="20"/>
        </w:rPr>
        <w:t>0,05).</w:t>
      </w:r>
    </w:p>
    <w:p w:rsidR="00041695" w:rsidRDefault="00041695" w:rsidP="00041695">
      <w:pPr>
        <w:pStyle w:val="afffffff5"/>
        <w:ind w:firstLine="360"/>
        <w:jc w:val="right"/>
        <w:rPr>
          <w:sz w:val="20"/>
        </w:rPr>
      </w:pPr>
      <w:r>
        <w:rPr>
          <w:sz w:val="20"/>
        </w:rPr>
        <w:t xml:space="preserve">                                                                                                                                                     </w:t>
      </w:r>
    </w:p>
    <w:p w:rsidR="00041695" w:rsidRDefault="00041695" w:rsidP="00041695">
      <w:pPr>
        <w:pStyle w:val="afffffff5"/>
        <w:ind w:firstLine="360"/>
        <w:jc w:val="right"/>
        <w:rPr>
          <w:sz w:val="20"/>
        </w:rPr>
      </w:pPr>
      <w:r>
        <w:rPr>
          <w:sz w:val="20"/>
        </w:rPr>
        <w:t>Таблиця 3</w:t>
      </w:r>
    </w:p>
    <w:p w:rsidR="00041695" w:rsidRDefault="00041695" w:rsidP="00041695">
      <w:pPr>
        <w:ind w:firstLine="360"/>
        <w:jc w:val="center"/>
        <w:rPr>
          <w:sz w:val="20"/>
          <w:lang w:val="uk-UA"/>
        </w:rPr>
      </w:pPr>
      <w:r>
        <w:rPr>
          <w:sz w:val="20"/>
          <w:lang w:val="uk-UA"/>
        </w:rPr>
        <w:t xml:space="preserve"> Вплив (у%) ліпофлавону та референс-препаратів на стан антиоксидантної системи на різних моделях ураження міокарду в щурів</w:t>
      </w:r>
    </w:p>
    <w:p w:rsidR="00041695" w:rsidRDefault="00041695" w:rsidP="00041695">
      <w:pPr>
        <w:ind w:firstLine="360"/>
        <w:jc w:val="center"/>
        <w:rPr>
          <w:sz w:val="20"/>
          <w:szCs w:val="28"/>
          <w:lang w:val="uk-UA"/>
        </w:rPr>
      </w:pPr>
      <w:r>
        <w:rPr>
          <w:sz w:val="20"/>
          <w:lang w:val="uk-UA"/>
        </w:rPr>
        <w:t xml:space="preserve"> </w:t>
      </w:r>
    </w:p>
    <w:tbl>
      <w:tblPr>
        <w:tblW w:w="6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720"/>
        <w:gridCol w:w="720"/>
        <w:gridCol w:w="720"/>
        <w:gridCol w:w="720"/>
        <w:gridCol w:w="720"/>
        <w:gridCol w:w="720"/>
      </w:tblGrid>
      <w:tr w:rsidR="00041695" w:rsidTr="00CA6840">
        <w:tblPrEx>
          <w:tblCellMar>
            <w:top w:w="0" w:type="dxa"/>
            <w:bottom w:w="0" w:type="dxa"/>
          </w:tblCellMar>
        </w:tblPrEx>
        <w:trPr>
          <w:cantSplit/>
        </w:trPr>
        <w:tc>
          <w:tcPr>
            <w:tcW w:w="1080" w:type="dxa"/>
            <w:vMerge w:val="restart"/>
          </w:tcPr>
          <w:p w:rsidR="00041695" w:rsidRDefault="00041695" w:rsidP="00CA6840">
            <w:pPr>
              <w:jc w:val="center"/>
              <w:rPr>
                <w:sz w:val="20"/>
                <w:lang w:val="uk-UA"/>
              </w:rPr>
            </w:pPr>
            <w:r>
              <w:rPr>
                <w:sz w:val="20"/>
                <w:lang w:val="uk-UA"/>
              </w:rPr>
              <w:t>Модель ураження</w:t>
            </w:r>
          </w:p>
          <w:p w:rsidR="00041695" w:rsidRDefault="00041695" w:rsidP="00CA6840">
            <w:pPr>
              <w:jc w:val="center"/>
              <w:rPr>
                <w:sz w:val="20"/>
                <w:lang w:val="uk-UA"/>
              </w:rPr>
            </w:pPr>
            <w:r>
              <w:rPr>
                <w:sz w:val="20"/>
                <w:lang w:val="uk-UA"/>
              </w:rPr>
              <w:t>міокарду</w:t>
            </w:r>
          </w:p>
        </w:tc>
        <w:tc>
          <w:tcPr>
            <w:tcW w:w="1260" w:type="dxa"/>
            <w:vMerge w:val="restart"/>
          </w:tcPr>
          <w:p w:rsidR="00041695" w:rsidRDefault="00041695" w:rsidP="00CA6840">
            <w:pPr>
              <w:jc w:val="center"/>
              <w:rPr>
                <w:sz w:val="20"/>
                <w:lang w:val="uk-UA"/>
              </w:rPr>
            </w:pPr>
            <w:r>
              <w:rPr>
                <w:sz w:val="20"/>
                <w:lang w:val="uk-UA"/>
              </w:rPr>
              <w:t>Препарати,</w:t>
            </w:r>
          </w:p>
          <w:p w:rsidR="00041695" w:rsidRDefault="00041695" w:rsidP="00CA6840">
            <w:pPr>
              <w:jc w:val="center"/>
              <w:rPr>
                <w:sz w:val="20"/>
                <w:lang w:val="uk-UA"/>
              </w:rPr>
            </w:pPr>
            <w:r>
              <w:rPr>
                <w:sz w:val="20"/>
                <w:lang w:val="uk-UA"/>
              </w:rPr>
              <w:t>дози, мг/кг</w:t>
            </w:r>
          </w:p>
        </w:tc>
        <w:tc>
          <w:tcPr>
            <w:tcW w:w="1440" w:type="dxa"/>
            <w:gridSpan w:val="2"/>
          </w:tcPr>
          <w:p w:rsidR="00041695" w:rsidRDefault="00041695" w:rsidP="00CA6840">
            <w:pPr>
              <w:jc w:val="center"/>
              <w:rPr>
                <w:sz w:val="20"/>
                <w:lang w:val="uk-UA"/>
              </w:rPr>
            </w:pPr>
            <w:r>
              <w:rPr>
                <w:sz w:val="20"/>
                <w:lang w:val="en-US"/>
              </w:rPr>
              <w:t>G-SH</w:t>
            </w:r>
          </w:p>
        </w:tc>
        <w:tc>
          <w:tcPr>
            <w:tcW w:w="1440" w:type="dxa"/>
            <w:gridSpan w:val="2"/>
          </w:tcPr>
          <w:p w:rsidR="00041695" w:rsidRDefault="00041695" w:rsidP="00CA6840">
            <w:pPr>
              <w:jc w:val="center"/>
              <w:rPr>
                <w:sz w:val="20"/>
                <w:lang w:val="uk-UA"/>
              </w:rPr>
            </w:pPr>
            <w:r>
              <w:rPr>
                <w:sz w:val="20"/>
                <w:lang w:val="uk-UA"/>
              </w:rPr>
              <w:t>СОД</w:t>
            </w:r>
          </w:p>
        </w:tc>
        <w:tc>
          <w:tcPr>
            <w:tcW w:w="1440" w:type="dxa"/>
            <w:gridSpan w:val="2"/>
          </w:tcPr>
          <w:p w:rsidR="00041695" w:rsidRDefault="00041695" w:rsidP="00CA6840">
            <w:pPr>
              <w:jc w:val="center"/>
              <w:rPr>
                <w:sz w:val="20"/>
                <w:lang w:val="uk-UA"/>
              </w:rPr>
            </w:pPr>
            <w:r>
              <w:rPr>
                <w:sz w:val="20"/>
                <w:lang w:val="uk-UA"/>
              </w:rPr>
              <w:t>Каталаза</w:t>
            </w:r>
          </w:p>
        </w:tc>
      </w:tr>
      <w:tr w:rsidR="00041695" w:rsidTr="00CA6840">
        <w:tblPrEx>
          <w:tblCellMar>
            <w:top w:w="0" w:type="dxa"/>
            <w:bottom w:w="0" w:type="dxa"/>
          </w:tblCellMar>
        </w:tblPrEx>
        <w:trPr>
          <w:cantSplit/>
        </w:trPr>
        <w:tc>
          <w:tcPr>
            <w:tcW w:w="1080" w:type="dxa"/>
            <w:vMerge/>
          </w:tcPr>
          <w:p w:rsidR="00041695" w:rsidRDefault="00041695" w:rsidP="00CA6840">
            <w:pPr>
              <w:jc w:val="both"/>
              <w:rPr>
                <w:sz w:val="20"/>
                <w:lang w:val="uk-UA"/>
              </w:rPr>
            </w:pPr>
          </w:p>
        </w:tc>
        <w:tc>
          <w:tcPr>
            <w:tcW w:w="1260" w:type="dxa"/>
            <w:vMerge/>
          </w:tcPr>
          <w:p w:rsidR="00041695" w:rsidRDefault="00041695" w:rsidP="00CA6840">
            <w:pPr>
              <w:jc w:val="both"/>
              <w:rPr>
                <w:sz w:val="20"/>
                <w:lang w:val="uk-UA"/>
              </w:rPr>
            </w:pPr>
          </w:p>
        </w:tc>
        <w:tc>
          <w:tcPr>
            <w:tcW w:w="720" w:type="dxa"/>
          </w:tcPr>
          <w:p w:rsidR="00041695" w:rsidRDefault="00041695" w:rsidP="00CA6840">
            <w:pPr>
              <w:jc w:val="both"/>
              <w:rPr>
                <w:sz w:val="20"/>
                <w:lang w:val="uk-UA"/>
              </w:rPr>
            </w:pPr>
            <w:r>
              <w:rPr>
                <w:sz w:val="20"/>
                <w:lang w:val="uk-UA"/>
              </w:rPr>
              <w:t>Гомо</w:t>
            </w:r>
            <w:r>
              <w:rPr>
                <w:sz w:val="16"/>
                <w:lang w:val="uk-UA"/>
              </w:rPr>
              <w:t>-</w:t>
            </w:r>
            <w:r>
              <w:rPr>
                <w:sz w:val="20"/>
                <w:lang w:val="uk-UA"/>
              </w:rPr>
              <w:t>генат</w:t>
            </w:r>
          </w:p>
        </w:tc>
        <w:tc>
          <w:tcPr>
            <w:tcW w:w="720" w:type="dxa"/>
          </w:tcPr>
          <w:p w:rsidR="00041695" w:rsidRDefault="00041695" w:rsidP="00CA6840">
            <w:pPr>
              <w:jc w:val="both"/>
              <w:rPr>
                <w:sz w:val="20"/>
                <w:lang w:val="uk-UA"/>
              </w:rPr>
            </w:pPr>
            <w:r>
              <w:rPr>
                <w:sz w:val="20"/>
                <w:lang w:val="uk-UA"/>
              </w:rPr>
              <w:t>Сиро</w:t>
            </w:r>
            <w:r>
              <w:rPr>
                <w:sz w:val="16"/>
                <w:lang w:val="uk-UA"/>
              </w:rPr>
              <w:t>-</w:t>
            </w:r>
          </w:p>
          <w:p w:rsidR="00041695" w:rsidRDefault="00041695" w:rsidP="00CA6840">
            <w:pPr>
              <w:jc w:val="both"/>
              <w:rPr>
                <w:sz w:val="20"/>
                <w:lang w:val="uk-UA"/>
              </w:rPr>
            </w:pPr>
            <w:r>
              <w:rPr>
                <w:sz w:val="20"/>
                <w:lang w:val="uk-UA"/>
              </w:rPr>
              <w:t>Ватка</w:t>
            </w:r>
          </w:p>
        </w:tc>
        <w:tc>
          <w:tcPr>
            <w:tcW w:w="720" w:type="dxa"/>
          </w:tcPr>
          <w:p w:rsidR="00041695" w:rsidRDefault="00041695" w:rsidP="00CA6840">
            <w:pPr>
              <w:jc w:val="both"/>
              <w:rPr>
                <w:sz w:val="20"/>
                <w:lang w:val="uk-UA"/>
              </w:rPr>
            </w:pPr>
            <w:r>
              <w:rPr>
                <w:sz w:val="20"/>
                <w:lang w:val="uk-UA"/>
              </w:rPr>
              <w:t>Гомо</w:t>
            </w:r>
            <w:r>
              <w:rPr>
                <w:sz w:val="16"/>
                <w:lang w:val="uk-UA"/>
              </w:rPr>
              <w:t>-</w:t>
            </w:r>
          </w:p>
          <w:p w:rsidR="00041695" w:rsidRDefault="00041695" w:rsidP="00CA6840">
            <w:pPr>
              <w:jc w:val="both"/>
              <w:rPr>
                <w:sz w:val="20"/>
                <w:lang w:val="uk-UA"/>
              </w:rPr>
            </w:pPr>
            <w:r>
              <w:rPr>
                <w:sz w:val="20"/>
                <w:lang w:val="uk-UA"/>
              </w:rPr>
              <w:t>генат</w:t>
            </w:r>
          </w:p>
        </w:tc>
        <w:tc>
          <w:tcPr>
            <w:tcW w:w="720" w:type="dxa"/>
          </w:tcPr>
          <w:p w:rsidR="00041695" w:rsidRDefault="00041695" w:rsidP="00CA6840">
            <w:pPr>
              <w:jc w:val="both"/>
              <w:rPr>
                <w:sz w:val="20"/>
                <w:lang w:val="uk-UA"/>
              </w:rPr>
            </w:pPr>
            <w:r>
              <w:rPr>
                <w:sz w:val="20"/>
                <w:lang w:val="uk-UA"/>
              </w:rPr>
              <w:t>Сиро</w:t>
            </w:r>
            <w:r>
              <w:rPr>
                <w:sz w:val="16"/>
                <w:lang w:val="uk-UA"/>
              </w:rPr>
              <w:t>-</w:t>
            </w:r>
          </w:p>
          <w:p w:rsidR="00041695" w:rsidRDefault="00041695" w:rsidP="00CA6840">
            <w:pPr>
              <w:jc w:val="both"/>
              <w:rPr>
                <w:sz w:val="20"/>
                <w:lang w:val="uk-UA"/>
              </w:rPr>
            </w:pPr>
            <w:r>
              <w:rPr>
                <w:sz w:val="20"/>
                <w:lang w:val="uk-UA"/>
              </w:rPr>
              <w:t>ватка</w:t>
            </w:r>
          </w:p>
        </w:tc>
        <w:tc>
          <w:tcPr>
            <w:tcW w:w="720" w:type="dxa"/>
          </w:tcPr>
          <w:p w:rsidR="00041695" w:rsidRDefault="00041695" w:rsidP="00CA6840">
            <w:pPr>
              <w:jc w:val="both"/>
              <w:rPr>
                <w:sz w:val="20"/>
                <w:lang w:val="uk-UA"/>
              </w:rPr>
            </w:pPr>
            <w:r>
              <w:rPr>
                <w:sz w:val="20"/>
                <w:lang w:val="uk-UA"/>
              </w:rPr>
              <w:t>Гомо</w:t>
            </w:r>
            <w:r>
              <w:rPr>
                <w:sz w:val="16"/>
                <w:lang w:val="uk-UA"/>
              </w:rPr>
              <w:t>-</w:t>
            </w:r>
            <w:r>
              <w:rPr>
                <w:sz w:val="20"/>
                <w:lang w:val="uk-UA"/>
              </w:rPr>
              <w:t>генат</w:t>
            </w:r>
          </w:p>
        </w:tc>
        <w:tc>
          <w:tcPr>
            <w:tcW w:w="720" w:type="dxa"/>
          </w:tcPr>
          <w:p w:rsidR="00041695" w:rsidRDefault="00041695" w:rsidP="00CA6840">
            <w:pPr>
              <w:jc w:val="both"/>
              <w:rPr>
                <w:sz w:val="20"/>
                <w:lang w:val="uk-UA"/>
              </w:rPr>
            </w:pPr>
            <w:r>
              <w:rPr>
                <w:sz w:val="20"/>
                <w:lang w:val="uk-UA"/>
              </w:rPr>
              <w:t>Сиро</w:t>
            </w:r>
            <w:r>
              <w:rPr>
                <w:sz w:val="16"/>
                <w:lang w:val="uk-UA"/>
              </w:rPr>
              <w:t>-</w:t>
            </w:r>
            <w:r>
              <w:rPr>
                <w:sz w:val="20"/>
                <w:lang w:val="uk-UA"/>
              </w:rPr>
              <w:t>ватка</w:t>
            </w:r>
          </w:p>
        </w:tc>
      </w:tr>
      <w:tr w:rsidR="00041695" w:rsidTr="00CA6840">
        <w:tblPrEx>
          <w:tblCellMar>
            <w:top w:w="0" w:type="dxa"/>
            <w:bottom w:w="0" w:type="dxa"/>
          </w:tblCellMar>
        </w:tblPrEx>
        <w:trPr>
          <w:cantSplit/>
        </w:trPr>
        <w:tc>
          <w:tcPr>
            <w:tcW w:w="1080" w:type="dxa"/>
            <w:vMerge w:val="restart"/>
          </w:tcPr>
          <w:p w:rsidR="00041695" w:rsidRDefault="00041695" w:rsidP="00CA6840">
            <w:pPr>
              <w:pStyle w:val="afffffff5"/>
              <w:rPr>
                <w:sz w:val="18"/>
              </w:rPr>
            </w:pPr>
            <w:r>
              <w:rPr>
                <w:sz w:val="18"/>
              </w:rPr>
              <w:t>Доксорубі-ци</w:t>
            </w:r>
            <w:r>
              <w:rPr>
                <w:sz w:val="18"/>
              </w:rPr>
              <w:softHyphen/>
              <w:t xml:space="preserve">нова </w:t>
            </w:r>
          </w:p>
          <w:p w:rsidR="00041695" w:rsidRDefault="00041695" w:rsidP="00CA6840">
            <w:pPr>
              <w:pStyle w:val="afffffff5"/>
              <w:rPr>
                <w:sz w:val="20"/>
              </w:rPr>
            </w:pPr>
            <w:r>
              <w:rPr>
                <w:sz w:val="18"/>
              </w:rPr>
              <w:t>кардіоміо-патія</w:t>
            </w:r>
          </w:p>
          <w:p w:rsidR="00041695" w:rsidRDefault="00041695" w:rsidP="00CA6840">
            <w:pPr>
              <w:rPr>
                <w:sz w:val="20"/>
                <w:lang w:val="uk-UA"/>
              </w:rPr>
            </w:pPr>
          </w:p>
        </w:tc>
        <w:tc>
          <w:tcPr>
            <w:tcW w:w="1260" w:type="dxa"/>
          </w:tcPr>
          <w:p w:rsidR="00041695" w:rsidRDefault="00041695" w:rsidP="00CA6840">
            <w:pPr>
              <w:jc w:val="center"/>
              <w:rPr>
                <w:sz w:val="20"/>
                <w:lang w:val="uk-UA"/>
              </w:rPr>
            </w:pPr>
            <w:r>
              <w:rPr>
                <w:sz w:val="20"/>
                <w:lang w:val="uk-UA"/>
              </w:rPr>
              <w:t>Ліпофлавон</w:t>
            </w:r>
          </w:p>
          <w:p w:rsidR="00041695" w:rsidRDefault="00041695" w:rsidP="00CA6840">
            <w:pPr>
              <w:jc w:val="center"/>
              <w:rPr>
                <w:sz w:val="20"/>
                <w:lang w:val="uk-UA"/>
              </w:rPr>
            </w:pPr>
            <w:r>
              <w:rPr>
                <w:sz w:val="20"/>
                <w:lang w:val="uk-UA"/>
              </w:rPr>
              <w:t xml:space="preserve">188 </w:t>
            </w:r>
          </w:p>
          <w:p w:rsidR="00041695" w:rsidRDefault="00041695" w:rsidP="00CA6840">
            <w:pPr>
              <w:jc w:val="center"/>
              <w:rPr>
                <w:sz w:val="20"/>
                <w:lang w:val="uk-UA"/>
              </w:rPr>
            </w:pPr>
            <w:r>
              <w:rPr>
                <w:sz w:val="20"/>
                <w:lang w:val="uk-UA"/>
              </w:rPr>
              <w:t xml:space="preserve">94 </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28</w:t>
            </w:r>
          </w:p>
          <w:p w:rsidR="00041695" w:rsidRDefault="00041695" w:rsidP="00CA6840">
            <w:pPr>
              <w:jc w:val="center"/>
              <w:rPr>
                <w:sz w:val="20"/>
                <w:lang w:val="uk-UA"/>
              </w:rPr>
            </w:pPr>
            <w:r>
              <w:rPr>
                <w:sz w:val="20"/>
                <w:lang w:val="uk-UA"/>
              </w:rPr>
              <w:sym w:font="Symbol" w:char="F0AD"/>
            </w:r>
            <w:r>
              <w:rPr>
                <w:sz w:val="20"/>
                <w:lang w:val="uk-UA"/>
              </w:rPr>
              <w:t>23</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91</w:t>
            </w:r>
          </w:p>
          <w:p w:rsidR="00041695" w:rsidRDefault="00041695" w:rsidP="00CA6840">
            <w:pPr>
              <w:jc w:val="center"/>
              <w:rPr>
                <w:sz w:val="20"/>
                <w:lang w:val="uk-UA"/>
              </w:rPr>
            </w:pPr>
            <w:r>
              <w:rPr>
                <w:sz w:val="20"/>
                <w:lang w:val="uk-UA"/>
              </w:rPr>
              <w:sym w:font="Symbol" w:char="F0AD"/>
            </w:r>
            <w:r>
              <w:rPr>
                <w:sz w:val="20"/>
                <w:lang w:val="uk-UA"/>
              </w:rPr>
              <w:t>54</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95</w:t>
            </w:r>
          </w:p>
          <w:p w:rsidR="00041695" w:rsidRDefault="00041695" w:rsidP="00CA6840">
            <w:pPr>
              <w:jc w:val="center"/>
              <w:rPr>
                <w:sz w:val="20"/>
                <w:lang w:val="uk-UA"/>
              </w:rPr>
            </w:pPr>
            <w:r>
              <w:rPr>
                <w:sz w:val="20"/>
                <w:lang w:val="uk-UA"/>
              </w:rPr>
              <w:sym w:font="Symbol" w:char="F0AD"/>
            </w:r>
            <w:r>
              <w:rPr>
                <w:sz w:val="20"/>
                <w:lang w:val="uk-UA"/>
              </w:rPr>
              <w:t>90</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96</w:t>
            </w:r>
          </w:p>
          <w:p w:rsidR="00041695" w:rsidRDefault="00041695" w:rsidP="00CA6840">
            <w:pPr>
              <w:jc w:val="center"/>
              <w:rPr>
                <w:sz w:val="20"/>
                <w:lang w:val="uk-UA"/>
              </w:rPr>
            </w:pPr>
            <w:r>
              <w:rPr>
                <w:sz w:val="20"/>
                <w:lang w:val="uk-UA"/>
              </w:rPr>
              <w:sym w:font="Symbol" w:char="F0AD"/>
            </w:r>
            <w:r>
              <w:rPr>
                <w:sz w:val="20"/>
                <w:lang w:val="uk-UA"/>
              </w:rPr>
              <w:t>61</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36</w:t>
            </w:r>
          </w:p>
          <w:p w:rsidR="00041695" w:rsidRDefault="00041695" w:rsidP="00CA6840">
            <w:pPr>
              <w:jc w:val="center"/>
              <w:rPr>
                <w:sz w:val="20"/>
                <w:lang w:val="uk-UA"/>
              </w:rPr>
            </w:pPr>
            <w:r>
              <w:rPr>
                <w:sz w:val="20"/>
                <w:lang w:val="uk-UA"/>
              </w:rPr>
              <w:sym w:font="Symbol" w:char="F0AD"/>
            </w:r>
            <w:r>
              <w:rPr>
                <w:sz w:val="20"/>
                <w:lang w:val="uk-UA"/>
              </w:rPr>
              <w:t>14</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19</w:t>
            </w:r>
          </w:p>
          <w:p w:rsidR="00041695" w:rsidRDefault="00041695" w:rsidP="00CA6840">
            <w:pPr>
              <w:jc w:val="center"/>
              <w:rPr>
                <w:sz w:val="20"/>
                <w:lang w:val="uk-UA"/>
              </w:rPr>
            </w:pPr>
            <w:r>
              <w:rPr>
                <w:sz w:val="20"/>
                <w:lang w:val="uk-UA"/>
              </w:rPr>
              <w:sym w:font="Symbol" w:char="F0AD"/>
            </w:r>
            <w:r>
              <w:rPr>
                <w:sz w:val="20"/>
                <w:lang w:val="uk-UA"/>
              </w:rPr>
              <w:t>11</w:t>
            </w:r>
          </w:p>
        </w:tc>
      </w:tr>
      <w:tr w:rsidR="00041695" w:rsidTr="00CA6840">
        <w:tblPrEx>
          <w:tblCellMar>
            <w:top w:w="0" w:type="dxa"/>
            <w:bottom w:w="0" w:type="dxa"/>
          </w:tblCellMar>
        </w:tblPrEx>
        <w:trPr>
          <w:cantSplit/>
        </w:trPr>
        <w:tc>
          <w:tcPr>
            <w:tcW w:w="1080" w:type="dxa"/>
            <w:vMerge/>
          </w:tcPr>
          <w:p w:rsidR="00041695" w:rsidRDefault="00041695" w:rsidP="00CA6840">
            <w:pPr>
              <w:jc w:val="center"/>
              <w:rPr>
                <w:sz w:val="20"/>
                <w:lang w:val="uk-UA"/>
              </w:rPr>
            </w:pPr>
          </w:p>
        </w:tc>
        <w:tc>
          <w:tcPr>
            <w:tcW w:w="1260" w:type="dxa"/>
          </w:tcPr>
          <w:p w:rsidR="00041695" w:rsidRDefault="00041695" w:rsidP="00CA6840">
            <w:pPr>
              <w:jc w:val="center"/>
              <w:rPr>
                <w:sz w:val="20"/>
                <w:lang w:val="uk-UA"/>
              </w:rPr>
            </w:pPr>
            <w:r>
              <w:rPr>
                <w:sz w:val="20"/>
                <w:lang w:val="uk-UA"/>
              </w:rPr>
              <w:t>Кверцетин</w:t>
            </w:r>
          </w:p>
          <w:p w:rsidR="00041695" w:rsidRDefault="00041695" w:rsidP="00CA6840">
            <w:pPr>
              <w:jc w:val="center"/>
              <w:rPr>
                <w:sz w:val="20"/>
                <w:lang w:val="uk-UA"/>
              </w:rPr>
            </w:pPr>
            <w:r>
              <w:rPr>
                <w:sz w:val="20"/>
                <w:lang w:val="uk-UA"/>
              </w:rPr>
              <w:t xml:space="preserve">5 </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26</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50</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43</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72</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21</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15</w:t>
            </w:r>
          </w:p>
        </w:tc>
      </w:tr>
      <w:tr w:rsidR="00041695" w:rsidTr="00CA6840">
        <w:tblPrEx>
          <w:tblCellMar>
            <w:top w:w="0" w:type="dxa"/>
            <w:bottom w:w="0" w:type="dxa"/>
          </w:tblCellMar>
        </w:tblPrEx>
        <w:trPr>
          <w:cantSplit/>
        </w:trPr>
        <w:tc>
          <w:tcPr>
            <w:tcW w:w="1080" w:type="dxa"/>
            <w:vMerge w:val="restart"/>
          </w:tcPr>
          <w:p w:rsidR="00041695" w:rsidRDefault="00041695" w:rsidP="00CA6840">
            <w:pPr>
              <w:rPr>
                <w:sz w:val="18"/>
                <w:lang w:val="uk-UA"/>
              </w:rPr>
            </w:pPr>
            <w:r>
              <w:rPr>
                <w:sz w:val="18"/>
                <w:lang w:val="uk-UA"/>
              </w:rPr>
              <w:t xml:space="preserve">Ізадрино-вий міокардит </w:t>
            </w:r>
          </w:p>
        </w:tc>
        <w:tc>
          <w:tcPr>
            <w:tcW w:w="1260" w:type="dxa"/>
          </w:tcPr>
          <w:p w:rsidR="00041695" w:rsidRDefault="00041695" w:rsidP="00CA6840">
            <w:pPr>
              <w:jc w:val="center"/>
              <w:rPr>
                <w:sz w:val="20"/>
                <w:lang w:val="uk-UA"/>
              </w:rPr>
            </w:pPr>
            <w:r>
              <w:rPr>
                <w:sz w:val="20"/>
                <w:lang w:val="uk-UA"/>
              </w:rPr>
              <w:t>Ліпофлавон</w:t>
            </w:r>
          </w:p>
          <w:p w:rsidR="00041695" w:rsidRDefault="00041695" w:rsidP="00CA6840">
            <w:pPr>
              <w:jc w:val="center"/>
              <w:rPr>
                <w:sz w:val="20"/>
                <w:lang w:val="uk-UA"/>
              </w:rPr>
            </w:pPr>
            <w:r>
              <w:rPr>
                <w:sz w:val="20"/>
                <w:lang w:val="uk-UA"/>
              </w:rPr>
              <w:t>188</w:t>
            </w:r>
          </w:p>
          <w:p w:rsidR="00041695" w:rsidRDefault="00041695" w:rsidP="00CA6840">
            <w:pPr>
              <w:jc w:val="center"/>
              <w:rPr>
                <w:sz w:val="20"/>
                <w:lang w:val="uk-UA"/>
              </w:rPr>
            </w:pPr>
            <w:r>
              <w:rPr>
                <w:sz w:val="20"/>
                <w:lang w:val="uk-UA"/>
              </w:rPr>
              <w:t>94</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30</w:t>
            </w:r>
          </w:p>
          <w:p w:rsidR="00041695" w:rsidRDefault="00041695" w:rsidP="00CA6840">
            <w:pPr>
              <w:jc w:val="center"/>
              <w:rPr>
                <w:sz w:val="20"/>
                <w:lang w:val="uk-UA"/>
              </w:rPr>
            </w:pPr>
            <w:r>
              <w:rPr>
                <w:sz w:val="20"/>
                <w:lang w:val="uk-UA"/>
              </w:rPr>
              <w:sym w:font="Symbol" w:char="F0AD"/>
            </w:r>
            <w:r>
              <w:rPr>
                <w:sz w:val="20"/>
                <w:lang w:val="uk-UA"/>
              </w:rPr>
              <w:t>20</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33</w:t>
            </w:r>
          </w:p>
          <w:p w:rsidR="00041695" w:rsidRDefault="00041695" w:rsidP="00CA6840">
            <w:pPr>
              <w:jc w:val="center"/>
              <w:rPr>
                <w:sz w:val="20"/>
                <w:lang w:val="uk-UA"/>
              </w:rPr>
            </w:pPr>
            <w:r>
              <w:rPr>
                <w:sz w:val="20"/>
                <w:lang w:val="uk-UA"/>
              </w:rPr>
              <w:sym w:font="Symbol" w:char="F0AD"/>
            </w:r>
            <w:r>
              <w:rPr>
                <w:sz w:val="20"/>
                <w:lang w:val="uk-UA"/>
              </w:rPr>
              <w:t>41</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27</w:t>
            </w:r>
          </w:p>
          <w:p w:rsidR="00041695" w:rsidRDefault="00041695" w:rsidP="00CA6840">
            <w:pPr>
              <w:jc w:val="center"/>
              <w:rPr>
                <w:sz w:val="20"/>
                <w:lang w:val="uk-UA"/>
              </w:rPr>
            </w:pPr>
            <w:r>
              <w:rPr>
                <w:sz w:val="20"/>
                <w:lang w:val="uk-UA"/>
              </w:rPr>
              <w:sym w:font="Symbol" w:char="F0AD"/>
            </w:r>
            <w:r>
              <w:rPr>
                <w:sz w:val="20"/>
                <w:lang w:val="uk-UA"/>
              </w:rPr>
              <w:t>25</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29</w:t>
            </w:r>
          </w:p>
          <w:p w:rsidR="00041695" w:rsidRDefault="00041695" w:rsidP="00CA6840">
            <w:pPr>
              <w:jc w:val="center"/>
              <w:rPr>
                <w:sz w:val="20"/>
                <w:lang w:val="uk-UA"/>
              </w:rPr>
            </w:pPr>
            <w:r>
              <w:rPr>
                <w:sz w:val="20"/>
                <w:lang w:val="uk-UA"/>
              </w:rPr>
              <w:sym w:font="Symbol" w:char="F0AD"/>
            </w:r>
            <w:r>
              <w:rPr>
                <w:sz w:val="20"/>
                <w:lang w:val="uk-UA"/>
              </w:rPr>
              <w:t>26</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41</w:t>
            </w:r>
          </w:p>
          <w:p w:rsidR="00041695" w:rsidRDefault="00041695" w:rsidP="00CA6840">
            <w:pPr>
              <w:jc w:val="center"/>
              <w:rPr>
                <w:sz w:val="20"/>
                <w:lang w:val="uk-UA"/>
              </w:rPr>
            </w:pPr>
            <w:r>
              <w:rPr>
                <w:sz w:val="20"/>
                <w:lang w:val="uk-UA"/>
              </w:rPr>
              <w:sym w:font="Symbol" w:char="F0AD"/>
            </w:r>
            <w:r>
              <w:rPr>
                <w:sz w:val="20"/>
                <w:lang w:val="uk-UA"/>
              </w:rPr>
              <w:t>40</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18</w:t>
            </w:r>
          </w:p>
          <w:p w:rsidR="00041695" w:rsidRDefault="00041695" w:rsidP="00CA6840">
            <w:pPr>
              <w:jc w:val="center"/>
              <w:rPr>
                <w:sz w:val="20"/>
                <w:lang w:val="uk-UA"/>
              </w:rPr>
            </w:pPr>
            <w:r>
              <w:rPr>
                <w:sz w:val="20"/>
                <w:lang w:val="uk-UA"/>
              </w:rPr>
              <w:sym w:font="Symbol" w:char="F0AD"/>
            </w:r>
            <w:r>
              <w:rPr>
                <w:sz w:val="20"/>
                <w:lang w:val="uk-UA"/>
              </w:rPr>
              <w:t>16</w:t>
            </w:r>
          </w:p>
        </w:tc>
      </w:tr>
      <w:tr w:rsidR="00041695" w:rsidTr="00CA6840">
        <w:tblPrEx>
          <w:tblCellMar>
            <w:top w:w="0" w:type="dxa"/>
            <w:bottom w:w="0" w:type="dxa"/>
          </w:tblCellMar>
        </w:tblPrEx>
        <w:trPr>
          <w:cantSplit/>
        </w:trPr>
        <w:tc>
          <w:tcPr>
            <w:tcW w:w="1080" w:type="dxa"/>
            <w:vMerge/>
          </w:tcPr>
          <w:p w:rsidR="00041695" w:rsidRDefault="00041695" w:rsidP="00CA6840">
            <w:pPr>
              <w:jc w:val="center"/>
              <w:rPr>
                <w:sz w:val="20"/>
                <w:lang w:val="uk-UA"/>
              </w:rPr>
            </w:pPr>
          </w:p>
        </w:tc>
        <w:tc>
          <w:tcPr>
            <w:tcW w:w="1260" w:type="dxa"/>
          </w:tcPr>
          <w:p w:rsidR="00041695" w:rsidRDefault="00041695" w:rsidP="00CA6840">
            <w:pPr>
              <w:jc w:val="center"/>
              <w:rPr>
                <w:sz w:val="20"/>
                <w:lang w:val="uk-UA"/>
              </w:rPr>
            </w:pPr>
            <w:r>
              <w:rPr>
                <w:sz w:val="20"/>
                <w:lang w:val="uk-UA"/>
              </w:rPr>
              <w:t xml:space="preserve">Кверцетин </w:t>
            </w:r>
          </w:p>
          <w:p w:rsidR="00041695" w:rsidRDefault="00041695" w:rsidP="00CA6840">
            <w:pPr>
              <w:jc w:val="center"/>
              <w:rPr>
                <w:sz w:val="20"/>
                <w:lang w:val="uk-UA"/>
              </w:rPr>
            </w:pPr>
            <w:r>
              <w:rPr>
                <w:sz w:val="20"/>
                <w:lang w:val="uk-UA"/>
              </w:rPr>
              <w:t xml:space="preserve">5 </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5</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54</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9</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17</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28</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8</w:t>
            </w:r>
          </w:p>
        </w:tc>
      </w:tr>
      <w:tr w:rsidR="00041695" w:rsidTr="00CA6840">
        <w:tblPrEx>
          <w:tblCellMar>
            <w:top w:w="0" w:type="dxa"/>
            <w:bottom w:w="0" w:type="dxa"/>
          </w:tblCellMar>
        </w:tblPrEx>
        <w:trPr>
          <w:cantSplit/>
        </w:trPr>
        <w:tc>
          <w:tcPr>
            <w:tcW w:w="1080" w:type="dxa"/>
            <w:vMerge w:val="restart"/>
          </w:tcPr>
          <w:p w:rsidR="00041695" w:rsidRDefault="00041695" w:rsidP="00CA6840">
            <w:pPr>
              <w:rPr>
                <w:sz w:val="18"/>
                <w:lang w:val="uk-UA"/>
              </w:rPr>
            </w:pPr>
            <w:r>
              <w:rPr>
                <w:sz w:val="18"/>
                <w:lang w:val="uk-UA"/>
              </w:rPr>
              <w:t>Адреналі</w:t>
            </w:r>
            <w:r>
              <w:rPr>
                <w:sz w:val="18"/>
                <w:lang w:val="uk-UA"/>
              </w:rPr>
              <w:softHyphen/>
              <w:t>но</w:t>
            </w:r>
            <w:r>
              <w:rPr>
                <w:sz w:val="18"/>
                <w:lang w:val="uk-UA"/>
              </w:rPr>
              <w:softHyphen/>
              <w:t>вий міокардит</w:t>
            </w:r>
          </w:p>
        </w:tc>
        <w:tc>
          <w:tcPr>
            <w:tcW w:w="1260" w:type="dxa"/>
          </w:tcPr>
          <w:p w:rsidR="00041695" w:rsidRDefault="00041695" w:rsidP="00CA6840">
            <w:pPr>
              <w:jc w:val="center"/>
              <w:rPr>
                <w:sz w:val="20"/>
                <w:lang w:val="uk-UA"/>
              </w:rPr>
            </w:pPr>
            <w:r>
              <w:rPr>
                <w:sz w:val="20"/>
                <w:lang w:val="uk-UA"/>
              </w:rPr>
              <w:t>Ліпофлавон</w:t>
            </w:r>
          </w:p>
          <w:p w:rsidR="00041695" w:rsidRDefault="00041695" w:rsidP="00CA6840">
            <w:pPr>
              <w:jc w:val="center"/>
              <w:rPr>
                <w:sz w:val="20"/>
                <w:lang w:val="uk-UA"/>
              </w:rPr>
            </w:pPr>
            <w:r>
              <w:rPr>
                <w:sz w:val="20"/>
                <w:lang w:val="uk-UA"/>
              </w:rPr>
              <w:t xml:space="preserve">94 </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60</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29</w:t>
            </w:r>
          </w:p>
        </w:tc>
        <w:tc>
          <w:tcPr>
            <w:tcW w:w="720" w:type="dxa"/>
          </w:tcPr>
          <w:p w:rsidR="00041695" w:rsidRDefault="00041695" w:rsidP="00CA6840">
            <w:pPr>
              <w:jc w:val="center"/>
              <w:rPr>
                <w:sz w:val="20"/>
                <w:lang w:val="uk-UA"/>
              </w:rPr>
            </w:pPr>
            <w:r>
              <w:rPr>
                <w:sz w:val="20"/>
                <w:lang w:val="uk-UA"/>
              </w:rPr>
              <w:t>-</w:t>
            </w:r>
          </w:p>
        </w:tc>
        <w:tc>
          <w:tcPr>
            <w:tcW w:w="720" w:type="dxa"/>
          </w:tcPr>
          <w:p w:rsidR="00041695" w:rsidRDefault="00041695" w:rsidP="00CA6840">
            <w:pPr>
              <w:jc w:val="center"/>
              <w:rPr>
                <w:sz w:val="20"/>
                <w:lang w:val="uk-UA"/>
              </w:rPr>
            </w:pPr>
            <w:r>
              <w:rPr>
                <w:sz w:val="20"/>
                <w:lang w:val="uk-UA"/>
              </w:rPr>
              <w:t>-</w:t>
            </w:r>
          </w:p>
        </w:tc>
        <w:tc>
          <w:tcPr>
            <w:tcW w:w="720" w:type="dxa"/>
          </w:tcPr>
          <w:p w:rsidR="00041695" w:rsidRDefault="00041695" w:rsidP="00CA6840">
            <w:pPr>
              <w:jc w:val="center"/>
              <w:rPr>
                <w:sz w:val="20"/>
                <w:lang w:val="uk-UA"/>
              </w:rPr>
            </w:pPr>
            <w:r>
              <w:rPr>
                <w:sz w:val="20"/>
                <w:lang w:val="uk-UA"/>
              </w:rPr>
              <w:t>-</w:t>
            </w:r>
          </w:p>
        </w:tc>
        <w:tc>
          <w:tcPr>
            <w:tcW w:w="720" w:type="dxa"/>
          </w:tcPr>
          <w:p w:rsidR="00041695" w:rsidRDefault="00041695" w:rsidP="00CA6840">
            <w:pPr>
              <w:jc w:val="center"/>
              <w:rPr>
                <w:sz w:val="20"/>
                <w:lang w:val="uk-UA"/>
              </w:rPr>
            </w:pPr>
            <w:r>
              <w:rPr>
                <w:sz w:val="20"/>
                <w:lang w:val="uk-UA"/>
              </w:rPr>
              <w:t>-</w:t>
            </w:r>
          </w:p>
        </w:tc>
      </w:tr>
      <w:tr w:rsidR="00041695" w:rsidTr="00CA6840">
        <w:tblPrEx>
          <w:tblCellMar>
            <w:top w:w="0" w:type="dxa"/>
            <w:bottom w:w="0" w:type="dxa"/>
          </w:tblCellMar>
        </w:tblPrEx>
        <w:trPr>
          <w:cantSplit/>
        </w:trPr>
        <w:tc>
          <w:tcPr>
            <w:tcW w:w="1080" w:type="dxa"/>
            <w:vMerge/>
          </w:tcPr>
          <w:p w:rsidR="00041695" w:rsidRDefault="00041695" w:rsidP="00CA6840">
            <w:pPr>
              <w:jc w:val="center"/>
              <w:rPr>
                <w:sz w:val="20"/>
                <w:lang w:val="uk-UA"/>
              </w:rPr>
            </w:pPr>
          </w:p>
        </w:tc>
        <w:tc>
          <w:tcPr>
            <w:tcW w:w="1260" w:type="dxa"/>
          </w:tcPr>
          <w:p w:rsidR="00041695" w:rsidRDefault="00041695" w:rsidP="00CA6840">
            <w:pPr>
              <w:jc w:val="center"/>
              <w:rPr>
                <w:sz w:val="20"/>
                <w:lang w:val="uk-UA"/>
              </w:rPr>
            </w:pPr>
            <w:r>
              <w:rPr>
                <w:sz w:val="20"/>
                <w:lang w:val="uk-UA"/>
              </w:rPr>
              <w:t>Корвітин</w:t>
            </w:r>
          </w:p>
          <w:p w:rsidR="00041695" w:rsidRDefault="00041695" w:rsidP="00CA6840">
            <w:pPr>
              <w:jc w:val="center"/>
              <w:rPr>
                <w:sz w:val="20"/>
                <w:lang w:val="uk-UA"/>
              </w:rPr>
            </w:pPr>
            <w:r>
              <w:rPr>
                <w:sz w:val="20"/>
                <w:lang w:val="uk-UA"/>
              </w:rPr>
              <w:t xml:space="preserve">31,5 </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31</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5</w:t>
            </w:r>
          </w:p>
        </w:tc>
        <w:tc>
          <w:tcPr>
            <w:tcW w:w="720" w:type="dxa"/>
          </w:tcPr>
          <w:p w:rsidR="00041695" w:rsidRDefault="00041695" w:rsidP="00CA6840">
            <w:pPr>
              <w:jc w:val="center"/>
              <w:rPr>
                <w:sz w:val="20"/>
                <w:lang w:val="uk-UA"/>
              </w:rPr>
            </w:pPr>
            <w:r>
              <w:rPr>
                <w:sz w:val="20"/>
                <w:lang w:val="uk-UA"/>
              </w:rPr>
              <w:t>-</w:t>
            </w:r>
          </w:p>
        </w:tc>
        <w:tc>
          <w:tcPr>
            <w:tcW w:w="720" w:type="dxa"/>
          </w:tcPr>
          <w:p w:rsidR="00041695" w:rsidRDefault="00041695" w:rsidP="00CA6840">
            <w:pPr>
              <w:jc w:val="center"/>
              <w:rPr>
                <w:sz w:val="20"/>
                <w:lang w:val="uk-UA"/>
              </w:rPr>
            </w:pPr>
            <w:r>
              <w:rPr>
                <w:sz w:val="20"/>
                <w:lang w:val="uk-UA"/>
              </w:rPr>
              <w:t>-</w:t>
            </w:r>
          </w:p>
        </w:tc>
        <w:tc>
          <w:tcPr>
            <w:tcW w:w="720" w:type="dxa"/>
          </w:tcPr>
          <w:p w:rsidR="00041695" w:rsidRDefault="00041695" w:rsidP="00CA6840">
            <w:pPr>
              <w:jc w:val="center"/>
              <w:rPr>
                <w:sz w:val="20"/>
                <w:lang w:val="uk-UA"/>
              </w:rPr>
            </w:pPr>
            <w:r>
              <w:rPr>
                <w:sz w:val="20"/>
                <w:lang w:val="uk-UA"/>
              </w:rPr>
              <w:t>-</w:t>
            </w:r>
          </w:p>
        </w:tc>
        <w:tc>
          <w:tcPr>
            <w:tcW w:w="720" w:type="dxa"/>
          </w:tcPr>
          <w:p w:rsidR="00041695" w:rsidRDefault="00041695" w:rsidP="00CA6840">
            <w:pPr>
              <w:jc w:val="center"/>
              <w:rPr>
                <w:sz w:val="20"/>
                <w:lang w:val="uk-UA"/>
              </w:rPr>
            </w:pPr>
            <w:r>
              <w:rPr>
                <w:sz w:val="20"/>
                <w:lang w:val="uk-UA"/>
              </w:rPr>
              <w:t>-</w:t>
            </w:r>
          </w:p>
        </w:tc>
      </w:tr>
      <w:tr w:rsidR="00041695" w:rsidTr="00CA6840">
        <w:tblPrEx>
          <w:tblCellMar>
            <w:top w:w="0" w:type="dxa"/>
            <w:bottom w:w="0" w:type="dxa"/>
          </w:tblCellMar>
        </w:tblPrEx>
        <w:trPr>
          <w:cantSplit/>
        </w:trPr>
        <w:tc>
          <w:tcPr>
            <w:tcW w:w="1080" w:type="dxa"/>
            <w:vMerge w:val="restart"/>
          </w:tcPr>
          <w:p w:rsidR="00041695" w:rsidRDefault="00041695" w:rsidP="00CA6840">
            <w:pPr>
              <w:rPr>
                <w:sz w:val="18"/>
                <w:lang w:val="uk-UA"/>
              </w:rPr>
            </w:pPr>
            <w:r>
              <w:rPr>
                <w:sz w:val="18"/>
                <w:lang w:val="uk-UA"/>
              </w:rPr>
              <w:t>Пітуїтрино</w:t>
            </w:r>
            <w:r>
              <w:rPr>
                <w:sz w:val="18"/>
                <w:lang w:val="uk-UA"/>
              </w:rPr>
              <w:softHyphen/>
              <w:t xml:space="preserve">вий </w:t>
            </w:r>
            <w:r>
              <w:rPr>
                <w:sz w:val="18"/>
                <w:lang w:val="uk-UA"/>
              </w:rPr>
              <w:lastRenderedPageBreak/>
              <w:t>коронаро</w:t>
            </w:r>
            <w:r>
              <w:rPr>
                <w:sz w:val="18"/>
                <w:lang w:val="uk-UA"/>
              </w:rPr>
              <w:softHyphen/>
              <w:t>спазм</w:t>
            </w:r>
          </w:p>
        </w:tc>
        <w:tc>
          <w:tcPr>
            <w:tcW w:w="1260" w:type="dxa"/>
          </w:tcPr>
          <w:p w:rsidR="00041695" w:rsidRDefault="00041695" w:rsidP="00CA6840">
            <w:pPr>
              <w:jc w:val="center"/>
              <w:rPr>
                <w:sz w:val="20"/>
                <w:lang w:val="uk-UA"/>
              </w:rPr>
            </w:pPr>
            <w:r>
              <w:rPr>
                <w:sz w:val="20"/>
                <w:lang w:val="uk-UA"/>
              </w:rPr>
              <w:lastRenderedPageBreak/>
              <w:t>Ліпофлавон</w:t>
            </w:r>
          </w:p>
          <w:p w:rsidR="00041695" w:rsidRDefault="00041695" w:rsidP="00CA6840">
            <w:pPr>
              <w:jc w:val="center"/>
              <w:rPr>
                <w:sz w:val="20"/>
                <w:lang w:val="uk-UA"/>
              </w:rPr>
            </w:pPr>
            <w:r>
              <w:rPr>
                <w:sz w:val="20"/>
                <w:lang w:val="uk-UA"/>
              </w:rPr>
              <w:t xml:space="preserve">94 </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23</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13</w:t>
            </w:r>
          </w:p>
        </w:tc>
        <w:tc>
          <w:tcPr>
            <w:tcW w:w="720" w:type="dxa"/>
          </w:tcPr>
          <w:p w:rsidR="00041695" w:rsidRDefault="00041695" w:rsidP="00CA6840">
            <w:pPr>
              <w:jc w:val="center"/>
              <w:rPr>
                <w:sz w:val="20"/>
                <w:lang w:val="uk-UA"/>
              </w:rPr>
            </w:pPr>
            <w:r>
              <w:rPr>
                <w:sz w:val="20"/>
                <w:lang w:val="uk-UA"/>
              </w:rPr>
              <w:t>-</w:t>
            </w:r>
          </w:p>
        </w:tc>
        <w:tc>
          <w:tcPr>
            <w:tcW w:w="720" w:type="dxa"/>
          </w:tcPr>
          <w:p w:rsidR="00041695" w:rsidRDefault="00041695" w:rsidP="00CA6840">
            <w:pPr>
              <w:jc w:val="center"/>
              <w:rPr>
                <w:sz w:val="20"/>
                <w:lang w:val="uk-UA"/>
              </w:rPr>
            </w:pPr>
            <w:r>
              <w:rPr>
                <w:sz w:val="20"/>
                <w:lang w:val="uk-UA"/>
              </w:rPr>
              <w:t>-</w:t>
            </w:r>
          </w:p>
        </w:tc>
        <w:tc>
          <w:tcPr>
            <w:tcW w:w="720" w:type="dxa"/>
          </w:tcPr>
          <w:p w:rsidR="00041695" w:rsidRDefault="00041695" w:rsidP="00CA6840">
            <w:pPr>
              <w:jc w:val="center"/>
              <w:rPr>
                <w:sz w:val="20"/>
                <w:lang w:val="uk-UA"/>
              </w:rPr>
            </w:pPr>
            <w:r>
              <w:rPr>
                <w:sz w:val="20"/>
                <w:lang w:val="uk-UA"/>
              </w:rPr>
              <w:t>-</w:t>
            </w:r>
          </w:p>
        </w:tc>
        <w:tc>
          <w:tcPr>
            <w:tcW w:w="720" w:type="dxa"/>
          </w:tcPr>
          <w:p w:rsidR="00041695" w:rsidRDefault="00041695" w:rsidP="00CA6840">
            <w:pPr>
              <w:jc w:val="center"/>
              <w:rPr>
                <w:sz w:val="20"/>
                <w:lang w:val="uk-UA"/>
              </w:rPr>
            </w:pPr>
            <w:r>
              <w:rPr>
                <w:sz w:val="20"/>
                <w:lang w:val="uk-UA"/>
              </w:rPr>
              <w:t>-</w:t>
            </w:r>
          </w:p>
        </w:tc>
      </w:tr>
      <w:tr w:rsidR="00041695" w:rsidTr="00CA6840">
        <w:tblPrEx>
          <w:tblCellMar>
            <w:top w:w="0" w:type="dxa"/>
            <w:bottom w:w="0" w:type="dxa"/>
          </w:tblCellMar>
        </w:tblPrEx>
        <w:trPr>
          <w:cantSplit/>
        </w:trPr>
        <w:tc>
          <w:tcPr>
            <w:tcW w:w="1080" w:type="dxa"/>
            <w:vMerge/>
          </w:tcPr>
          <w:p w:rsidR="00041695" w:rsidRDefault="00041695" w:rsidP="00CA6840">
            <w:pPr>
              <w:jc w:val="both"/>
              <w:rPr>
                <w:sz w:val="20"/>
                <w:lang w:val="uk-UA"/>
              </w:rPr>
            </w:pPr>
          </w:p>
        </w:tc>
        <w:tc>
          <w:tcPr>
            <w:tcW w:w="1260" w:type="dxa"/>
          </w:tcPr>
          <w:p w:rsidR="00041695" w:rsidRDefault="00041695" w:rsidP="00CA6840">
            <w:pPr>
              <w:pStyle w:val="4"/>
              <w:spacing w:line="240" w:lineRule="auto"/>
              <w:rPr>
                <w:sz w:val="20"/>
              </w:rPr>
            </w:pPr>
            <w:r>
              <w:rPr>
                <w:sz w:val="20"/>
              </w:rPr>
              <w:t xml:space="preserve">Кверцетин </w:t>
            </w:r>
          </w:p>
          <w:p w:rsidR="00041695" w:rsidRDefault="00041695" w:rsidP="00CA6840">
            <w:pPr>
              <w:pStyle w:val="4"/>
              <w:spacing w:line="240" w:lineRule="auto"/>
              <w:rPr>
                <w:sz w:val="20"/>
              </w:rPr>
            </w:pPr>
            <w:r>
              <w:rPr>
                <w:sz w:val="20"/>
              </w:rPr>
              <w:t xml:space="preserve">5 </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1</w:t>
            </w:r>
          </w:p>
        </w:tc>
        <w:tc>
          <w:tcPr>
            <w:tcW w:w="720" w:type="dxa"/>
          </w:tcPr>
          <w:p w:rsidR="00041695" w:rsidRDefault="00041695" w:rsidP="00CA6840">
            <w:pPr>
              <w:jc w:val="center"/>
              <w:rPr>
                <w:sz w:val="20"/>
                <w:lang w:val="uk-UA"/>
              </w:rPr>
            </w:pPr>
          </w:p>
          <w:p w:rsidR="00041695" w:rsidRDefault="00041695" w:rsidP="00CA6840">
            <w:pPr>
              <w:jc w:val="center"/>
              <w:rPr>
                <w:sz w:val="20"/>
                <w:lang w:val="uk-UA"/>
              </w:rPr>
            </w:pPr>
            <w:r>
              <w:rPr>
                <w:sz w:val="20"/>
                <w:lang w:val="uk-UA"/>
              </w:rPr>
              <w:sym w:font="Symbol" w:char="F0AD"/>
            </w:r>
            <w:r>
              <w:rPr>
                <w:sz w:val="20"/>
                <w:lang w:val="uk-UA"/>
              </w:rPr>
              <w:t>5</w:t>
            </w:r>
          </w:p>
        </w:tc>
        <w:tc>
          <w:tcPr>
            <w:tcW w:w="720" w:type="dxa"/>
          </w:tcPr>
          <w:p w:rsidR="00041695" w:rsidRDefault="00041695" w:rsidP="00CA6840">
            <w:pPr>
              <w:jc w:val="center"/>
              <w:rPr>
                <w:sz w:val="20"/>
                <w:lang w:val="uk-UA"/>
              </w:rPr>
            </w:pPr>
            <w:r>
              <w:rPr>
                <w:sz w:val="20"/>
                <w:lang w:val="uk-UA"/>
              </w:rPr>
              <w:t>-</w:t>
            </w:r>
          </w:p>
        </w:tc>
        <w:tc>
          <w:tcPr>
            <w:tcW w:w="720" w:type="dxa"/>
          </w:tcPr>
          <w:p w:rsidR="00041695" w:rsidRDefault="00041695" w:rsidP="00CA6840">
            <w:pPr>
              <w:jc w:val="center"/>
              <w:rPr>
                <w:sz w:val="20"/>
                <w:lang w:val="uk-UA"/>
              </w:rPr>
            </w:pPr>
            <w:r>
              <w:rPr>
                <w:sz w:val="20"/>
                <w:lang w:val="uk-UA"/>
              </w:rPr>
              <w:t>-</w:t>
            </w:r>
          </w:p>
        </w:tc>
        <w:tc>
          <w:tcPr>
            <w:tcW w:w="720" w:type="dxa"/>
          </w:tcPr>
          <w:p w:rsidR="00041695" w:rsidRDefault="00041695" w:rsidP="00CA6840">
            <w:pPr>
              <w:jc w:val="center"/>
              <w:rPr>
                <w:sz w:val="20"/>
                <w:lang w:val="uk-UA"/>
              </w:rPr>
            </w:pPr>
            <w:r>
              <w:rPr>
                <w:sz w:val="20"/>
                <w:lang w:val="uk-UA"/>
              </w:rPr>
              <w:t>-</w:t>
            </w:r>
          </w:p>
        </w:tc>
        <w:tc>
          <w:tcPr>
            <w:tcW w:w="720" w:type="dxa"/>
          </w:tcPr>
          <w:p w:rsidR="00041695" w:rsidRDefault="00041695" w:rsidP="00CA6840">
            <w:pPr>
              <w:jc w:val="center"/>
              <w:rPr>
                <w:sz w:val="20"/>
                <w:lang w:val="uk-UA"/>
              </w:rPr>
            </w:pPr>
            <w:r>
              <w:rPr>
                <w:sz w:val="20"/>
                <w:lang w:val="uk-UA"/>
              </w:rPr>
              <w:t>-</w:t>
            </w:r>
          </w:p>
        </w:tc>
      </w:tr>
    </w:tbl>
    <w:p w:rsidR="00041695" w:rsidRDefault="00041695" w:rsidP="00041695">
      <w:pPr>
        <w:pStyle w:val="afffffff5"/>
        <w:ind w:firstLine="360"/>
        <w:rPr>
          <w:sz w:val="20"/>
        </w:rPr>
      </w:pPr>
    </w:p>
    <w:p w:rsidR="00041695" w:rsidRDefault="00041695" w:rsidP="00041695">
      <w:pPr>
        <w:pStyle w:val="afffffffc"/>
        <w:ind w:firstLine="360"/>
        <w:rPr>
          <w:sz w:val="20"/>
          <w:lang w:val="uk-UA"/>
        </w:rPr>
      </w:pPr>
      <w:r>
        <w:rPr>
          <w:sz w:val="20"/>
          <w:lang w:val="uk-UA"/>
        </w:rPr>
        <w:t>Вплив</w:t>
      </w:r>
      <w:r w:rsidRPr="007B006D">
        <w:rPr>
          <w:sz w:val="20"/>
          <w:lang w:val="uk-UA"/>
        </w:rPr>
        <w:t xml:space="preserve"> препарату порівняння</w:t>
      </w:r>
      <w:r>
        <w:rPr>
          <w:sz w:val="20"/>
          <w:lang w:val="uk-UA"/>
        </w:rPr>
        <w:t xml:space="preserve"> кверцетину</w:t>
      </w:r>
      <w:r w:rsidRPr="007B006D">
        <w:rPr>
          <w:sz w:val="20"/>
          <w:lang w:val="uk-UA"/>
        </w:rPr>
        <w:t xml:space="preserve"> на активність ферментів</w:t>
      </w:r>
      <w:r>
        <w:rPr>
          <w:sz w:val="20"/>
          <w:lang w:val="uk-UA"/>
        </w:rPr>
        <w:t xml:space="preserve"> ендогенної антиоксидантної системи, а саме </w:t>
      </w:r>
      <w:r w:rsidRPr="007B006D">
        <w:rPr>
          <w:sz w:val="20"/>
          <w:lang w:val="uk-UA"/>
        </w:rPr>
        <w:t xml:space="preserve">СОД </w:t>
      </w:r>
      <w:r>
        <w:rPr>
          <w:sz w:val="20"/>
          <w:lang w:val="uk-UA"/>
        </w:rPr>
        <w:t>(</w:t>
      </w:r>
      <w:r w:rsidRPr="007B006D">
        <w:rPr>
          <w:sz w:val="20"/>
          <w:lang w:val="uk-UA"/>
        </w:rPr>
        <w:t>підвищував на 43%</w:t>
      </w:r>
      <w:r>
        <w:rPr>
          <w:sz w:val="20"/>
          <w:lang w:val="uk-UA"/>
        </w:rPr>
        <w:t xml:space="preserve"> в гомогенаті міокарду та на 72% в сироватці крові</w:t>
      </w:r>
      <w:r w:rsidRPr="007B006D">
        <w:rPr>
          <w:sz w:val="20"/>
          <w:lang w:val="uk-UA"/>
        </w:rPr>
        <w:t xml:space="preserve"> на моделі доксору</w:t>
      </w:r>
      <w:r>
        <w:rPr>
          <w:sz w:val="20"/>
          <w:lang w:val="uk-UA"/>
        </w:rPr>
        <w:softHyphen/>
      </w:r>
      <w:r>
        <w:rPr>
          <w:sz w:val="20"/>
          <w:lang w:val="uk-UA"/>
        </w:rPr>
        <w:softHyphen/>
      </w:r>
      <w:r w:rsidRPr="007B006D">
        <w:rPr>
          <w:sz w:val="20"/>
          <w:lang w:val="uk-UA"/>
        </w:rPr>
        <w:t>біцинової кардіоміопатії; на 9%</w:t>
      </w:r>
      <w:r>
        <w:rPr>
          <w:sz w:val="20"/>
          <w:lang w:val="uk-UA"/>
        </w:rPr>
        <w:t xml:space="preserve"> і 17%, відповідно,</w:t>
      </w:r>
      <w:r w:rsidRPr="007B006D">
        <w:rPr>
          <w:sz w:val="20"/>
          <w:lang w:val="uk-UA"/>
        </w:rPr>
        <w:t xml:space="preserve"> на моделі ізадринового міокар</w:t>
      </w:r>
      <w:r>
        <w:rPr>
          <w:sz w:val="20"/>
          <w:lang w:val="uk-UA"/>
        </w:rPr>
        <w:softHyphen/>
      </w:r>
      <w:r w:rsidRPr="007B006D">
        <w:rPr>
          <w:sz w:val="20"/>
          <w:lang w:val="uk-UA"/>
        </w:rPr>
        <w:t>диту</w:t>
      </w:r>
      <w:r>
        <w:rPr>
          <w:sz w:val="20"/>
          <w:lang w:val="uk-UA"/>
        </w:rPr>
        <w:t>)</w:t>
      </w:r>
      <w:r w:rsidRPr="007B006D">
        <w:rPr>
          <w:sz w:val="20"/>
          <w:lang w:val="uk-UA"/>
        </w:rPr>
        <w:t xml:space="preserve"> та каталази (підвищував у середньому на 21%</w:t>
      </w:r>
      <w:r>
        <w:rPr>
          <w:sz w:val="20"/>
          <w:lang w:val="uk-UA"/>
        </w:rPr>
        <w:t xml:space="preserve"> і 28%</w:t>
      </w:r>
      <w:r w:rsidRPr="007B006D">
        <w:rPr>
          <w:sz w:val="20"/>
          <w:lang w:val="uk-UA"/>
        </w:rPr>
        <w:t xml:space="preserve"> на моделях доксорубіцинової кардіоміопатії і ізадринового міокардиту) </w:t>
      </w:r>
      <w:r>
        <w:rPr>
          <w:sz w:val="20"/>
          <w:lang w:val="uk-UA"/>
        </w:rPr>
        <w:t xml:space="preserve">був </w:t>
      </w:r>
      <w:r w:rsidRPr="007B006D">
        <w:rPr>
          <w:sz w:val="20"/>
          <w:lang w:val="uk-UA"/>
        </w:rPr>
        <w:t>значно мен</w:t>
      </w:r>
      <w:r>
        <w:rPr>
          <w:sz w:val="20"/>
          <w:lang w:val="uk-UA"/>
        </w:rPr>
        <w:softHyphen/>
      </w:r>
      <w:r>
        <w:rPr>
          <w:sz w:val="20"/>
          <w:lang w:val="uk-UA"/>
        </w:rPr>
        <w:softHyphen/>
      </w:r>
      <w:r w:rsidRPr="007B006D">
        <w:rPr>
          <w:sz w:val="20"/>
          <w:lang w:val="uk-UA"/>
        </w:rPr>
        <w:t>ший, ніж</w:t>
      </w:r>
      <w:r>
        <w:rPr>
          <w:sz w:val="20"/>
          <w:lang w:val="uk-UA"/>
        </w:rPr>
        <w:t xml:space="preserve"> при введенні</w:t>
      </w:r>
      <w:r w:rsidRPr="007B006D">
        <w:rPr>
          <w:sz w:val="20"/>
          <w:lang w:val="uk-UA"/>
        </w:rPr>
        <w:t xml:space="preserve"> ліпофлавон</w:t>
      </w:r>
      <w:r>
        <w:rPr>
          <w:sz w:val="20"/>
          <w:lang w:val="uk-UA"/>
        </w:rPr>
        <w:t>у</w:t>
      </w:r>
      <w:r w:rsidRPr="007B006D">
        <w:rPr>
          <w:sz w:val="20"/>
          <w:lang w:val="uk-UA"/>
        </w:rPr>
        <w:t>.</w:t>
      </w:r>
    </w:p>
    <w:p w:rsidR="00041695" w:rsidRDefault="00041695" w:rsidP="00041695">
      <w:pPr>
        <w:pStyle w:val="afffffffc"/>
        <w:ind w:firstLine="360"/>
        <w:rPr>
          <w:sz w:val="20"/>
          <w:lang w:val="uk-UA"/>
        </w:rPr>
      </w:pPr>
      <w:r>
        <w:rPr>
          <w:sz w:val="20"/>
          <w:lang w:val="uk-UA"/>
        </w:rPr>
        <w:t xml:space="preserve">Таким чином, </w:t>
      </w:r>
      <w:r>
        <w:rPr>
          <w:sz w:val="20"/>
          <w:szCs w:val="28"/>
          <w:lang w:val="uk-UA"/>
        </w:rPr>
        <w:t>ліпофлавон, на відміну від кверцетину, чинив більш вираже</w:t>
      </w:r>
      <w:r>
        <w:rPr>
          <w:sz w:val="20"/>
          <w:szCs w:val="28"/>
          <w:lang w:val="uk-UA"/>
        </w:rPr>
        <w:softHyphen/>
        <w:t>ний позитивний вплив на досліджувані показники ферментативної та неферментативної ланок антиоксидантного захисту.</w:t>
      </w:r>
    </w:p>
    <w:p w:rsidR="00041695" w:rsidRDefault="00041695" w:rsidP="00041695">
      <w:pPr>
        <w:pStyle w:val="afffffffc"/>
        <w:autoSpaceDE w:val="0"/>
        <w:autoSpaceDN w:val="0"/>
        <w:adjustRightInd w:val="0"/>
        <w:ind w:firstLine="360"/>
        <w:rPr>
          <w:sz w:val="20"/>
          <w:lang w:val="uk-UA"/>
        </w:rPr>
      </w:pPr>
      <w:r w:rsidRPr="007B006D">
        <w:rPr>
          <w:sz w:val="20"/>
          <w:lang w:val="uk-UA"/>
        </w:rPr>
        <w:t>Як відомо, розвиток модельної патології незалежно від виду кардіоток</w:t>
      </w:r>
      <w:r>
        <w:rPr>
          <w:sz w:val="20"/>
          <w:lang w:val="uk-UA"/>
        </w:rPr>
        <w:softHyphen/>
      </w:r>
      <w:r>
        <w:rPr>
          <w:sz w:val="20"/>
          <w:lang w:val="uk-UA"/>
        </w:rPr>
        <w:softHyphen/>
      </w:r>
      <w:r w:rsidRPr="007B006D">
        <w:rPr>
          <w:sz w:val="20"/>
          <w:lang w:val="uk-UA"/>
        </w:rPr>
        <w:t>сич</w:t>
      </w:r>
      <w:r>
        <w:rPr>
          <w:sz w:val="20"/>
          <w:lang w:val="uk-UA"/>
        </w:rPr>
        <w:softHyphen/>
      </w:r>
      <w:r>
        <w:rPr>
          <w:sz w:val="20"/>
          <w:lang w:val="uk-UA"/>
        </w:rPr>
        <w:softHyphen/>
      </w:r>
      <w:r w:rsidRPr="007B006D">
        <w:rPr>
          <w:sz w:val="20"/>
          <w:lang w:val="uk-UA"/>
        </w:rPr>
        <w:t>ного агенту, супро</w:t>
      </w:r>
      <w:r w:rsidRPr="007B006D">
        <w:rPr>
          <w:sz w:val="20"/>
          <w:lang w:val="uk-UA"/>
        </w:rPr>
        <w:softHyphen/>
        <w:t>воджується підсиленням процесів ВРО та цитолізу, що виражається в підвищенні вмісту ТБК-реактантів у міокарді та сироват</w:t>
      </w:r>
      <w:r>
        <w:rPr>
          <w:sz w:val="20"/>
          <w:lang w:val="uk-UA"/>
        </w:rPr>
        <w:softHyphen/>
      </w:r>
      <w:r w:rsidRPr="007B006D">
        <w:rPr>
          <w:sz w:val="20"/>
          <w:lang w:val="uk-UA"/>
        </w:rPr>
        <w:t>ці крові і активності ферменту АсАТ у сироватці крові</w:t>
      </w:r>
      <w:r>
        <w:rPr>
          <w:sz w:val="20"/>
          <w:lang w:val="uk-UA"/>
        </w:rPr>
        <w:t xml:space="preserve"> (Кульчицкий О.К. и соавт., 2001)</w:t>
      </w:r>
      <w:r w:rsidRPr="007B006D">
        <w:rPr>
          <w:sz w:val="20"/>
          <w:lang w:val="uk-UA"/>
        </w:rPr>
        <w:t>. Оскільки ліпофла</w:t>
      </w:r>
      <w:r>
        <w:rPr>
          <w:sz w:val="20"/>
          <w:lang w:val="uk-UA"/>
        </w:rPr>
        <w:softHyphen/>
      </w:r>
      <w:r w:rsidRPr="007B006D">
        <w:rPr>
          <w:sz w:val="20"/>
          <w:lang w:val="uk-UA"/>
        </w:rPr>
        <w:t>вон та референс-препарати за механізмом дії є антиоксидантами</w:t>
      </w:r>
      <w:r>
        <w:rPr>
          <w:sz w:val="20"/>
          <w:lang w:val="uk-UA"/>
        </w:rPr>
        <w:t xml:space="preserve"> (Ковалев В.Б. и соавт., 1999; Караванская И.Л., 2001)</w:t>
      </w:r>
      <w:r w:rsidRPr="007B006D">
        <w:rPr>
          <w:sz w:val="20"/>
          <w:lang w:val="uk-UA"/>
        </w:rPr>
        <w:t>, їх засто</w:t>
      </w:r>
      <w:r>
        <w:rPr>
          <w:sz w:val="20"/>
          <w:lang w:val="uk-UA"/>
        </w:rPr>
        <w:softHyphen/>
      </w:r>
      <w:r>
        <w:rPr>
          <w:sz w:val="20"/>
          <w:lang w:val="uk-UA"/>
        </w:rPr>
        <w:softHyphen/>
      </w:r>
      <w:r w:rsidRPr="007B006D">
        <w:rPr>
          <w:sz w:val="20"/>
          <w:lang w:val="uk-UA"/>
        </w:rPr>
        <w:t>сування призводило до зниження концентрації продуктів ВРО (рівня ТБК-реактантів), а також, за рахунок цього, підвищення мембранопротекторної дії: зниження активності АсАТ у сироватці крові (табл.</w:t>
      </w:r>
      <w:r>
        <w:rPr>
          <w:sz w:val="20"/>
          <w:lang w:val="uk-UA"/>
        </w:rPr>
        <w:t xml:space="preserve"> </w:t>
      </w:r>
      <w:r w:rsidRPr="007B006D">
        <w:rPr>
          <w:sz w:val="20"/>
          <w:lang w:val="uk-UA"/>
        </w:rPr>
        <w:t>4).</w:t>
      </w:r>
    </w:p>
    <w:p w:rsidR="00041695" w:rsidRDefault="00041695" w:rsidP="00041695">
      <w:pPr>
        <w:pStyle w:val="34"/>
        <w:spacing w:line="240" w:lineRule="auto"/>
        <w:ind w:left="708" w:firstLine="360"/>
        <w:jc w:val="right"/>
        <w:rPr>
          <w:sz w:val="20"/>
        </w:rPr>
      </w:pPr>
      <w:r>
        <w:rPr>
          <w:sz w:val="20"/>
        </w:rPr>
        <w:t>Таблиця 4</w:t>
      </w:r>
    </w:p>
    <w:p w:rsidR="00041695" w:rsidRDefault="00041695" w:rsidP="00041695">
      <w:pPr>
        <w:pStyle w:val="34"/>
        <w:spacing w:line="240" w:lineRule="auto"/>
        <w:ind w:firstLine="360"/>
        <w:rPr>
          <w:sz w:val="20"/>
          <w:szCs w:val="28"/>
        </w:rPr>
      </w:pPr>
      <w:r>
        <w:rPr>
          <w:sz w:val="20"/>
        </w:rPr>
        <w:t xml:space="preserve">Зниження показників (у %) інтенсивності процесів вільнорадикального окиснення та цитолізу під дією ліпофлавону та референс-препаратів на різних моделях ураження міокарду </w:t>
      </w:r>
      <w:r>
        <w:rPr>
          <w:sz w:val="20"/>
          <w:szCs w:val="28"/>
        </w:rPr>
        <w:t>в порівнянні з контрольною патологією</w:t>
      </w:r>
    </w:p>
    <w:tbl>
      <w:tblPr>
        <w:tblpPr w:leftFromText="180" w:rightFromText="180" w:vertAnchor="text" w:horzAnchor="margin" w:tblpXSpec="center" w:tblpY="142"/>
        <w:tblW w:w="6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260"/>
        <w:gridCol w:w="1116"/>
        <w:gridCol w:w="900"/>
        <w:gridCol w:w="1343"/>
      </w:tblGrid>
      <w:tr w:rsidR="00041695" w:rsidTr="00CA6840">
        <w:tblPrEx>
          <w:tblCellMar>
            <w:top w:w="0" w:type="dxa"/>
            <w:bottom w:w="0" w:type="dxa"/>
          </w:tblCellMar>
        </w:tblPrEx>
        <w:trPr>
          <w:cantSplit/>
          <w:trHeight w:val="430"/>
        </w:trPr>
        <w:tc>
          <w:tcPr>
            <w:tcW w:w="1692" w:type="dxa"/>
            <w:vMerge w:val="restart"/>
            <w:tcBorders>
              <w:bottom w:val="single" w:sz="4" w:space="0" w:color="auto"/>
            </w:tcBorders>
          </w:tcPr>
          <w:p w:rsidR="00041695" w:rsidRDefault="00041695" w:rsidP="00CA6840">
            <w:pPr>
              <w:pStyle w:val="34"/>
              <w:spacing w:line="240" w:lineRule="auto"/>
              <w:rPr>
                <w:sz w:val="18"/>
              </w:rPr>
            </w:pPr>
            <w:r>
              <w:rPr>
                <w:sz w:val="18"/>
              </w:rPr>
              <w:t>Модель ураження міокарду</w:t>
            </w:r>
          </w:p>
        </w:tc>
        <w:tc>
          <w:tcPr>
            <w:tcW w:w="1260" w:type="dxa"/>
            <w:vMerge w:val="restart"/>
            <w:tcBorders>
              <w:bottom w:val="single" w:sz="4" w:space="0" w:color="auto"/>
            </w:tcBorders>
          </w:tcPr>
          <w:p w:rsidR="00041695" w:rsidRDefault="00041695" w:rsidP="00CA6840">
            <w:pPr>
              <w:pStyle w:val="34"/>
              <w:spacing w:line="240" w:lineRule="auto"/>
              <w:rPr>
                <w:sz w:val="18"/>
              </w:rPr>
            </w:pPr>
            <w:r>
              <w:rPr>
                <w:sz w:val="18"/>
              </w:rPr>
              <w:t xml:space="preserve">Препарати, </w:t>
            </w:r>
          </w:p>
          <w:p w:rsidR="00041695" w:rsidRDefault="00041695" w:rsidP="00CA6840">
            <w:pPr>
              <w:pStyle w:val="34"/>
              <w:spacing w:line="240" w:lineRule="auto"/>
              <w:rPr>
                <w:sz w:val="18"/>
              </w:rPr>
            </w:pPr>
            <w:r>
              <w:rPr>
                <w:sz w:val="18"/>
              </w:rPr>
              <w:t>Дози, мг/кг</w:t>
            </w:r>
          </w:p>
        </w:tc>
        <w:tc>
          <w:tcPr>
            <w:tcW w:w="2016" w:type="dxa"/>
            <w:gridSpan w:val="2"/>
            <w:tcBorders>
              <w:bottom w:val="single" w:sz="4" w:space="0" w:color="auto"/>
            </w:tcBorders>
          </w:tcPr>
          <w:p w:rsidR="00041695" w:rsidRDefault="00041695" w:rsidP="00CA6840">
            <w:pPr>
              <w:pStyle w:val="34"/>
              <w:rPr>
                <w:sz w:val="18"/>
              </w:rPr>
            </w:pPr>
            <w:r>
              <w:rPr>
                <w:sz w:val="18"/>
              </w:rPr>
              <w:t>В сироватці крові</w:t>
            </w:r>
          </w:p>
        </w:tc>
        <w:tc>
          <w:tcPr>
            <w:tcW w:w="1343" w:type="dxa"/>
            <w:tcBorders>
              <w:bottom w:val="single" w:sz="4" w:space="0" w:color="auto"/>
            </w:tcBorders>
          </w:tcPr>
          <w:p w:rsidR="00041695" w:rsidRDefault="00041695" w:rsidP="00CA6840">
            <w:pPr>
              <w:pStyle w:val="34"/>
              <w:rPr>
                <w:sz w:val="18"/>
              </w:rPr>
            </w:pPr>
            <w:r>
              <w:rPr>
                <w:sz w:val="18"/>
              </w:rPr>
              <w:t xml:space="preserve">В гомогенаті </w:t>
            </w:r>
          </w:p>
        </w:tc>
      </w:tr>
      <w:tr w:rsidR="00041695" w:rsidTr="00CA6840">
        <w:tblPrEx>
          <w:tblCellMar>
            <w:top w:w="0" w:type="dxa"/>
            <w:bottom w:w="0" w:type="dxa"/>
          </w:tblCellMar>
        </w:tblPrEx>
        <w:trPr>
          <w:cantSplit/>
        </w:trPr>
        <w:tc>
          <w:tcPr>
            <w:tcW w:w="1692" w:type="dxa"/>
            <w:vMerge/>
          </w:tcPr>
          <w:p w:rsidR="00041695" w:rsidRDefault="00041695" w:rsidP="00CA6840">
            <w:pPr>
              <w:pStyle w:val="34"/>
              <w:spacing w:line="240" w:lineRule="auto"/>
              <w:rPr>
                <w:sz w:val="18"/>
              </w:rPr>
            </w:pPr>
          </w:p>
        </w:tc>
        <w:tc>
          <w:tcPr>
            <w:tcW w:w="1260" w:type="dxa"/>
            <w:vMerge/>
          </w:tcPr>
          <w:p w:rsidR="00041695" w:rsidRDefault="00041695" w:rsidP="00CA6840">
            <w:pPr>
              <w:pStyle w:val="34"/>
              <w:spacing w:line="240" w:lineRule="auto"/>
              <w:rPr>
                <w:sz w:val="18"/>
              </w:rPr>
            </w:pPr>
          </w:p>
        </w:tc>
        <w:tc>
          <w:tcPr>
            <w:tcW w:w="1116" w:type="dxa"/>
          </w:tcPr>
          <w:p w:rsidR="00041695" w:rsidRDefault="00041695" w:rsidP="00CA6840">
            <w:pPr>
              <w:pStyle w:val="34"/>
              <w:spacing w:line="240" w:lineRule="auto"/>
              <w:rPr>
                <w:sz w:val="18"/>
              </w:rPr>
            </w:pPr>
            <w:r>
              <w:rPr>
                <w:sz w:val="18"/>
              </w:rPr>
              <w:t>ТБК-реактантів</w:t>
            </w:r>
          </w:p>
        </w:tc>
        <w:tc>
          <w:tcPr>
            <w:tcW w:w="900" w:type="dxa"/>
          </w:tcPr>
          <w:p w:rsidR="00041695" w:rsidRDefault="00041695" w:rsidP="00CA6840">
            <w:pPr>
              <w:pStyle w:val="34"/>
              <w:spacing w:line="240" w:lineRule="auto"/>
              <w:rPr>
                <w:sz w:val="18"/>
              </w:rPr>
            </w:pPr>
            <w:r>
              <w:rPr>
                <w:sz w:val="18"/>
              </w:rPr>
              <w:t>АсАТ</w:t>
            </w:r>
          </w:p>
        </w:tc>
        <w:tc>
          <w:tcPr>
            <w:tcW w:w="1343" w:type="dxa"/>
          </w:tcPr>
          <w:p w:rsidR="00041695" w:rsidRDefault="00041695" w:rsidP="00CA6840">
            <w:pPr>
              <w:pStyle w:val="34"/>
              <w:spacing w:line="240" w:lineRule="auto"/>
              <w:rPr>
                <w:sz w:val="18"/>
              </w:rPr>
            </w:pPr>
            <w:r>
              <w:rPr>
                <w:sz w:val="18"/>
              </w:rPr>
              <w:t>ТБК-</w:t>
            </w:r>
          </w:p>
          <w:p w:rsidR="00041695" w:rsidRDefault="00041695" w:rsidP="00CA6840">
            <w:pPr>
              <w:pStyle w:val="34"/>
              <w:spacing w:line="240" w:lineRule="auto"/>
              <w:rPr>
                <w:sz w:val="18"/>
              </w:rPr>
            </w:pPr>
            <w:r>
              <w:rPr>
                <w:sz w:val="18"/>
              </w:rPr>
              <w:t>реактантів</w:t>
            </w:r>
          </w:p>
        </w:tc>
      </w:tr>
      <w:tr w:rsidR="00041695" w:rsidTr="00CA6840">
        <w:tblPrEx>
          <w:tblCellMar>
            <w:top w:w="0" w:type="dxa"/>
            <w:bottom w:w="0" w:type="dxa"/>
          </w:tblCellMar>
        </w:tblPrEx>
        <w:trPr>
          <w:cantSplit/>
        </w:trPr>
        <w:tc>
          <w:tcPr>
            <w:tcW w:w="1692" w:type="dxa"/>
            <w:vMerge w:val="restart"/>
          </w:tcPr>
          <w:p w:rsidR="00041695" w:rsidRDefault="00041695" w:rsidP="00CA6840">
            <w:pPr>
              <w:pStyle w:val="34"/>
              <w:spacing w:line="240" w:lineRule="auto"/>
              <w:rPr>
                <w:sz w:val="18"/>
              </w:rPr>
            </w:pPr>
            <w:r>
              <w:rPr>
                <w:sz w:val="18"/>
              </w:rPr>
              <w:t>Доксорубіцинова кардіоміопатія</w:t>
            </w:r>
          </w:p>
          <w:p w:rsidR="00041695" w:rsidRDefault="00041695" w:rsidP="00CA6840">
            <w:pPr>
              <w:pStyle w:val="34"/>
              <w:spacing w:line="240" w:lineRule="auto"/>
              <w:jc w:val="both"/>
              <w:rPr>
                <w:sz w:val="18"/>
              </w:rPr>
            </w:pPr>
          </w:p>
        </w:tc>
        <w:tc>
          <w:tcPr>
            <w:tcW w:w="1260" w:type="dxa"/>
          </w:tcPr>
          <w:p w:rsidR="00041695" w:rsidRDefault="00041695" w:rsidP="00CA6840">
            <w:pPr>
              <w:pStyle w:val="34"/>
              <w:spacing w:line="240" w:lineRule="auto"/>
              <w:rPr>
                <w:sz w:val="18"/>
              </w:rPr>
            </w:pPr>
            <w:r>
              <w:rPr>
                <w:sz w:val="18"/>
              </w:rPr>
              <w:t xml:space="preserve">Ліпофлавон, </w:t>
            </w:r>
          </w:p>
          <w:p w:rsidR="00041695" w:rsidRDefault="00041695" w:rsidP="00CA6840">
            <w:pPr>
              <w:pStyle w:val="34"/>
              <w:spacing w:line="240" w:lineRule="auto"/>
              <w:rPr>
                <w:sz w:val="18"/>
              </w:rPr>
            </w:pPr>
            <w:r>
              <w:rPr>
                <w:sz w:val="18"/>
              </w:rPr>
              <w:t>188</w:t>
            </w:r>
          </w:p>
          <w:p w:rsidR="00041695" w:rsidRDefault="00041695" w:rsidP="00CA6840">
            <w:pPr>
              <w:pStyle w:val="34"/>
              <w:spacing w:line="240" w:lineRule="auto"/>
              <w:rPr>
                <w:sz w:val="18"/>
              </w:rPr>
            </w:pPr>
            <w:r>
              <w:rPr>
                <w:sz w:val="18"/>
              </w:rPr>
              <w:t>94</w:t>
            </w:r>
          </w:p>
        </w:tc>
        <w:tc>
          <w:tcPr>
            <w:tcW w:w="1116"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 xml:space="preserve">45 </w:t>
            </w:r>
          </w:p>
          <w:p w:rsidR="00041695" w:rsidRDefault="00041695" w:rsidP="00CA6840">
            <w:pPr>
              <w:pStyle w:val="34"/>
              <w:spacing w:line="240" w:lineRule="auto"/>
              <w:rPr>
                <w:sz w:val="18"/>
              </w:rPr>
            </w:pPr>
            <w:r>
              <w:rPr>
                <w:sz w:val="18"/>
              </w:rPr>
              <w:t>39</w:t>
            </w:r>
          </w:p>
        </w:tc>
        <w:tc>
          <w:tcPr>
            <w:tcW w:w="900"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 xml:space="preserve">28 </w:t>
            </w:r>
          </w:p>
          <w:p w:rsidR="00041695" w:rsidRDefault="00041695" w:rsidP="00CA6840">
            <w:pPr>
              <w:pStyle w:val="34"/>
              <w:spacing w:line="240" w:lineRule="auto"/>
              <w:rPr>
                <w:sz w:val="18"/>
              </w:rPr>
            </w:pPr>
            <w:r>
              <w:rPr>
                <w:sz w:val="18"/>
              </w:rPr>
              <w:t>20</w:t>
            </w:r>
          </w:p>
        </w:tc>
        <w:tc>
          <w:tcPr>
            <w:tcW w:w="1343"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 xml:space="preserve">30 </w:t>
            </w:r>
          </w:p>
          <w:p w:rsidR="00041695" w:rsidRDefault="00041695" w:rsidP="00CA6840">
            <w:pPr>
              <w:pStyle w:val="34"/>
              <w:spacing w:line="240" w:lineRule="auto"/>
              <w:rPr>
                <w:sz w:val="18"/>
              </w:rPr>
            </w:pPr>
            <w:r>
              <w:rPr>
                <w:sz w:val="18"/>
              </w:rPr>
              <w:t>25</w:t>
            </w:r>
          </w:p>
        </w:tc>
      </w:tr>
      <w:tr w:rsidR="00041695" w:rsidTr="00CA6840">
        <w:tblPrEx>
          <w:tblCellMar>
            <w:top w:w="0" w:type="dxa"/>
            <w:bottom w:w="0" w:type="dxa"/>
          </w:tblCellMar>
        </w:tblPrEx>
        <w:trPr>
          <w:cantSplit/>
        </w:trPr>
        <w:tc>
          <w:tcPr>
            <w:tcW w:w="1692" w:type="dxa"/>
            <w:vMerge/>
          </w:tcPr>
          <w:p w:rsidR="00041695" w:rsidRDefault="00041695" w:rsidP="00CA6840">
            <w:pPr>
              <w:pStyle w:val="34"/>
              <w:spacing w:line="240" w:lineRule="auto"/>
              <w:rPr>
                <w:sz w:val="18"/>
              </w:rPr>
            </w:pPr>
          </w:p>
        </w:tc>
        <w:tc>
          <w:tcPr>
            <w:tcW w:w="1260" w:type="dxa"/>
          </w:tcPr>
          <w:p w:rsidR="00041695" w:rsidRDefault="00041695" w:rsidP="00CA6840">
            <w:pPr>
              <w:pStyle w:val="34"/>
              <w:spacing w:line="240" w:lineRule="auto"/>
              <w:rPr>
                <w:sz w:val="18"/>
              </w:rPr>
            </w:pPr>
            <w:r>
              <w:rPr>
                <w:sz w:val="18"/>
              </w:rPr>
              <w:t xml:space="preserve">Кверцетин, </w:t>
            </w:r>
          </w:p>
          <w:p w:rsidR="00041695" w:rsidRDefault="00041695" w:rsidP="00CA6840">
            <w:pPr>
              <w:pStyle w:val="34"/>
              <w:spacing w:line="240" w:lineRule="auto"/>
              <w:rPr>
                <w:sz w:val="18"/>
              </w:rPr>
            </w:pPr>
            <w:r>
              <w:rPr>
                <w:sz w:val="18"/>
              </w:rPr>
              <w:t>5</w:t>
            </w:r>
          </w:p>
        </w:tc>
        <w:tc>
          <w:tcPr>
            <w:tcW w:w="1116"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43</w:t>
            </w:r>
          </w:p>
        </w:tc>
        <w:tc>
          <w:tcPr>
            <w:tcW w:w="900"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14</w:t>
            </w:r>
          </w:p>
        </w:tc>
        <w:tc>
          <w:tcPr>
            <w:tcW w:w="1343"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28</w:t>
            </w:r>
          </w:p>
        </w:tc>
      </w:tr>
      <w:tr w:rsidR="00041695" w:rsidTr="00CA6840">
        <w:tblPrEx>
          <w:tblCellMar>
            <w:top w:w="0" w:type="dxa"/>
            <w:bottom w:w="0" w:type="dxa"/>
          </w:tblCellMar>
        </w:tblPrEx>
        <w:trPr>
          <w:cantSplit/>
        </w:trPr>
        <w:tc>
          <w:tcPr>
            <w:tcW w:w="1692" w:type="dxa"/>
            <w:vMerge w:val="restart"/>
          </w:tcPr>
          <w:p w:rsidR="00041695" w:rsidRDefault="00041695" w:rsidP="00CA6840">
            <w:pPr>
              <w:pStyle w:val="34"/>
              <w:spacing w:line="240" w:lineRule="auto"/>
              <w:rPr>
                <w:sz w:val="18"/>
              </w:rPr>
            </w:pPr>
            <w:r>
              <w:rPr>
                <w:sz w:val="18"/>
              </w:rPr>
              <w:t>Ізадриновий</w:t>
            </w:r>
          </w:p>
          <w:p w:rsidR="00041695" w:rsidRDefault="00041695" w:rsidP="00CA6840">
            <w:pPr>
              <w:pStyle w:val="34"/>
              <w:spacing w:line="240" w:lineRule="auto"/>
              <w:rPr>
                <w:sz w:val="18"/>
              </w:rPr>
            </w:pPr>
            <w:r>
              <w:rPr>
                <w:sz w:val="18"/>
              </w:rPr>
              <w:t>міокардит</w:t>
            </w:r>
          </w:p>
        </w:tc>
        <w:tc>
          <w:tcPr>
            <w:tcW w:w="1260" w:type="dxa"/>
          </w:tcPr>
          <w:p w:rsidR="00041695" w:rsidRDefault="00041695" w:rsidP="00CA6840">
            <w:pPr>
              <w:pStyle w:val="34"/>
              <w:spacing w:line="240" w:lineRule="auto"/>
              <w:rPr>
                <w:sz w:val="18"/>
              </w:rPr>
            </w:pPr>
            <w:r>
              <w:rPr>
                <w:sz w:val="18"/>
              </w:rPr>
              <w:t xml:space="preserve">Ліпофлавон, </w:t>
            </w:r>
          </w:p>
          <w:p w:rsidR="00041695" w:rsidRDefault="00041695" w:rsidP="00CA6840">
            <w:pPr>
              <w:pStyle w:val="34"/>
              <w:spacing w:line="240" w:lineRule="auto"/>
              <w:rPr>
                <w:sz w:val="18"/>
              </w:rPr>
            </w:pPr>
            <w:r>
              <w:rPr>
                <w:sz w:val="18"/>
              </w:rPr>
              <w:t xml:space="preserve">188 </w:t>
            </w:r>
          </w:p>
          <w:p w:rsidR="00041695" w:rsidRDefault="00041695" w:rsidP="00CA6840">
            <w:pPr>
              <w:pStyle w:val="34"/>
              <w:spacing w:line="240" w:lineRule="auto"/>
              <w:rPr>
                <w:sz w:val="18"/>
              </w:rPr>
            </w:pPr>
            <w:r>
              <w:rPr>
                <w:sz w:val="18"/>
              </w:rPr>
              <w:t>94</w:t>
            </w:r>
          </w:p>
        </w:tc>
        <w:tc>
          <w:tcPr>
            <w:tcW w:w="1116"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72</w:t>
            </w:r>
          </w:p>
          <w:p w:rsidR="00041695" w:rsidRDefault="00041695" w:rsidP="00CA6840">
            <w:pPr>
              <w:pStyle w:val="34"/>
              <w:spacing w:line="240" w:lineRule="auto"/>
              <w:rPr>
                <w:sz w:val="18"/>
              </w:rPr>
            </w:pPr>
            <w:r>
              <w:rPr>
                <w:sz w:val="18"/>
              </w:rPr>
              <w:t xml:space="preserve"> 71</w:t>
            </w:r>
          </w:p>
        </w:tc>
        <w:tc>
          <w:tcPr>
            <w:tcW w:w="900"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31</w:t>
            </w:r>
          </w:p>
          <w:p w:rsidR="00041695" w:rsidRDefault="00041695" w:rsidP="00CA6840">
            <w:pPr>
              <w:pStyle w:val="34"/>
              <w:spacing w:line="240" w:lineRule="auto"/>
              <w:rPr>
                <w:sz w:val="18"/>
              </w:rPr>
            </w:pPr>
            <w:r>
              <w:rPr>
                <w:sz w:val="18"/>
              </w:rPr>
              <w:t xml:space="preserve"> 27</w:t>
            </w:r>
          </w:p>
        </w:tc>
        <w:tc>
          <w:tcPr>
            <w:tcW w:w="1343"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60</w:t>
            </w:r>
          </w:p>
          <w:p w:rsidR="00041695" w:rsidRDefault="00041695" w:rsidP="00CA6840">
            <w:pPr>
              <w:pStyle w:val="34"/>
              <w:spacing w:line="240" w:lineRule="auto"/>
              <w:rPr>
                <w:sz w:val="18"/>
              </w:rPr>
            </w:pPr>
            <w:r>
              <w:rPr>
                <w:sz w:val="18"/>
              </w:rPr>
              <w:t xml:space="preserve"> 54</w:t>
            </w:r>
          </w:p>
        </w:tc>
      </w:tr>
      <w:tr w:rsidR="00041695" w:rsidTr="00CA6840">
        <w:tblPrEx>
          <w:tblCellMar>
            <w:top w:w="0" w:type="dxa"/>
            <w:bottom w:w="0" w:type="dxa"/>
          </w:tblCellMar>
        </w:tblPrEx>
        <w:trPr>
          <w:cantSplit/>
        </w:trPr>
        <w:tc>
          <w:tcPr>
            <w:tcW w:w="1692" w:type="dxa"/>
            <w:vMerge/>
          </w:tcPr>
          <w:p w:rsidR="00041695" w:rsidRDefault="00041695" w:rsidP="00CA6840">
            <w:pPr>
              <w:pStyle w:val="34"/>
              <w:spacing w:line="240" w:lineRule="auto"/>
              <w:rPr>
                <w:sz w:val="18"/>
              </w:rPr>
            </w:pPr>
          </w:p>
        </w:tc>
        <w:tc>
          <w:tcPr>
            <w:tcW w:w="1260" w:type="dxa"/>
          </w:tcPr>
          <w:p w:rsidR="00041695" w:rsidRDefault="00041695" w:rsidP="00CA6840">
            <w:pPr>
              <w:pStyle w:val="34"/>
              <w:spacing w:line="240" w:lineRule="auto"/>
              <w:rPr>
                <w:sz w:val="18"/>
              </w:rPr>
            </w:pPr>
            <w:r>
              <w:rPr>
                <w:sz w:val="18"/>
              </w:rPr>
              <w:t xml:space="preserve">Кверцетин, </w:t>
            </w:r>
          </w:p>
          <w:p w:rsidR="00041695" w:rsidRDefault="00041695" w:rsidP="00CA6840">
            <w:pPr>
              <w:pStyle w:val="34"/>
              <w:spacing w:line="240" w:lineRule="auto"/>
              <w:rPr>
                <w:sz w:val="18"/>
              </w:rPr>
            </w:pPr>
            <w:r>
              <w:rPr>
                <w:sz w:val="18"/>
              </w:rPr>
              <w:t>5</w:t>
            </w:r>
          </w:p>
        </w:tc>
        <w:tc>
          <w:tcPr>
            <w:tcW w:w="1116"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32</w:t>
            </w:r>
          </w:p>
        </w:tc>
        <w:tc>
          <w:tcPr>
            <w:tcW w:w="900"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14</w:t>
            </w:r>
          </w:p>
        </w:tc>
        <w:tc>
          <w:tcPr>
            <w:tcW w:w="1343"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43</w:t>
            </w:r>
          </w:p>
        </w:tc>
      </w:tr>
      <w:tr w:rsidR="00041695" w:rsidTr="00CA6840">
        <w:tblPrEx>
          <w:tblCellMar>
            <w:top w:w="0" w:type="dxa"/>
            <w:bottom w:w="0" w:type="dxa"/>
          </w:tblCellMar>
        </w:tblPrEx>
        <w:trPr>
          <w:cantSplit/>
        </w:trPr>
        <w:tc>
          <w:tcPr>
            <w:tcW w:w="1692" w:type="dxa"/>
            <w:vMerge w:val="restart"/>
          </w:tcPr>
          <w:p w:rsidR="00041695" w:rsidRDefault="00041695" w:rsidP="00CA6840">
            <w:pPr>
              <w:pStyle w:val="34"/>
              <w:spacing w:line="240" w:lineRule="auto"/>
              <w:rPr>
                <w:sz w:val="18"/>
              </w:rPr>
            </w:pPr>
            <w:r>
              <w:rPr>
                <w:sz w:val="18"/>
              </w:rPr>
              <w:t>Адреналіновий</w:t>
            </w:r>
          </w:p>
          <w:p w:rsidR="00041695" w:rsidRDefault="00041695" w:rsidP="00CA6840">
            <w:pPr>
              <w:pStyle w:val="34"/>
              <w:spacing w:line="240" w:lineRule="auto"/>
              <w:rPr>
                <w:sz w:val="18"/>
              </w:rPr>
            </w:pPr>
            <w:r>
              <w:rPr>
                <w:sz w:val="18"/>
              </w:rPr>
              <w:t>міокардит</w:t>
            </w:r>
          </w:p>
        </w:tc>
        <w:tc>
          <w:tcPr>
            <w:tcW w:w="1260" w:type="dxa"/>
          </w:tcPr>
          <w:p w:rsidR="00041695" w:rsidRDefault="00041695" w:rsidP="00CA6840">
            <w:pPr>
              <w:pStyle w:val="34"/>
              <w:spacing w:line="240" w:lineRule="auto"/>
              <w:rPr>
                <w:sz w:val="18"/>
              </w:rPr>
            </w:pPr>
            <w:r>
              <w:rPr>
                <w:sz w:val="18"/>
              </w:rPr>
              <w:t xml:space="preserve">Ліпофлавон, </w:t>
            </w:r>
          </w:p>
          <w:p w:rsidR="00041695" w:rsidRDefault="00041695" w:rsidP="00CA6840">
            <w:pPr>
              <w:pStyle w:val="34"/>
              <w:spacing w:line="240" w:lineRule="auto"/>
              <w:rPr>
                <w:sz w:val="18"/>
              </w:rPr>
            </w:pPr>
            <w:r>
              <w:rPr>
                <w:sz w:val="18"/>
              </w:rPr>
              <w:t>94</w:t>
            </w:r>
          </w:p>
        </w:tc>
        <w:tc>
          <w:tcPr>
            <w:tcW w:w="1116"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61</w:t>
            </w:r>
          </w:p>
        </w:tc>
        <w:tc>
          <w:tcPr>
            <w:tcW w:w="900"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17</w:t>
            </w:r>
          </w:p>
        </w:tc>
        <w:tc>
          <w:tcPr>
            <w:tcW w:w="1343"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43</w:t>
            </w:r>
          </w:p>
        </w:tc>
      </w:tr>
      <w:tr w:rsidR="00041695" w:rsidTr="00CA6840">
        <w:tblPrEx>
          <w:tblCellMar>
            <w:top w:w="0" w:type="dxa"/>
            <w:bottom w:w="0" w:type="dxa"/>
          </w:tblCellMar>
        </w:tblPrEx>
        <w:trPr>
          <w:cantSplit/>
        </w:trPr>
        <w:tc>
          <w:tcPr>
            <w:tcW w:w="1692" w:type="dxa"/>
            <w:vMerge/>
          </w:tcPr>
          <w:p w:rsidR="00041695" w:rsidRDefault="00041695" w:rsidP="00CA6840">
            <w:pPr>
              <w:pStyle w:val="34"/>
              <w:spacing w:line="240" w:lineRule="auto"/>
              <w:rPr>
                <w:sz w:val="18"/>
              </w:rPr>
            </w:pPr>
          </w:p>
        </w:tc>
        <w:tc>
          <w:tcPr>
            <w:tcW w:w="1260" w:type="dxa"/>
          </w:tcPr>
          <w:p w:rsidR="00041695" w:rsidRDefault="00041695" w:rsidP="00CA6840">
            <w:pPr>
              <w:pStyle w:val="34"/>
              <w:spacing w:line="240" w:lineRule="auto"/>
              <w:rPr>
                <w:sz w:val="18"/>
              </w:rPr>
            </w:pPr>
            <w:r>
              <w:rPr>
                <w:sz w:val="18"/>
              </w:rPr>
              <w:t xml:space="preserve">Корвітин, </w:t>
            </w:r>
          </w:p>
          <w:p w:rsidR="00041695" w:rsidRDefault="00041695" w:rsidP="00CA6840">
            <w:pPr>
              <w:pStyle w:val="34"/>
              <w:spacing w:line="240" w:lineRule="auto"/>
              <w:rPr>
                <w:sz w:val="18"/>
              </w:rPr>
            </w:pPr>
            <w:r>
              <w:rPr>
                <w:sz w:val="18"/>
              </w:rPr>
              <w:t>31,5</w:t>
            </w:r>
          </w:p>
        </w:tc>
        <w:tc>
          <w:tcPr>
            <w:tcW w:w="1116"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17</w:t>
            </w:r>
          </w:p>
        </w:tc>
        <w:tc>
          <w:tcPr>
            <w:tcW w:w="900"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3</w:t>
            </w:r>
          </w:p>
        </w:tc>
        <w:tc>
          <w:tcPr>
            <w:tcW w:w="1343"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26</w:t>
            </w:r>
          </w:p>
        </w:tc>
      </w:tr>
      <w:tr w:rsidR="00041695" w:rsidTr="00CA6840">
        <w:tblPrEx>
          <w:tblCellMar>
            <w:top w:w="0" w:type="dxa"/>
            <w:bottom w:w="0" w:type="dxa"/>
          </w:tblCellMar>
        </w:tblPrEx>
        <w:trPr>
          <w:cantSplit/>
        </w:trPr>
        <w:tc>
          <w:tcPr>
            <w:tcW w:w="1692" w:type="dxa"/>
            <w:vMerge w:val="restart"/>
          </w:tcPr>
          <w:p w:rsidR="00041695" w:rsidRDefault="00041695" w:rsidP="00CA6840">
            <w:pPr>
              <w:pStyle w:val="34"/>
              <w:spacing w:line="240" w:lineRule="auto"/>
              <w:rPr>
                <w:sz w:val="18"/>
              </w:rPr>
            </w:pPr>
            <w:r>
              <w:rPr>
                <w:sz w:val="18"/>
              </w:rPr>
              <w:t>Пітуїтриновий</w:t>
            </w:r>
          </w:p>
          <w:p w:rsidR="00041695" w:rsidRDefault="00041695" w:rsidP="00CA6840">
            <w:pPr>
              <w:pStyle w:val="34"/>
              <w:spacing w:line="240" w:lineRule="auto"/>
              <w:rPr>
                <w:sz w:val="18"/>
              </w:rPr>
            </w:pPr>
            <w:r>
              <w:rPr>
                <w:sz w:val="18"/>
              </w:rPr>
              <w:t>коронароспазм</w:t>
            </w:r>
          </w:p>
        </w:tc>
        <w:tc>
          <w:tcPr>
            <w:tcW w:w="1260" w:type="dxa"/>
          </w:tcPr>
          <w:p w:rsidR="00041695" w:rsidRDefault="00041695" w:rsidP="00CA6840">
            <w:pPr>
              <w:pStyle w:val="34"/>
              <w:spacing w:line="240" w:lineRule="auto"/>
              <w:rPr>
                <w:sz w:val="18"/>
              </w:rPr>
            </w:pPr>
            <w:r>
              <w:rPr>
                <w:sz w:val="18"/>
              </w:rPr>
              <w:t xml:space="preserve">Ліпофлавон, </w:t>
            </w:r>
          </w:p>
          <w:p w:rsidR="00041695" w:rsidRDefault="00041695" w:rsidP="00CA6840">
            <w:pPr>
              <w:pStyle w:val="34"/>
              <w:spacing w:line="240" w:lineRule="auto"/>
              <w:rPr>
                <w:sz w:val="18"/>
              </w:rPr>
            </w:pPr>
            <w:r>
              <w:rPr>
                <w:sz w:val="18"/>
              </w:rPr>
              <w:t>94</w:t>
            </w:r>
          </w:p>
        </w:tc>
        <w:tc>
          <w:tcPr>
            <w:tcW w:w="1116"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33</w:t>
            </w:r>
          </w:p>
        </w:tc>
        <w:tc>
          <w:tcPr>
            <w:tcW w:w="900"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21</w:t>
            </w:r>
          </w:p>
        </w:tc>
        <w:tc>
          <w:tcPr>
            <w:tcW w:w="1343"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37</w:t>
            </w:r>
          </w:p>
        </w:tc>
      </w:tr>
      <w:tr w:rsidR="00041695" w:rsidTr="00CA6840">
        <w:tblPrEx>
          <w:tblCellMar>
            <w:top w:w="0" w:type="dxa"/>
            <w:bottom w:w="0" w:type="dxa"/>
          </w:tblCellMar>
        </w:tblPrEx>
        <w:trPr>
          <w:cantSplit/>
        </w:trPr>
        <w:tc>
          <w:tcPr>
            <w:tcW w:w="1692" w:type="dxa"/>
            <w:vMerge/>
          </w:tcPr>
          <w:p w:rsidR="00041695" w:rsidRDefault="00041695" w:rsidP="00CA6840">
            <w:pPr>
              <w:pStyle w:val="34"/>
              <w:spacing w:line="240" w:lineRule="auto"/>
              <w:rPr>
                <w:sz w:val="18"/>
              </w:rPr>
            </w:pPr>
          </w:p>
        </w:tc>
        <w:tc>
          <w:tcPr>
            <w:tcW w:w="1260" w:type="dxa"/>
          </w:tcPr>
          <w:p w:rsidR="00041695" w:rsidRDefault="00041695" w:rsidP="00CA6840">
            <w:pPr>
              <w:pStyle w:val="34"/>
              <w:spacing w:line="240" w:lineRule="auto"/>
              <w:rPr>
                <w:sz w:val="18"/>
              </w:rPr>
            </w:pPr>
            <w:r>
              <w:rPr>
                <w:sz w:val="18"/>
              </w:rPr>
              <w:t xml:space="preserve">Кверцетин, </w:t>
            </w:r>
          </w:p>
          <w:p w:rsidR="00041695" w:rsidRDefault="00041695" w:rsidP="00CA6840">
            <w:pPr>
              <w:pStyle w:val="34"/>
              <w:spacing w:line="240" w:lineRule="auto"/>
              <w:rPr>
                <w:sz w:val="18"/>
              </w:rPr>
            </w:pPr>
            <w:r>
              <w:rPr>
                <w:sz w:val="18"/>
              </w:rPr>
              <w:t>5</w:t>
            </w:r>
          </w:p>
        </w:tc>
        <w:tc>
          <w:tcPr>
            <w:tcW w:w="1116"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7</w:t>
            </w:r>
          </w:p>
        </w:tc>
        <w:tc>
          <w:tcPr>
            <w:tcW w:w="900"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15</w:t>
            </w:r>
          </w:p>
        </w:tc>
        <w:tc>
          <w:tcPr>
            <w:tcW w:w="1343" w:type="dxa"/>
          </w:tcPr>
          <w:p w:rsidR="00041695" w:rsidRDefault="00041695" w:rsidP="00CA6840">
            <w:pPr>
              <w:pStyle w:val="34"/>
              <w:spacing w:line="240" w:lineRule="auto"/>
              <w:rPr>
                <w:sz w:val="18"/>
              </w:rPr>
            </w:pPr>
          </w:p>
          <w:p w:rsidR="00041695" w:rsidRDefault="00041695" w:rsidP="00CA6840">
            <w:pPr>
              <w:pStyle w:val="34"/>
              <w:spacing w:line="240" w:lineRule="auto"/>
              <w:rPr>
                <w:sz w:val="18"/>
              </w:rPr>
            </w:pPr>
            <w:r>
              <w:rPr>
                <w:sz w:val="18"/>
              </w:rPr>
              <w:t>8</w:t>
            </w:r>
          </w:p>
        </w:tc>
      </w:tr>
    </w:tbl>
    <w:p w:rsidR="00041695" w:rsidRDefault="00041695" w:rsidP="00041695">
      <w:pPr>
        <w:pStyle w:val="34"/>
        <w:spacing w:line="240" w:lineRule="auto"/>
        <w:ind w:firstLine="360"/>
        <w:jc w:val="both"/>
        <w:rPr>
          <w:sz w:val="20"/>
        </w:rPr>
      </w:pPr>
    </w:p>
    <w:p w:rsidR="00041695" w:rsidRDefault="00041695" w:rsidP="00041695">
      <w:pPr>
        <w:pStyle w:val="34"/>
        <w:spacing w:line="240" w:lineRule="auto"/>
        <w:ind w:firstLine="360"/>
        <w:jc w:val="both"/>
        <w:rPr>
          <w:sz w:val="20"/>
        </w:rPr>
      </w:pPr>
      <w:r w:rsidRPr="007B006D">
        <w:rPr>
          <w:sz w:val="20"/>
          <w:lang w:val="uk-UA"/>
        </w:rPr>
        <w:t xml:space="preserve">Ліпофлавон в дозах 94 мг/кг і 188 мг/кг ефективніше, ніж </w:t>
      </w:r>
      <w:r>
        <w:rPr>
          <w:sz w:val="20"/>
        </w:rPr>
        <w:t>кверцетин на моделі ізадринового міокардиту гальмував процеси ВРО та цитолізу: зниження рівня ТБК-реактантів на 71% і 72% в сироватці крові та на 54 і 60% в гомогенаті міокарду відповідно; та активності ферменту АсАТ на 27% і 31% відповідно (р</w:t>
      </w:r>
      <w:r>
        <w:rPr>
          <w:sz w:val="20"/>
        </w:rPr>
        <w:sym w:font="Symbol" w:char="F0A3"/>
      </w:r>
      <w:r>
        <w:rPr>
          <w:sz w:val="20"/>
        </w:rPr>
        <w:t xml:space="preserve">0,05). На моделі адреналінового міокардиту при введенні ліпофлавону було зареєстровано зниження рівня ТБК-реактантів в сироватці крові на 61%, в гомогенаті міокарду на 43% на відміну від корвітину (17% та 26% відповідно). </w:t>
      </w:r>
    </w:p>
    <w:p w:rsidR="00041695" w:rsidRDefault="00041695" w:rsidP="00041695">
      <w:pPr>
        <w:pStyle w:val="34"/>
        <w:spacing w:line="240" w:lineRule="auto"/>
        <w:ind w:firstLine="360"/>
        <w:jc w:val="both"/>
        <w:rPr>
          <w:sz w:val="20"/>
        </w:rPr>
      </w:pPr>
      <w:r>
        <w:rPr>
          <w:sz w:val="20"/>
        </w:rPr>
        <w:t>Аналіз дії ліпофлавону та референс-препаратів на інтенсивність ВРО та цитолізу показав, що препарати здатні досить виражено пригнічувати ці процеси, що співпадає з даними літератури (Горчакова Н.О. та співавт., 2000), але найбільш виражену антиоксидантну та антицитолітичну актив</w:t>
      </w:r>
      <w:r>
        <w:rPr>
          <w:sz w:val="20"/>
        </w:rPr>
        <w:softHyphen/>
        <w:t xml:space="preserve">ність виявляв ліпофлавон. </w:t>
      </w:r>
    </w:p>
    <w:p w:rsidR="00041695" w:rsidRPr="007B006D" w:rsidRDefault="00041695" w:rsidP="00041695">
      <w:pPr>
        <w:pStyle w:val="34"/>
        <w:spacing w:line="240" w:lineRule="auto"/>
        <w:ind w:firstLine="360"/>
        <w:jc w:val="both"/>
        <w:rPr>
          <w:sz w:val="20"/>
          <w:lang w:val="uk-UA"/>
        </w:rPr>
      </w:pPr>
      <w:r>
        <w:rPr>
          <w:sz w:val="20"/>
        </w:rPr>
        <w:lastRenderedPageBreak/>
        <w:t>Аналізуючи експериментальні дані дії ліпофлавону в щурів, одержані на чотирьох моделях ураження міокарду, можна зробити висновок, що за даними показниками найбільш виражену дію ліпофлавон чинив на моделях доксорубіцинової кардіоміопатії і ізадринового міокардиту при лікувально-профілактичному режимі введення, найменшу – на моделі пітуїтринового коронароспазму при профілактичному режимі.</w:t>
      </w:r>
      <w:r w:rsidRPr="007B006D">
        <w:rPr>
          <w:sz w:val="20"/>
          <w:lang w:val="uk-UA"/>
        </w:rPr>
        <w:t xml:space="preserve"> Це </w:t>
      </w:r>
      <w:r>
        <w:rPr>
          <w:sz w:val="20"/>
          <w:szCs w:val="28"/>
        </w:rPr>
        <w:t>не випадково, що при лікувально-профілактичному режимі введення ми спостерігали максимальну кардіопротекторну активність ліпофлавону порівняно з профілактичним, оскількі в даній ситуації не лише проводиться терапія захворювання, але й забезпечується їй можливість здійснитися.</w:t>
      </w:r>
    </w:p>
    <w:p w:rsidR="00041695" w:rsidRDefault="00041695" w:rsidP="00041695">
      <w:pPr>
        <w:autoSpaceDE w:val="0"/>
        <w:autoSpaceDN w:val="0"/>
        <w:adjustRightInd w:val="0"/>
        <w:ind w:firstLine="360"/>
        <w:jc w:val="both"/>
        <w:rPr>
          <w:sz w:val="20"/>
          <w:lang w:val="uk-UA"/>
        </w:rPr>
      </w:pPr>
      <w:r>
        <w:rPr>
          <w:sz w:val="20"/>
        </w:rPr>
        <w:t>Дані літератури переконливо свідчать про порушення метаболічних процесів у серці при захворюваннях міокарду (Барсель В.А., 1998; Белоус А.М. и соавт., 1998; Габинский Я.Л. и соавт., 1998). У зв’язку з цим нами був вивчений вплив ліпофлавону на процеси обміну за вмістом глікогену в міокарді. Встановлено, що</w:t>
      </w:r>
      <w:r>
        <w:rPr>
          <w:sz w:val="20"/>
          <w:lang w:val="uk-UA"/>
        </w:rPr>
        <w:t xml:space="preserve"> в щурів</w:t>
      </w:r>
      <w:r>
        <w:rPr>
          <w:sz w:val="20"/>
        </w:rPr>
        <w:t xml:space="preserve"> на моделях доксорубіцинової кардіоміопатії, ізадринового міокардиту, адреналінового міокардиту спостерігалося зниження вмісту глікогену щодо інтактних тварин. </w:t>
      </w:r>
      <w:r>
        <w:rPr>
          <w:sz w:val="20"/>
          <w:lang w:val="uk-UA"/>
        </w:rPr>
        <w:t xml:space="preserve">Відмічено, що більш сильніший вплив ліпофлавону (підвищення глікогену на 16%), ніж корвітину (8%) був зареєстрован на моделі адреналінового міокардиту. </w:t>
      </w:r>
    </w:p>
    <w:p w:rsidR="00041695" w:rsidRDefault="00041695" w:rsidP="00041695">
      <w:pPr>
        <w:autoSpaceDE w:val="0"/>
        <w:autoSpaceDN w:val="0"/>
        <w:adjustRightInd w:val="0"/>
        <w:ind w:firstLine="360"/>
        <w:jc w:val="both"/>
        <w:rPr>
          <w:sz w:val="20"/>
          <w:lang w:val="uk-UA"/>
        </w:rPr>
      </w:pPr>
      <w:r>
        <w:rPr>
          <w:sz w:val="20"/>
        </w:rPr>
        <w:t>Кардіопротекторну активність ліпофлавону</w:t>
      </w:r>
      <w:r>
        <w:rPr>
          <w:sz w:val="20"/>
          <w:lang w:val="uk-UA"/>
        </w:rPr>
        <w:t xml:space="preserve"> </w:t>
      </w:r>
      <w:r>
        <w:rPr>
          <w:sz w:val="20"/>
        </w:rPr>
        <w:t>на моделі ізадринового міокардиту в щурів оцінювали</w:t>
      </w:r>
      <w:r>
        <w:rPr>
          <w:sz w:val="20"/>
          <w:lang w:val="uk-UA"/>
        </w:rPr>
        <w:t xml:space="preserve"> також</w:t>
      </w:r>
      <w:r>
        <w:rPr>
          <w:sz w:val="20"/>
        </w:rPr>
        <w:t xml:space="preserve"> морфологічними методами</w:t>
      </w:r>
      <w:r>
        <w:rPr>
          <w:sz w:val="20"/>
          <w:lang w:val="uk-UA"/>
        </w:rPr>
        <w:t xml:space="preserve"> досліджень</w:t>
      </w:r>
      <w:r>
        <w:rPr>
          <w:sz w:val="20"/>
        </w:rPr>
        <w:t xml:space="preserve">. На тлі ізадрин-індукованої патології середній бал ураження в групі тварин, що одержували кверцетин, був в 1,6 разу вищий, ніж у групі, якій вводили ліпофлавон. </w:t>
      </w:r>
      <w:r>
        <w:rPr>
          <w:sz w:val="20"/>
          <w:szCs w:val="28"/>
          <w:lang w:val="uk-UA"/>
        </w:rPr>
        <w:t>Аналіз результатів гістологічних досліджень показав, що в групі тварин, які одержували на тлі патології препарат порівняння, виражений ступінь ушкодження спостерігався в 60% тварин, а помірний – у 40%. При застосуванні ліпофлавону виражений ступінь ураження був відмічений лише в 20% щурів, слабкий – у 40% тварин.</w:t>
      </w:r>
    </w:p>
    <w:p w:rsidR="00041695" w:rsidRDefault="00041695" w:rsidP="00041695">
      <w:pPr>
        <w:pStyle w:val="25"/>
        <w:spacing w:line="240" w:lineRule="auto"/>
        <w:ind w:firstLine="360"/>
        <w:rPr>
          <w:sz w:val="20"/>
        </w:rPr>
      </w:pPr>
      <w:r>
        <w:rPr>
          <w:sz w:val="20"/>
        </w:rPr>
        <w:t xml:space="preserve">Таким чином, наявність вираженої кардіопротекторної дії ліпофлавону доведена на чотирьох моделях ураження міокарду на основі вивчення показників ЕКГ, даних біохімічного в тканинах міокарду та сироватці крові і гістологічного методів дослідження. </w:t>
      </w:r>
    </w:p>
    <w:p w:rsidR="00041695" w:rsidRDefault="00041695" w:rsidP="00041695">
      <w:pPr>
        <w:pStyle w:val="25"/>
        <w:spacing w:line="240" w:lineRule="auto"/>
        <w:ind w:firstLine="360"/>
      </w:pPr>
      <w:r>
        <w:rPr>
          <w:sz w:val="20"/>
        </w:rPr>
        <w:t>За допомогою порівняльного аналізу кардіопротекторної дії ліпофла</w:t>
      </w:r>
      <w:r>
        <w:rPr>
          <w:sz w:val="20"/>
        </w:rPr>
        <w:softHyphen/>
        <w:t>вону на різних моделях ураження міокарду доведено, що за більшістю показників ліпофлавон був максимально ефективний на моделі доксорубі</w:t>
      </w:r>
      <w:r>
        <w:rPr>
          <w:sz w:val="20"/>
        </w:rPr>
        <w:softHyphen/>
      </w:r>
      <w:r>
        <w:rPr>
          <w:sz w:val="20"/>
        </w:rPr>
        <w:softHyphen/>
        <w:t>цинової кардіоміопатії (50%) при лікувально-профілактичному режимі введення, що дозволяє вважати його перспек</w:t>
      </w:r>
      <w:r>
        <w:rPr>
          <w:sz w:val="20"/>
        </w:rPr>
        <w:softHyphen/>
        <w:t>тивним засобом для корекції ускладнень при проведенні хіміотерапії з використанням протипухлинних засобів: доксору</w:t>
      </w:r>
      <w:r>
        <w:rPr>
          <w:sz w:val="20"/>
        </w:rPr>
        <w:softHyphen/>
      </w:r>
      <w:r>
        <w:rPr>
          <w:sz w:val="20"/>
        </w:rPr>
        <w:softHyphen/>
      </w:r>
      <w:r>
        <w:rPr>
          <w:sz w:val="20"/>
        </w:rPr>
        <w:softHyphen/>
        <w:t>біцину, циклофосфану, фторурацилу. На всіх модельних патологіях міокарду за даною активністю  препарати порівняння поступалися ліпофлавону. Ліпосо</w:t>
      </w:r>
      <w:r>
        <w:rPr>
          <w:sz w:val="20"/>
        </w:rPr>
        <w:softHyphen/>
        <w:t>маль</w:t>
      </w:r>
      <w:r>
        <w:rPr>
          <w:sz w:val="20"/>
        </w:rPr>
        <w:softHyphen/>
      </w:r>
      <w:r>
        <w:rPr>
          <w:sz w:val="20"/>
        </w:rPr>
        <w:softHyphen/>
        <w:t>на форма кверцетину перевер</w:t>
      </w:r>
      <w:r>
        <w:rPr>
          <w:sz w:val="20"/>
        </w:rPr>
        <w:softHyphen/>
        <w:t>шує  референс-препарати за наступними видами активності: антици</w:t>
      </w:r>
      <w:r>
        <w:rPr>
          <w:sz w:val="20"/>
        </w:rPr>
        <w:softHyphen/>
        <w:t>толітичною в 2 рази (при ізадриновому міокардиті);  антиоксидантною – в 2,5 разу, антиаритмічною – в 1,5 разу (при доксорубіциновій кардіоміопатії і адреналіновому міокардиті).</w:t>
      </w:r>
    </w:p>
    <w:p w:rsidR="00041695" w:rsidRDefault="00041695" w:rsidP="00041695">
      <w:pPr>
        <w:autoSpaceDE w:val="0"/>
        <w:autoSpaceDN w:val="0"/>
        <w:adjustRightInd w:val="0"/>
        <w:ind w:firstLine="360"/>
        <w:jc w:val="both"/>
        <w:rPr>
          <w:sz w:val="20"/>
        </w:rPr>
      </w:pPr>
      <w:r w:rsidRPr="007B006D">
        <w:rPr>
          <w:sz w:val="20"/>
          <w:lang w:val="uk-UA"/>
        </w:rPr>
        <w:t>У зв'язку з тим, що захворювання серця, зокрема міокардити, кардіо</w:t>
      </w:r>
      <w:r>
        <w:rPr>
          <w:sz w:val="20"/>
          <w:lang w:val="uk-UA"/>
        </w:rPr>
        <w:softHyphen/>
      </w:r>
      <w:r w:rsidRPr="007B006D">
        <w:rPr>
          <w:sz w:val="20"/>
          <w:lang w:val="uk-UA"/>
        </w:rPr>
        <w:t xml:space="preserve">міопатії, ішемічна хвороба серця можуть супроводжуватися активацією процесів цитолізу, посиленням ексудативних і проліферативних процесів у міокарді </w:t>
      </w:r>
      <w:r>
        <w:rPr>
          <w:sz w:val="20"/>
          <w:lang w:val="uk-UA"/>
        </w:rPr>
        <w:t>(</w:t>
      </w:r>
      <w:r w:rsidRPr="007B006D">
        <w:rPr>
          <w:sz w:val="20"/>
          <w:lang w:val="uk-UA"/>
        </w:rPr>
        <w:t xml:space="preserve">Ковалев В.Б. и соавт., 1999; Палеев Н.Р. и соавт., 2001), одним із завдань нашої роботи було вивчення антиексудативної дії ліпофлавону. </w:t>
      </w:r>
      <w:r>
        <w:rPr>
          <w:sz w:val="20"/>
        </w:rPr>
        <w:t>Як показа</w:t>
      </w:r>
      <w:r>
        <w:rPr>
          <w:sz w:val="20"/>
          <w:lang w:val="uk-UA"/>
        </w:rPr>
        <w:softHyphen/>
      </w:r>
      <w:r>
        <w:rPr>
          <w:sz w:val="20"/>
        </w:rPr>
        <w:t>ли наші дослідження, на моделі карагенінового набряку</w:t>
      </w:r>
      <w:r>
        <w:rPr>
          <w:sz w:val="20"/>
          <w:lang w:val="uk-UA"/>
        </w:rPr>
        <w:t xml:space="preserve"> лапи в щурів</w:t>
      </w:r>
      <w:r>
        <w:rPr>
          <w:sz w:val="20"/>
        </w:rPr>
        <w:t xml:space="preserve"> досліджувані препарати проявили антиексудативну дію</w:t>
      </w:r>
      <w:r>
        <w:rPr>
          <w:sz w:val="20"/>
          <w:lang w:val="uk-UA"/>
        </w:rPr>
        <w:t>.</w:t>
      </w:r>
      <w:r>
        <w:rPr>
          <w:sz w:val="20"/>
        </w:rPr>
        <w:t xml:space="preserve"> Під впливом ліпофлавону в дозах 94 мг/кг та 188 мг/кг відбувалося достовірне зниження набряку лапи щурів протягом</w:t>
      </w:r>
      <w:r>
        <w:rPr>
          <w:sz w:val="20"/>
          <w:lang w:val="uk-UA"/>
        </w:rPr>
        <w:t xml:space="preserve"> перших</w:t>
      </w:r>
      <w:r>
        <w:rPr>
          <w:sz w:val="20"/>
        </w:rPr>
        <w:t xml:space="preserve"> трьох годин експерименту. Через 24 години після введення ліпофла</w:t>
      </w:r>
      <w:r>
        <w:rPr>
          <w:sz w:val="20"/>
        </w:rPr>
        <w:softHyphen/>
        <w:t>вону спостерігалось зменшення набряку в середньому на 40%, тоді як під впливом кверцетину</w:t>
      </w:r>
      <w:r>
        <w:rPr>
          <w:sz w:val="20"/>
          <w:lang w:val="uk-UA"/>
        </w:rPr>
        <w:t xml:space="preserve"> </w:t>
      </w:r>
      <w:r>
        <w:rPr>
          <w:sz w:val="20"/>
        </w:rPr>
        <w:t xml:space="preserve"> – в середньому на 30%.</w:t>
      </w:r>
    </w:p>
    <w:p w:rsidR="00041695" w:rsidRDefault="00041695" w:rsidP="00041695">
      <w:pPr>
        <w:ind w:firstLine="360"/>
        <w:jc w:val="both"/>
        <w:rPr>
          <w:sz w:val="20"/>
          <w:szCs w:val="28"/>
          <w:lang w:val="uk-UA"/>
        </w:rPr>
      </w:pPr>
      <w:r>
        <w:rPr>
          <w:sz w:val="20"/>
          <w:szCs w:val="28"/>
          <w:lang w:val="uk-UA"/>
        </w:rPr>
        <w:t>Проведений аналіз даних літератури показав, що протизапальна активність кверцети</w:t>
      </w:r>
      <w:r>
        <w:rPr>
          <w:sz w:val="20"/>
          <w:szCs w:val="28"/>
          <w:lang w:val="uk-UA"/>
        </w:rPr>
        <w:softHyphen/>
        <w:t>ну  зумовлена блокадою ключового ферменту каскаду біосинтезу лейкотриєнів – арахідонат-5-ліпоксигенази (</w:t>
      </w:r>
      <w:r>
        <w:rPr>
          <w:sz w:val="20"/>
          <w:lang w:val="uk-UA"/>
        </w:rPr>
        <w:t>Кожухов С.М., Пархоменко О.М., 2001; Свінціцький А.С., 2003)</w:t>
      </w:r>
      <w:r>
        <w:rPr>
          <w:sz w:val="20"/>
          <w:szCs w:val="28"/>
          <w:lang w:val="uk-UA"/>
        </w:rPr>
        <w:t>. У зв'язку з цим було доцільно вивчити вплив ліпофлавону на фазу ексудації запального процесу, провідна роль у розвитку якого належить лейкотриєнам (</w:t>
      </w:r>
      <w:r>
        <w:rPr>
          <w:sz w:val="20"/>
          <w:lang w:val="uk-UA"/>
        </w:rPr>
        <w:t>Клименко Н.А., 1997)</w:t>
      </w:r>
      <w:r>
        <w:rPr>
          <w:sz w:val="20"/>
          <w:szCs w:val="28"/>
          <w:lang w:val="uk-UA"/>
        </w:rPr>
        <w:t>. Такою модельною патологією є модель зимозанового набряку. Аналіз експериментальних досліджень при зимозановому ураженні показав, що найбільшу антиексудативну активність проявили ліпофлавон у дозі 188 мг/кг (51% та 54%) на першій та другій годині експерименту та ліпофлавон у дозі 94 мг/кг на першій години експерименту (52%). Референс-препарат найбільшу антиексуда</w:t>
      </w:r>
      <w:r>
        <w:rPr>
          <w:sz w:val="20"/>
          <w:szCs w:val="28"/>
          <w:lang w:val="uk-UA"/>
        </w:rPr>
        <w:softHyphen/>
        <w:t>тивну активність, що дорівню</w:t>
      </w:r>
      <w:r>
        <w:rPr>
          <w:sz w:val="20"/>
          <w:szCs w:val="28"/>
          <w:lang w:val="uk-UA"/>
        </w:rPr>
        <w:softHyphen/>
        <w:t>вала 39%,  проявив також на першій та другій годині експерименту. Усі препарати на даній моделі запалення діяли протягом всього терміну експерименту (4 години), про що свідчило достовірне зниження набряку лапи в щурів. Середня антиексудативна активність ліпофлавону в дозі 94 мг/кг склала 37%, ліпофлавону в дозі 188 мг/кг - 44%, кверцетину – 35%.</w:t>
      </w:r>
    </w:p>
    <w:p w:rsidR="00041695" w:rsidRDefault="00041695" w:rsidP="00041695">
      <w:pPr>
        <w:autoSpaceDE w:val="0"/>
        <w:autoSpaceDN w:val="0"/>
        <w:adjustRightInd w:val="0"/>
        <w:ind w:firstLine="360"/>
        <w:jc w:val="both"/>
        <w:rPr>
          <w:sz w:val="20"/>
          <w:szCs w:val="28"/>
          <w:lang w:val="uk-UA"/>
        </w:rPr>
      </w:pPr>
      <w:r>
        <w:rPr>
          <w:sz w:val="20"/>
          <w:szCs w:val="28"/>
          <w:lang w:val="uk-UA"/>
        </w:rPr>
        <w:t>Проведені дослідження з вивчення протизапальної дії ліпофлавону підтверджують доцільність застосування препарату при патології міокарду, яка супроводжується активацією процесів запалення, цитолізу і вільнорадикального окиснення.</w:t>
      </w:r>
    </w:p>
    <w:p w:rsidR="00041695" w:rsidRDefault="00041695" w:rsidP="00041695">
      <w:pPr>
        <w:ind w:firstLine="360"/>
        <w:jc w:val="both"/>
        <w:rPr>
          <w:sz w:val="20"/>
          <w:szCs w:val="28"/>
          <w:lang w:val="uk-UA"/>
        </w:rPr>
      </w:pPr>
      <w:r>
        <w:rPr>
          <w:sz w:val="20"/>
          <w:szCs w:val="28"/>
          <w:lang w:val="uk-UA"/>
        </w:rPr>
        <w:t>На теперешній час накопичена значна інформація щодо механізмів розвитку атеросклерозу, зокрема, сформульована концепція про існування вільнорадикальної ланки в патогенезі цього захворювання (</w:t>
      </w:r>
      <w:r>
        <w:rPr>
          <w:sz w:val="20"/>
          <w:lang w:val="uk-UA"/>
        </w:rPr>
        <w:t>Ланкин В.З., Тихазе А.К., 2001).</w:t>
      </w:r>
      <w:r>
        <w:rPr>
          <w:sz w:val="20"/>
          <w:szCs w:val="28"/>
          <w:lang w:val="uk-UA"/>
        </w:rPr>
        <w:t xml:space="preserve"> В зв’язку з цим, доведена доцільність використання антиоксидантів (</w:t>
      </w:r>
      <w:r>
        <w:rPr>
          <w:sz w:val="20"/>
          <w:lang w:val="uk-UA"/>
        </w:rPr>
        <w:t>Кучеренко О.Д. и соавт., 2000)</w:t>
      </w:r>
      <w:r>
        <w:rPr>
          <w:sz w:val="20"/>
          <w:szCs w:val="28"/>
          <w:lang w:val="uk-UA"/>
        </w:rPr>
        <w:t xml:space="preserve"> в терапії атеросклерозу. Експериментально і клінічно підтверджено, що кверцетин запобігає перекисному окисненню ЛПНЩ, інгібує локальні судинні механізми атерогенезу. Значну роль у гальмуванні атеросклеротичного процесу відіграє здатність </w:t>
      </w:r>
      <w:r>
        <w:rPr>
          <w:sz w:val="20"/>
          <w:szCs w:val="28"/>
        </w:rPr>
        <w:t>кверцетин</w:t>
      </w:r>
      <w:r>
        <w:rPr>
          <w:sz w:val="20"/>
          <w:szCs w:val="28"/>
          <w:lang w:val="uk-UA"/>
        </w:rPr>
        <w:t xml:space="preserve">у впливати на </w:t>
      </w:r>
      <w:r>
        <w:rPr>
          <w:sz w:val="20"/>
          <w:szCs w:val="28"/>
        </w:rPr>
        <w:t>адгез</w:t>
      </w:r>
      <w:r>
        <w:rPr>
          <w:sz w:val="20"/>
          <w:szCs w:val="28"/>
          <w:lang w:val="uk-UA"/>
        </w:rPr>
        <w:t>и</w:t>
      </w:r>
      <w:r>
        <w:rPr>
          <w:sz w:val="20"/>
          <w:szCs w:val="28"/>
        </w:rPr>
        <w:t>вн</w:t>
      </w:r>
      <w:r>
        <w:rPr>
          <w:sz w:val="20"/>
          <w:szCs w:val="28"/>
          <w:lang w:val="uk-UA"/>
        </w:rPr>
        <w:t>і властивості е</w:t>
      </w:r>
      <w:r>
        <w:rPr>
          <w:sz w:val="20"/>
          <w:szCs w:val="28"/>
        </w:rPr>
        <w:t>ндотел</w:t>
      </w:r>
      <w:r>
        <w:rPr>
          <w:sz w:val="20"/>
          <w:szCs w:val="28"/>
          <w:lang w:val="uk-UA"/>
        </w:rPr>
        <w:t>ію (</w:t>
      </w:r>
      <w:r w:rsidRPr="007B006D">
        <w:rPr>
          <w:sz w:val="20"/>
          <w:lang w:val="uk-UA"/>
        </w:rPr>
        <w:t>Ковалёв В.Б. и соавт., 1999)</w:t>
      </w:r>
      <w:r>
        <w:rPr>
          <w:sz w:val="20"/>
          <w:szCs w:val="28"/>
          <w:lang w:val="uk-UA"/>
        </w:rPr>
        <w:t xml:space="preserve">. Дані літератури про гіполіпідемічну активність кверцетину стали підставою для вивчення гіполіпідемічної дії нової ліпосомальної форми кверцетину. </w:t>
      </w:r>
    </w:p>
    <w:p w:rsidR="00041695" w:rsidRDefault="00041695" w:rsidP="00041695">
      <w:pPr>
        <w:ind w:firstLine="360"/>
        <w:jc w:val="both"/>
        <w:rPr>
          <w:sz w:val="20"/>
          <w:szCs w:val="28"/>
          <w:lang w:val="uk-UA"/>
        </w:rPr>
      </w:pPr>
      <w:r>
        <w:rPr>
          <w:sz w:val="20"/>
          <w:szCs w:val="28"/>
          <w:lang w:val="uk-UA"/>
        </w:rPr>
        <w:lastRenderedPageBreak/>
        <w:t>На моделі холестеринової гіперліпідемії в кролів встановлено виражену гіполіпідемічну активність ліпофла</w:t>
      </w:r>
      <w:r>
        <w:rPr>
          <w:sz w:val="20"/>
          <w:szCs w:val="28"/>
          <w:lang w:val="uk-UA"/>
        </w:rPr>
        <w:softHyphen/>
        <w:t>вону, що підтвердилось зниженням всіх атерогенних чинників у сироватці крові: загального холестерину – в 1,5 разу, тригліцеринів – в 1,4 разу, ЛПНЩ – в 1,3 разу, та підвищенням рівня анти</w:t>
      </w:r>
      <w:r>
        <w:rPr>
          <w:sz w:val="20"/>
          <w:szCs w:val="28"/>
          <w:lang w:val="uk-UA"/>
        </w:rPr>
        <w:softHyphen/>
      </w:r>
      <w:r>
        <w:rPr>
          <w:sz w:val="20"/>
          <w:szCs w:val="28"/>
          <w:lang w:val="uk-UA"/>
        </w:rPr>
        <w:softHyphen/>
        <w:t>атероген</w:t>
      </w:r>
      <w:r>
        <w:rPr>
          <w:sz w:val="20"/>
          <w:szCs w:val="28"/>
          <w:lang w:val="uk-UA"/>
        </w:rPr>
        <w:softHyphen/>
        <w:t>ного фактору – ліпопротеїнів високої щільності в 1,4 разу в порівнянні з контрольною патологією (р</w:t>
      </w:r>
      <w:r>
        <w:rPr>
          <w:sz w:val="20"/>
          <w:szCs w:val="28"/>
          <w:lang w:val="uk-UA"/>
        </w:rPr>
        <w:sym w:font="Symbol" w:char="F0A3"/>
      </w:r>
      <w:r>
        <w:rPr>
          <w:sz w:val="20"/>
          <w:szCs w:val="28"/>
          <w:lang w:val="uk-UA"/>
        </w:rPr>
        <w:t>0,05). При лікуванні кролів кверцетином відмічалось лише достовірне зниження в 1,4 разу рівня загального холестерину.</w:t>
      </w:r>
    </w:p>
    <w:p w:rsidR="00041695" w:rsidRDefault="00041695" w:rsidP="00041695">
      <w:pPr>
        <w:autoSpaceDE w:val="0"/>
        <w:autoSpaceDN w:val="0"/>
        <w:adjustRightInd w:val="0"/>
        <w:ind w:firstLine="360"/>
        <w:jc w:val="both"/>
        <w:rPr>
          <w:sz w:val="20"/>
          <w:szCs w:val="28"/>
          <w:lang w:val="uk-UA"/>
        </w:rPr>
      </w:pPr>
      <w:r>
        <w:rPr>
          <w:sz w:val="20"/>
          <w:szCs w:val="28"/>
          <w:lang w:val="uk-UA"/>
        </w:rPr>
        <w:t>Результати власних експериментальних досліджень і дані літератури (</w:t>
      </w:r>
      <w:r w:rsidRPr="007B006D">
        <w:rPr>
          <w:noProof/>
          <w:snapToGrid w:val="0"/>
          <w:sz w:val="20"/>
          <w:lang w:val="uk-UA"/>
        </w:rPr>
        <w:t>Руденко В.Г.</w:t>
      </w:r>
      <w:r>
        <w:rPr>
          <w:noProof/>
          <w:snapToGrid w:val="0"/>
          <w:sz w:val="20"/>
          <w:lang w:val="uk-UA"/>
        </w:rPr>
        <w:t xml:space="preserve"> та співавт.</w:t>
      </w:r>
      <w:r w:rsidRPr="007B006D">
        <w:rPr>
          <w:noProof/>
          <w:snapToGrid w:val="0"/>
          <w:sz w:val="20"/>
          <w:lang w:val="uk-UA"/>
        </w:rPr>
        <w:t>,</w:t>
      </w:r>
      <w:r>
        <w:rPr>
          <w:noProof/>
          <w:snapToGrid w:val="0"/>
          <w:sz w:val="20"/>
          <w:lang w:val="uk-UA"/>
        </w:rPr>
        <w:t xml:space="preserve"> 1999; Зенков Н.К. и соавт., 2001)</w:t>
      </w:r>
      <w:r>
        <w:rPr>
          <w:sz w:val="20"/>
          <w:szCs w:val="28"/>
          <w:lang w:val="uk-UA"/>
        </w:rPr>
        <w:t xml:space="preserve"> свідчать про те, що при модельній гіперліпідемії відбувається активація процесів ВРО (збільшення рівня ТБК-реактантів у сироватці крові на 23,5%) і розвиток мембранодеструктивних процесів (підвищення активності АсАТ у сироватці крові на 18%). Ліпосомальна форма кверцетину на відміну від пероральної форми кверцетину, виявила більш виражену антиоксидантну і мембранопротекторну дію, про що свідчило зниження рівня ТБК-реактантів на 20% і 10% та активності АсАТ на 16% і 8%, відповідно, порівняно з контрольною патологією. </w:t>
      </w:r>
    </w:p>
    <w:p w:rsidR="00041695" w:rsidRDefault="00041695" w:rsidP="00041695">
      <w:pPr>
        <w:autoSpaceDE w:val="0"/>
        <w:autoSpaceDN w:val="0"/>
        <w:adjustRightInd w:val="0"/>
        <w:ind w:firstLine="360"/>
        <w:jc w:val="both"/>
        <w:rPr>
          <w:sz w:val="20"/>
          <w:szCs w:val="28"/>
          <w:lang w:val="uk-UA"/>
        </w:rPr>
      </w:pPr>
      <w:r>
        <w:rPr>
          <w:sz w:val="20"/>
          <w:szCs w:val="28"/>
          <w:lang w:val="uk-UA"/>
        </w:rPr>
        <w:t>Таким чином, різнобічно дослідивши дію ліпофлавону, нами доведена наяв</w:t>
      </w:r>
      <w:r>
        <w:rPr>
          <w:sz w:val="20"/>
          <w:szCs w:val="28"/>
          <w:lang w:val="uk-UA"/>
        </w:rPr>
        <w:softHyphen/>
        <w:t>ність у нього вираженої кардіопротекторної активності. Кардіопротек</w:t>
      </w:r>
      <w:r>
        <w:rPr>
          <w:sz w:val="20"/>
          <w:szCs w:val="28"/>
          <w:lang w:val="uk-UA"/>
        </w:rPr>
        <w:softHyphen/>
        <w:t>торна дія ліпофлавону реалізується за рахунок антиоксидантних, мембранопротекторних властиво</w:t>
      </w:r>
      <w:r>
        <w:rPr>
          <w:sz w:val="20"/>
          <w:szCs w:val="28"/>
          <w:lang w:val="uk-UA"/>
        </w:rPr>
        <w:softHyphen/>
        <w:t>стей кверцетину, його здатності ефективно пригнічувати вільнорадикальне окиснення та нормалізувати антиоксидантний статус, а також за рахунок протизапальної дії кверцетину, яка обумовлена гальмівним впливом на медіатори запалення – лейкотриєни. Ефективність ліпофлавону також обумовлена мембранопротекторними, протизапальними і антиоксидант</w:t>
      </w:r>
      <w:r>
        <w:rPr>
          <w:sz w:val="20"/>
          <w:szCs w:val="28"/>
          <w:lang w:val="uk-UA"/>
        </w:rPr>
        <w:softHyphen/>
        <w:t xml:space="preserve">ними властивостями лецитину, який також входить до складу препарату, як допоміжний компонент </w:t>
      </w:r>
      <w:r w:rsidRPr="007B006D">
        <w:rPr>
          <w:sz w:val="20"/>
          <w:szCs w:val="28"/>
        </w:rPr>
        <w:t>(Оборотова Н.А., 2001; Черный</w:t>
      </w:r>
      <w:r>
        <w:rPr>
          <w:sz w:val="20"/>
          <w:szCs w:val="28"/>
        </w:rPr>
        <w:t xml:space="preserve"> В.И., 2002</w:t>
      </w:r>
      <w:r w:rsidRPr="007B006D">
        <w:rPr>
          <w:sz w:val="20"/>
          <w:szCs w:val="28"/>
        </w:rPr>
        <w:t xml:space="preserve">) </w:t>
      </w:r>
      <w:r>
        <w:rPr>
          <w:sz w:val="20"/>
          <w:szCs w:val="28"/>
          <w:lang w:val="uk-UA"/>
        </w:rPr>
        <w:t xml:space="preserve">. </w:t>
      </w:r>
    </w:p>
    <w:p w:rsidR="00041695" w:rsidRDefault="00041695" w:rsidP="00041695">
      <w:pPr>
        <w:autoSpaceDE w:val="0"/>
        <w:autoSpaceDN w:val="0"/>
        <w:adjustRightInd w:val="0"/>
        <w:ind w:firstLine="360"/>
        <w:jc w:val="both"/>
        <w:rPr>
          <w:sz w:val="20"/>
          <w:lang w:val="uk-UA"/>
        </w:rPr>
      </w:pPr>
      <w:r w:rsidRPr="007B006D">
        <w:rPr>
          <w:sz w:val="20"/>
          <w:lang w:val="uk-UA"/>
        </w:rPr>
        <w:t>На підставі вищевикладеного можна стверджувати, що наявність кардіо</w:t>
      </w:r>
      <w:r>
        <w:rPr>
          <w:sz w:val="20"/>
          <w:lang w:val="uk-UA"/>
        </w:rPr>
        <w:softHyphen/>
      </w:r>
      <w:r>
        <w:rPr>
          <w:sz w:val="20"/>
          <w:lang w:val="uk-UA"/>
        </w:rPr>
        <w:softHyphen/>
      </w:r>
      <w:r>
        <w:rPr>
          <w:sz w:val="20"/>
          <w:lang w:val="uk-UA"/>
        </w:rPr>
        <w:softHyphen/>
      </w:r>
      <w:r>
        <w:rPr>
          <w:sz w:val="20"/>
          <w:lang w:val="uk-UA"/>
        </w:rPr>
        <w:softHyphen/>
      </w:r>
      <w:r>
        <w:rPr>
          <w:sz w:val="20"/>
          <w:lang w:val="uk-UA"/>
        </w:rPr>
        <w:softHyphen/>
      </w:r>
      <w:r w:rsidRPr="007B006D">
        <w:rPr>
          <w:sz w:val="20"/>
          <w:lang w:val="uk-UA"/>
        </w:rPr>
        <w:t>про</w:t>
      </w:r>
      <w:r>
        <w:rPr>
          <w:sz w:val="20"/>
          <w:lang w:val="uk-UA"/>
        </w:rPr>
        <w:softHyphen/>
      </w:r>
      <w:r>
        <w:rPr>
          <w:sz w:val="20"/>
          <w:lang w:val="uk-UA"/>
        </w:rPr>
        <w:softHyphen/>
      </w:r>
      <w:r w:rsidRPr="007B006D">
        <w:rPr>
          <w:sz w:val="20"/>
          <w:lang w:val="uk-UA"/>
        </w:rPr>
        <w:t>тек</w:t>
      </w:r>
      <w:r>
        <w:rPr>
          <w:sz w:val="20"/>
          <w:lang w:val="uk-UA"/>
        </w:rPr>
        <w:softHyphen/>
      </w:r>
      <w:r w:rsidRPr="007B006D">
        <w:rPr>
          <w:sz w:val="20"/>
          <w:lang w:val="uk-UA"/>
        </w:rPr>
        <w:t>торної, гіполіпідемічної і протизапальної дії в ліпосомальної форми кверцети</w:t>
      </w:r>
      <w:r>
        <w:rPr>
          <w:sz w:val="20"/>
          <w:lang w:val="uk-UA"/>
        </w:rPr>
        <w:softHyphen/>
      </w:r>
      <w:r w:rsidRPr="007B006D">
        <w:rPr>
          <w:sz w:val="20"/>
          <w:lang w:val="uk-UA"/>
        </w:rPr>
        <w:t>ну дозволяють використовувати її в комплексній терапії патологій</w:t>
      </w:r>
      <w:r>
        <w:rPr>
          <w:sz w:val="20"/>
          <w:lang w:val="uk-UA"/>
        </w:rPr>
        <w:t xml:space="preserve"> міокарду</w:t>
      </w:r>
      <w:r w:rsidRPr="007B006D">
        <w:rPr>
          <w:sz w:val="20"/>
          <w:lang w:val="uk-UA"/>
        </w:rPr>
        <w:t xml:space="preserve"> ішемічного і гіпоксичного генезу, гіперліпідемії, в патогенезі яких провідна роль належить активації процесів вільнорадикаль</w:t>
      </w:r>
      <w:r>
        <w:rPr>
          <w:sz w:val="20"/>
          <w:lang w:val="uk-UA"/>
        </w:rPr>
        <w:softHyphen/>
      </w:r>
      <w:r w:rsidRPr="007B006D">
        <w:rPr>
          <w:sz w:val="20"/>
          <w:lang w:val="uk-UA"/>
        </w:rPr>
        <w:t xml:space="preserve">ного окиснення і цитолізу. </w:t>
      </w:r>
    </w:p>
    <w:p w:rsidR="00041695" w:rsidRDefault="00041695" w:rsidP="00041695">
      <w:pPr>
        <w:pStyle w:val="afffffff9"/>
        <w:jc w:val="left"/>
        <w:rPr>
          <w:sz w:val="20"/>
        </w:rPr>
      </w:pPr>
    </w:p>
    <w:p w:rsidR="00041695" w:rsidRDefault="00041695" w:rsidP="00041695">
      <w:pPr>
        <w:pStyle w:val="afffffff9"/>
        <w:ind w:firstLine="360"/>
        <w:rPr>
          <w:sz w:val="20"/>
        </w:rPr>
      </w:pPr>
      <w:r>
        <w:rPr>
          <w:sz w:val="20"/>
        </w:rPr>
        <w:t>ВИСНОВКИ</w:t>
      </w:r>
    </w:p>
    <w:p w:rsidR="00041695" w:rsidRDefault="00041695" w:rsidP="00041695">
      <w:pPr>
        <w:pStyle w:val="25"/>
        <w:spacing w:line="240" w:lineRule="auto"/>
        <w:ind w:firstLine="360"/>
        <w:rPr>
          <w:sz w:val="20"/>
          <w:szCs w:val="24"/>
        </w:rPr>
      </w:pPr>
      <w:r>
        <w:rPr>
          <w:sz w:val="20"/>
          <w:szCs w:val="24"/>
        </w:rPr>
        <w:t>У дисертаційній роботі теоретично та експериментально обгрунтовано доцільність застосування ліпофлавону для лікування серцево-судинних захворювань.</w:t>
      </w:r>
    </w:p>
    <w:p w:rsidR="00041695" w:rsidRDefault="00041695" w:rsidP="00041695">
      <w:pPr>
        <w:ind w:firstLine="360"/>
        <w:jc w:val="both"/>
        <w:rPr>
          <w:sz w:val="20"/>
          <w:lang w:val="uk-UA"/>
        </w:rPr>
      </w:pPr>
      <w:r>
        <w:rPr>
          <w:sz w:val="20"/>
          <w:lang w:val="uk-UA"/>
        </w:rPr>
        <w:t>1. Встановлена виражена кардіопротекторна активність ліпофлавону в дозах 94 мг/кг та 188 мг/кг на моделі доксорубіцинової кардіоміопатії (субхронічне ураження міокарду).</w:t>
      </w:r>
    </w:p>
    <w:p w:rsidR="00041695" w:rsidRDefault="00041695" w:rsidP="00041695">
      <w:pPr>
        <w:ind w:firstLine="360"/>
        <w:jc w:val="both"/>
        <w:rPr>
          <w:sz w:val="20"/>
          <w:lang w:val="uk-UA"/>
        </w:rPr>
      </w:pPr>
      <w:r>
        <w:rPr>
          <w:sz w:val="20"/>
          <w:lang w:val="uk-UA"/>
        </w:rPr>
        <w:t>2. Досліджені та доведені виражені кардіопротекторні властивості ліпофлавону в дозі 94 мг/кг на катехоламін-обумовлених моделях ураження міокарду (ізадриновому і адреналіновому міокардитах).</w:t>
      </w:r>
    </w:p>
    <w:p w:rsidR="00041695" w:rsidRDefault="00041695" w:rsidP="00041695">
      <w:pPr>
        <w:ind w:firstLine="360"/>
        <w:jc w:val="both"/>
        <w:rPr>
          <w:sz w:val="20"/>
          <w:lang w:val="uk-UA"/>
        </w:rPr>
      </w:pPr>
      <w:r>
        <w:rPr>
          <w:sz w:val="20"/>
          <w:lang w:val="uk-UA"/>
        </w:rPr>
        <w:t>3. З</w:t>
      </w:r>
      <w:r w:rsidRPr="007B006D">
        <w:rPr>
          <w:sz w:val="20"/>
        </w:rPr>
        <w:t>’</w:t>
      </w:r>
      <w:r>
        <w:rPr>
          <w:sz w:val="20"/>
          <w:lang w:val="uk-UA"/>
        </w:rPr>
        <w:t>ясовано, що ліпофлавон у дозі 94 мг/кг виявив більш виражену</w:t>
      </w:r>
      <w:r w:rsidRPr="007B006D">
        <w:rPr>
          <w:sz w:val="20"/>
        </w:rPr>
        <w:t xml:space="preserve"> </w:t>
      </w:r>
      <w:r>
        <w:rPr>
          <w:sz w:val="20"/>
          <w:lang w:val="uk-UA"/>
        </w:rPr>
        <w:t>(в 1,4 разу) кардіопротекторну активність, ніж пероральна форма кверцетину  на моделі ізадринового міокардиту.</w:t>
      </w:r>
    </w:p>
    <w:p w:rsidR="00041695" w:rsidRDefault="00041695" w:rsidP="00041695">
      <w:pPr>
        <w:ind w:firstLine="360"/>
        <w:jc w:val="both"/>
        <w:rPr>
          <w:sz w:val="20"/>
          <w:lang w:val="uk-UA"/>
        </w:rPr>
      </w:pPr>
      <w:r>
        <w:rPr>
          <w:sz w:val="20"/>
          <w:lang w:val="uk-UA"/>
        </w:rPr>
        <w:t>4. Доведено, що ліпофлавон у дозі 94 мг/кг за показником виживання тварин, впливом на гальмування процесів цитолізу, вільнорадикального окиснення переважає препарат корвітин на моделі адреналінового міокардиту.</w:t>
      </w:r>
    </w:p>
    <w:p w:rsidR="00041695" w:rsidRPr="00041695" w:rsidRDefault="00041695" w:rsidP="00041695">
      <w:pPr>
        <w:pStyle w:val="afffffff5"/>
        <w:ind w:firstLine="360"/>
        <w:rPr>
          <w:sz w:val="20"/>
          <w:lang w:val="uk-UA"/>
        </w:rPr>
      </w:pPr>
      <w:r w:rsidRPr="00041695">
        <w:rPr>
          <w:sz w:val="20"/>
          <w:lang w:val="uk-UA"/>
        </w:rPr>
        <w:t>5. Порівнюючі кардіопротекторну дію на різних моделях ураження міокарду, встановлено, що більш виражену кардіопротекторну активність ліпофлавон виявив на моделі доксорубіцинової кардіоміопатії (52%) у порівнянні з кверцетином (34,3%) та на моделі адреналінового міокардиту (48%) у порівнянні з корвітином (30%).</w:t>
      </w:r>
    </w:p>
    <w:p w:rsidR="00041695" w:rsidRDefault="00041695" w:rsidP="00041695">
      <w:pPr>
        <w:pStyle w:val="afffffffc"/>
        <w:ind w:firstLine="360"/>
        <w:rPr>
          <w:sz w:val="20"/>
          <w:lang w:val="uk-UA"/>
        </w:rPr>
      </w:pPr>
      <w:r>
        <w:rPr>
          <w:sz w:val="20"/>
          <w:lang w:val="uk-UA"/>
        </w:rPr>
        <w:t>6. Встановлено антиексудативні властивості ліпофлавону, що переважають такі в кверцетину в 1,3 разу на моделях карагенінового і зимозанового запалення лапи щурів.</w:t>
      </w:r>
    </w:p>
    <w:p w:rsidR="00041695" w:rsidRDefault="00041695" w:rsidP="00041695">
      <w:pPr>
        <w:ind w:firstLine="360"/>
        <w:jc w:val="both"/>
        <w:rPr>
          <w:sz w:val="20"/>
          <w:lang w:val="uk-UA"/>
        </w:rPr>
      </w:pPr>
      <w:r>
        <w:rPr>
          <w:sz w:val="20"/>
          <w:lang w:val="uk-UA"/>
        </w:rPr>
        <w:t xml:space="preserve">7. Доведено, що ліпофлавон проявляє гіполіпідемічну дію, яка виражається зменшенням рівня загального холестерину в сироватці крові в середньому в 1,5 разу, ліпопротеїнів низької щільності (атерогенний фактор) – в 1,3 разу та підвищенням рівня ліпопротеїнів високої щільності (антиатерогенний фактор) в 1,4 разу </w:t>
      </w:r>
      <w:r>
        <w:rPr>
          <w:sz w:val="20"/>
          <w:szCs w:val="28"/>
          <w:lang w:val="uk-UA"/>
        </w:rPr>
        <w:t>(р ≤ 0,05)</w:t>
      </w:r>
      <w:r>
        <w:rPr>
          <w:sz w:val="20"/>
          <w:lang w:val="uk-UA"/>
        </w:rPr>
        <w:t>.</w:t>
      </w:r>
    </w:p>
    <w:p w:rsidR="00041695" w:rsidRPr="00041695" w:rsidRDefault="00041695" w:rsidP="00041695">
      <w:pPr>
        <w:pStyle w:val="afffffff5"/>
        <w:autoSpaceDE w:val="0"/>
        <w:autoSpaceDN w:val="0"/>
        <w:adjustRightInd w:val="0"/>
        <w:ind w:firstLine="360"/>
        <w:rPr>
          <w:sz w:val="20"/>
          <w:lang w:val="uk-UA"/>
        </w:rPr>
      </w:pPr>
      <w:r w:rsidRPr="00041695">
        <w:rPr>
          <w:sz w:val="20"/>
          <w:lang w:val="uk-UA"/>
        </w:rPr>
        <w:t>8. Кардіопротекторна дія ліпофлавону, яка реалізується через нормалізацію процесів вільнорадикального окиснення і стану антиокси</w:t>
      </w:r>
      <w:r w:rsidRPr="00041695">
        <w:rPr>
          <w:sz w:val="20"/>
          <w:lang w:val="uk-UA"/>
        </w:rPr>
        <w:softHyphen/>
        <w:t>дантної системи та наявністю у нього гіполіпідемічних, протизапальних властивостей, дозволяє рекомендувати препарат в комплексній терапії кардіопатологій (гострого інфаркту міокарду, міокардиту, стенокардії), а також для попередження розвитку кардіодистрофії при проведенні хіміотерапії хворим на рак молочної залози.</w:t>
      </w:r>
    </w:p>
    <w:p w:rsidR="00041695" w:rsidRDefault="00041695" w:rsidP="00041695">
      <w:pPr>
        <w:autoSpaceDE w:val="0"/>
        <w:autoSpaceDN w:val="0"/>
        <w:adjustRightInd w:val="0"/>
        <w:ind w:firstLine="360"/>
        <w:jc w:val="both"/>
        <w:rPr>
          <w:sz w:val="20"/>
          <w:lang w:val="uk-UA"/>
        </w:rPr>
      </w:pPr>
    </w:p>
    <w:p w:rsidR="00041695" w:rsidRDefault="00041695" w:rsidP="00041695">
      <w:pPr>
        <w:ind w:firstLine="360"/>
        <w:jc w:val="center"/>
        <w:rPr>
          <w:b/>
          <w:bCs/>
          <w:sz w:val="20"/>
          <w:lang w:val="uk-UA"/>
        </w:rPr>
      </w:pPr>
      <w:r>
        <w:rPr>
          <w:b/>
          <w:bCs/>
          <w:sz w:val="20"/>
          <w:lang w:val="uk-UA"/>
        </w:rPr>
        <w:t>СПИСОК ОПУБЛІКОВАНИХ ПРАЦЬ ЗА ТЕМОЮ ДИСЕРТАЦІЇ</w:t>
      </w:r>
    </w:p>
    <w:p w:rsidR="00041695" w:rsidRDefault="00041695" w:rsidP="00041695">
      <w:pPr>
        <w:ind w:firstLine="360"/>
        <w:jc w:val="both"/>
        <w:rPr>
          <w:sz w:val="20"/>
          <w:lang w:val="uk-UA"/>
        </w:rPr>
      </w:pPr>
      <w:r>
        <w:rPr>
          <w:sz w:val="20"/>
          <w:lang w:val="uk-UA"/>
        </w:rPr>
        <w:t>1. Стефанов О.В., Л.В. Деримедвідь, С.М. Дроговоз, Т.О. Куценко, Г.В. Бєлік. Методичні рекомендації “</w:t>
      </w:r>
      <w:r w:rsidRPr="007B006D">
        <w:rPr>
          <w:sz w:val="20"/>
          <w:lang w:val="uk-UA"/>
        </w:rPr>
        <w:t>Оптимізація вибору антиоксидантів у терапії серцево-судинних захворювань</w:t>
      </w:r>
      <w:r>
        <w:rPr>
          <w:sz w:val="20"/>
          <w:lang w:val="uk-UA"/>
        </w:rPr>
        <w:t xml:space="preserve">” </w:t>
      </w:r>
      <w:r w:rsidRPr="007B006D">
        <w:rPr>
          <w:sz w:val="20"/>
          <w:lang w:val="uk-UA"/>
        </w:rPr>
        <w:t>– Х.: Вид-во НФаУ, 2003. – 30 с. (Особистий внесок здобувача: участь у</w:t>
      </w:r>
      <w:r>
        <w:rPr>
          <w:sz w:val="20"/>
          <w:lang w:val="uk-UA"/>
        </w:rPr>
        <w:t xml:space="preserve"> теоретичному обгрунтуванні дослідження та підборі теоретичного матеріалу; проведення частини експериментів; участь у аналізі одержаних результатів, участь у підготовці та оформленні видання)</w:t>
      </w:r>
    </w:p>
    <w:p w:rsidR="00041695" w:rsidRDefault="00041695" w:rsidP="00041695">
      <w:pPr>
        <w:ind w:firstLine="360"/>
        <w:jc w:val="both"/>
        <w:rPr>
          <w:sz w:val="20"/>
          <w:lang w:val="uk-UA"/>
        </w:rPr>
      </w:pPr>
      <w:r>
        <w:rPr>
          <w:sz w:val="20"/>
          <w:lang w:val="uk-UA"/>
        </w:rPr>
        <w:t>2. Бєлік Г.В., Столєтов Ю.В. Перспективи застосування ліпосомальних препаратів в кардіології // Медична хімія. - №3. - 2005.- С.109-114.</w:t>
      </w:r>
      <w:r>
        <w:rPr>
          <w:sz w:val="20"/>
        </w:rPr>
        <w:t xml:space="preserve"> (Особистий внесок здобувача: участь у теоретичному обгрунтуванні дослідження; проведення експеримента; аналіз одержаних результатів, участь у підготовці статті)</w:t>
      </w:r>
    </w:p>
    <w:p w:rsidR="00041695" w:rsidRDefault="00041695" w:rsidP="00041695">
      <w:pPr>
        <w:ind w:firstLine="360"/>
        <w:jc w:val="both"/>
        <w:rPr>
          <w:sz w:val="20"/>
          <w:lang w:val="uk-UA"/>
        </w:rPr>
      </w:pPr>
      <w:r>
        <w:rPr>
          <w:sz w:val="20"/>
          <w:lang w:val="uk-UA"/>
        </w:rPr>
        <w:lastRenderedPageBreak/>
        <w:t xml:space="preserve">3. Бєлік Г.В. Досвід використання кверцетину в кардіології // Клінічна фармація. -  Т.9. №1 . – 2005. – С. 4-7. </w:t>
      </w:r>
    </w:p>
    <w:p w:rsidR="00041695" w:rsidRDefault="00041695" w:rsidP="00041695">
      <w:pPr>
        <w:ind w:firstLine="360"/>
        <w:jc w:val="both"/>
        <w:rPr>
          <w:sz w:val="20"/>
          <w:lang w:val="uk-UA"/>
        </w:rPr>
      </w:pPr>
      <w:r>
        <w:rPr>
          <w:sz w:val="20"/>
          <w:lang w:val="uk-UA"/>
        </w:rPr>
        <w:t>4. Бєлік Г.В., Деримедвідь Л.В., Горбань Е.М. Особливості кардіопро</w:t>
      </w:r>
      <w:r>
        <w:rPr>
          <w:sz w:val="20"/>
          <w:lang w:val="uk-UA"/>
        </w:rPr>
        <w:softHyphen/>
        <w:t>тектор</w:t>
      </w:r>
      <w:r>
        <w:rPr>
          <w:sz w:val="20"/>
          <w:lang w:val="uk-UA"/>
        </w:rPr>
        <w:softHyphen/>
        <w:t xml:space="preserve">них властивостей ліпосомальної форми кверцетину при експериментальному ізадриновому міокардиті // Медична хімія. - Т.7. </w:t>
      </w:r>
      <w:r>
        <w:rPr>
          <w:sz w:val="20"/>
        </w:rPr>
        <w:t>№1. – 2005. – С.11-15. (Особистий внесок здобувача: участь у проведенні експерименту; аналіз одержаних результатів, участь у підготовці статті)</w:t>
      </w:r>
    </w:p>
    <w:p w:rsidR="00041695" w:rsidRDefault="00041695" w:rsidP="00041695">
      <w:pPr>
        <w:ind w:firstLine="360"/>
        <w:jc w:val="both"/>
        <w:rPr>
          <w:sz w:val="20"/>
          <w:lang w:val="uk-UA"/>
        </w:rPr>
      </w:pPr>
      <w:r>
        <w:rPr>
          <w:sz w:val="20"/>
          <w:lang w:val="uk-UA"/>
        </w:rPr>
        <w:t>5. Бєлік Г.В., Григор’єва Г.С., Деримедвідь Л.В. Особливості кардіопро</w:t>
      </w:r>
      <w:r>
        <w:rPr>
          <w:sz w:val="20"/>
          <w:lang w:val="uk-UA"/>
        </w:rPr>
        <w:softHyphen/>
        <w:t xml:space="preserve">текторної дії ліпосомальної форми кверцетину на моделі доксорубіцинової кардіоміопатії у щурів // Ліки. - № 5-6. – 2004.- </w:t>
      </w:r>
      <w:r>
        <w:rPr>
          <w:sz w:val="20"/>
        </w:rPr>
        <w:t>С. 60-63. (Особистий внесок здобувача: участь у проведенні експерименту; аналіз одержаних результатів, участь у підготовці статті)</w:t>
      </w:r>
    </w:p>
    <w:p w:rsidR="00041695" w:rsidRDefault="00041695" w:rsidP="00041695">
      <w:pPr>
        <w:ind w:firstLine="360"/>
        <w:jc w:val="both"/>
        <w:rPr>
          <w:sz w:val="20"/>
          <w:lang w:val="uk-UA"/>
        </w:rPr>
      </w:pPr>
      <w:r>
        <w:rPr>
          <w:sz w:val="20"/>
          <w:lang w:val="uk-UA"/>
        </w:rPr>
        <w:t>6. Бєлік Г.В., Столєтов Ю.В., Дроговоз С.М., Григор</w:t>
      </w:r>
      <w:r w:rsidRPr="007B006D">
        <w:rPr>
          <w:sz w:val="20"/>
          <w:lang w:val="uk-UA"/>
        </w:rPr>
        <w:t>’</w:t>
      </w:r>
      <w:r>
        <w:rPr>
          <w:sz w:val="20"/>
          <w:lang w:val="uk-UA"/>
        </w:rPr>
        <w:t xml:space="preserve">єва Г.С. Порівняння кардіопротекторної активності ліпосомальної та водорозчинної лікарських форм кверцетину // Фармаком. - № 4. – 2005. – С. 107-110.  </w:t>
      </w:r>
      <w:r>
        <w:rPr>
          <w:sz w:val="20"/>
        </w:rPr>
        <w:t>(Особистий внесок здобувача: участь у проведенні експерименту; аналіз одержаних результатів, участь у підготовці статті)</w:t>
      </w:r>
    </w:p>
    <w:p w:rsidR="00041695" w:rsidRDefault="00041695" w:rsidP="00041695">
      <w:pPr>
        <w:ind w:firstLine="360"/>
        <w:jc w:val="both"/>
        <w:rPr>
          <w:sz w:val="20"/>
          <w:lang w:val="uk-UA"/>
        </w:rPr>
      </w:pPr>
      <w:r>
        <w:rPr>
          <w:sz w:val="20"/>
          <w:lang w:val="uk-UA"/>
        </w:rPr>
        <w:t>7. Вовк Г.В., Ушаков С.В., Бєлік Г.В. Досвід використання антиоксиданту кверцетину в кардіології //Тез. доп. наук. конф. молодих вчених та студ. НФаУ. – Харків. – 2002. – С.141.</w:t>
      </w:r>
    </w:p>
    <w:p w:rsidR="00041695" w:rsidRDefault="00041695" w:rsidP="00041695">
      <w:pPr>
        <w:ind w:firstLine="360"/>
        <w:jc w:val="both"/>
        <w:rPr>
          <w:sz w:val="20"/>
          <w:lang w:val="uk-UA"/>
        </w:rPr>
      </w:pPr>
      <w:r>
        <w:rPr>
          <w:sz w:val="20"/>
          <w:lang w:val="uk-UA"/>
        </w:rPr>
        <w:t xml:space="preserve">8. Бєлих А.В., Бєлих О.В., Бєлік Г.В. </w:t>
      </w:r>
      <w:r w:rsidRPr="007B006D">
        <w:rPr>
          <w:sz w:val="20"/>
          <w:lang w:val="uk-UA"/>
        </w:rPr>
        <w:t xml:space="preserve">Застосування антиоксидантних засобів для лікування серцево-судинних захворювань // Тез. доп. міжвуз. </w:t>
      </w:r>
      <w:r>
        <w:rPr>
          <w:sz w:val="20"/>
          <w:lang w:val="uk-UA"/>
        </w:rPr>
        <w:t xml:space="preserve">студ. </w:t>
      </w:r>
      <w:r w:rsidRPr="007B006D">
        <w:rPr>
          <w:sz w:val="20"/>
          <w:lang w:val="uk-UA"/>
        </w:rPr>
        <w:t>наук. конф. –</w:t>
      </w:r>
      <w:r>
        <w:rPr>
          <w:sz w:val="20"/>
          <w:lang w:val="uk-UA"/>
        </w:rPr>
        <w:t xml:space="preserve"> НФаУ. -</w:t>
      </w:r>
      <w:r w:rsidRPr="007B006D">
        <w:rPr>
          <w:sz w:val="20"/>
          <w:lang w:val="uk-UA"/>
        </w:rPr>
        <w:t xml:space="preserve"> </w:t>
      </w:r>
      <w:r>
        <w:rPr>
          <w:sz w:val="20"/>
          <w:lang w:val="uk-UA"/>
        </w:rPr>
        <w:t>Харків.- 2003. – С.134.</w:t>
      </w:r>
    </w:p>
    <w:p w:rsidR="00041695" w:rsidRDefault="00041695" w:rsidP="00041695">
      <w:pPr>
        <w:ind w:firstLine="360"/>
        <w:jc w:val="both"/>
        <w:rPr>
          <w:sz w:val="20"/>
          <w:lang w:val="uk-UA"/>
        </w:rPr>
      </w:pPr>
      <w:r>
        <w:rPr>
          <w:sz w:val="20"/>
          <w:lang w:val="uk-UA"/>
        </w:rPr>
        <w:t>9. Саєнко Н., Стабецька О., Бєлік Г.В. Особливості дії ліпосомальної форми кверцетину при кардіоміопатії // Тез. доп. міжвуз. студ. наук. конф. – НФаУ. – Харків.- 2004. – С. 180.</w:t>
      </w:r>
    </w:p>
    <w:p w:rsidR="00041695" w:rsidRDefault="00041695" w:rsidP="00041695">
      <w:pPr>
        <w:ind w:firstLine="360"/>
        <w:jc w:val="both"/>
        <w:rPr>
          <w:b/>
          <w:bCs/>
          <w:sz w:val="20"/>
          <w:lang w:val="uk-UA"/>
        </w:rPr>
      </w:pPr>
      <w:r>
        <w:rPr>
          <w:sz w:val="20"/>
          <w:lang w:val="uk-UA"/>
        </w:rPr>
        <w:t xml:space="preserve">10. Бєлік Г.В. Особливості протизапальної дії ліпосомальної форми кверцетину // Тез. доп. міжнар. студ. конф. </w:t>
      </w:r>
      <w:r w:rsidRPr="007B006D">
        <w:rPr>
          <w:sz w:val="20"/>
          <w:lang w:val="uk-UA"/>
        </w:rPr>
        <w:t>«Молодь медицини майбутнього»</w:t>
      </w:r>
      <w:r>
        <w:rPr>
          <w:sz w:val="20"/>
          <w:lang w:val="uk-UA"/>
        </w:rPr>
        <w:t xml:space="preserve"> 2005р. </w:t>
      </w:r>
      <w:r w:rsidRPr="007B006D">
        <w:rPr>
          <w:sz w:val="20"/>
          <w:lang w:val="uk-UA"/>
        </w:rPr>
        <w:t>– Одеса.</w:t>
      </w:r>
      <w:r>
        <w:rPr>
          <w:sz w:val="20"/>
          <w:lang w:val="uk-UA"/>
        </w:rPr>
        <w:t xml:space="preserve"> – 2005. – С. 104.</w:t>
      </w:r>
      <w:r w:rsidRPr="007B006D">
        <w:rPr>
          <w:sz w:val="20"/>
          <w:lang w:val="uk-UA"/>
        </w:rPr>
        <w:t xml:space="preserve"> </w:t>
      </w:r>
    </w:p>
    <w:p w:rsidR="00041695" w:rsidRDefault="00041695" w:rsidP="00041695">
      <w:pPr>
        <w:ind w:firstLine="360"/>
        <w:jc w:val="both"/>
        <w:rPr>
          <w:sz w:val="20"/>
          <w:lang w:val="uk-UA"/>
        </w:rPr>
      </w:pPr>
      <w:r>
        <w:rPr>
          <w:sz w:val="20"/>
          <w:lang w:val="uk-UA"/>
        </w:rPr>
        <w:t>11. Бєлік Г.В. Вивчення кардіопротекторних властивостей ліпосомаль</w:t>
      </w:r>
      <w:r>
        <w:rPr>
          <w:sz w:val="20"/>
          <w:lang w:val="uk-UA"/>
        </w:rPr>
        <w:softHyphen/>
        <w:t xml:space="preserve">ної форми кверцетину на моделі адреналінового мікронекрозу // “Досягнення та перспективи розвитку фармацевтичної галузі України” - Мат. </w:t>
      </w:r>
      <w:r>
        <w:rPr>
          <w:sz w:val="20"/>
          <w:lang w:val="en-US"/>
        </w:rPr>
        <w:t>VI</w:t>
      </w:r>
      <w:r w:rsidRPr="007B006D">
        <w:rPr>
          <w:sz w:val="20"/>
          <w:lang w:val="uk-UA"/>
        </w:rPr>
        <w:t xml:space="preserve"> </w:t>
      </w:r>
      <w:r>
        <w:rPr>
          <w:sz w:val="20"/>
          <w:lang w:val="uk-UA"/>
        </w:rPr>
        <w:t>Нац. з</w:t>
      </w:r>
      <w:r w:rsidRPr="007B006D">
        <w:rPr>
          <w:sz w:val="20"/>
          <w:lang w:val="uk-UA"/>
        </w:rPr>
        <w:t>’</w:t>
      </w:r>
      <w:r>
        <w:rPr>
          <w:sz w:val="20"/>
          <w:lang w:val="uk-UA"/>
        </w:rPr>
        <w:t>їзду фармацевтів України 28-30 вересня 2005р. – Харків. – 2005. – С. 478.</w:t>
      </w:r>
    </w:p>
    <w:p w:rsidR="00041695" w:rsidRDefault="00041695" w:rsidP="00041695">
      <w:pPr>
        <w:ind w:firstLine="360"/>
        <w:jc w:val="both"/>
        <w:rPr>
          <w:sz w:val="20"/>
          <w:lang w:val="uk-UA"/>
        </w:rPr>
      </w:pPr>
      <w:r>
        <w:rPr>
          <w:sz w:val="20"/>
          <w:lang w:val="uk-UA"/>
        </w:rPr>
        <w:t xml:space="preserve">12. Бєлік Г.В, Григор’єва Г.С. Переваги ліпосомальної форми кверцетину (препарату ліпофлавон) перед пероральною // Тез. доп. </w:t>
      </w:r>
      <w:r>
        <w:rPr>
          <w:sz w:val="20"/>
          <w:lang w:val="en-US"/>
        </w:rPr>
        <w:t>II</w:t>
      </w:r>
      <w:r>
        <w:rPr>
          <w:sz w:val="20"/>
          <w:lang w:val="uk-UA"/>
        </w:rPr>
        <w:t xml:space="preserve"> наук-практ. конф. молодих вчених та спеціалістів “Актуальні проблеми фармакології та токсикології”, 22 грудня 2005р. – Київ. – 2005. – С. 5-6.</w:t>
      </w:r>
    </w:p>
    <w:p w:rsidR="00041695" w:rsidRDefault="00041695" w:rsidP="00041695">
      <w:pPr>
        <w:ind w:firstLine="360"/>
        <w:jc w:val="both"/>
        <w:rPr>
          <w:sz w:val="20"/>
          <w:lang w:val="uk-UA"/>
        </w:rPr>
      </w:pPr>
    </w:p>
    <w:p w:rsidR="00041695" w:rsidRDefault="00041695" w:rsidP="00041695">
      <w:pPr>
        <w:ind w:firstLine="360"/>
        <w:jc w:val="both"/>
        <w:rPr>
          <w:sz w:val="20"/>
          <w:lang w:val="uk-UA"/>
        </w:rPr>
      </w:pPr>
      <w:r>
        <w:rPr>
          <w:b/>
          <w:bCs/>
          <w:sz w:val="20"/>
          <w:lang w:val="uk-UA"/>
        </w:rPr>
        <w:t>Бєлік Г.В.</w:t>
      </w:r>
      <w:r>
        <w:rPr>
          <w:sz w:val="20"/>
          <w:lang w:val="uk-UA"/>
        </w:rPr>
        <w:t xml:space="preserve"> </w:t>
      </w:r>
      <w:r>
        <w:rPr>
          <w:b/>
          <w:bCs/>
          <w:sz w:val="20"/>
          <w:lang w:val="uk-UA"/>
        </w:rPr>
        <w:t xml:space="preserve">Експериментальне обгрунтування використання ліпосомальної форми кверцетину при серцево-судинних захворюваннях. – </w:t>
      </w:r>
      <w:r>
        <w:rPr>
          <w:sz w:val="20"/>
          <w:lang w:val="uk-UA"/>
        </w:rPr>
        <w:t>Рукопис.</w:t>
      </w:r>
    </w:p>
    <w:p w:rsidR="00041695" w:rsidRDefault="00041695" w:rsidP="00041695">
      <w:pPr>
        <w:ind w:firstLine="360"/>
        <w:jc w:val="both"/>
        <w:rPr>
          <w:sz w:val="20"/>
          <w:lang w:val="uk-UA"/>
        </w:rPr>
      </w:pPr>
      <w:r>
        <w:rPr>
          <w:sz w:val="20"/>
          <w:lang w:val="uk-UA"/>
        </w:rPr>
        <w:t>Дисертація на здобуття наукового ступеня кандидата фармацевтичних наук за спеціальністю 14.03.05 – фармакологія. – Національний фармацевтичний університет, Харків, 2006.</w:t>
      </w:r>
    </w:p>
    <w:p w:rsidR="00041695" w:rsidRDefault="00041695" w:rsidP="00041695">
      <w:pPr>
        <w:ind w:firstLine="360"/>
        <w:jc w:val="both"/>
        <w:rPr>
          <w:sz w:val="20"/>
          <w:lang w:val="uk-UA"/>
        </w:rPr>
      </w:pPr>
      <w:r>
        <w:rPr>
          <w:sz w:val="20"/>
          <w:lang w:val="uk-UA"/>
        </w:rPr>
        <w:t>Дослідження здійснене з метою фармакологічного вивчення кардіопротекторної активності та експериментального обгрунтування застосування ліпофлавону в терапії захворювань серцево-судинної системи. У зв</w:t>
      </w:r>
      <w:r w:rsidRPr="007B006D">
        <w:rPr>
          <w:sz w:val="20"/>
          <w:lang w:val="uk-UA"/>
        </w:rPr>
        <w:t>’</w:t>
      </w:r>
      <w:r>
        <w:rPr>
          <w:sz w:val="20"/>
          <w:lang w:val="uk-UA"/>
        </w:rPr>
        <w:t>язку з цим вивчали кардіопротекторну дію ліпофлавону на різних моделях ураження міокарду, а також досліджували його протизапальні та гіполіпідемічні властивості.</w:t>
      </w:r>
    </w:p>
    <w:p w:rsidR="00041695" w:rsidRDefault="00041695" w:rsidP="00041695">
      <w:pPr>
        <w:pStyle w:val="afffffffc"/>
        <w:ind w:firstLine="360"/>
        <w:rPr>
          <w:sz w:val="20"/>
          <w:lang w:val="uk-UA"/>
        </w:rPr>
      </w:pPr>
      <w:r>
        <w:rPr>
          <w:sz w:val="20"/>
          <w:lang w:val="uk-UA"/>
        </w:rPr>
        <w:t>Доведена наявність у ліпофлавону вираженої кардіопротекторної дії, яка перевершує таку в референс-препарату. Кардіопротекторна активність ліпофлавону реалізується через механізм антиоксидантної дії кверцетину (здатність ефективно пригнічувати вільнорадикальне окиснення, нормалізувати антиоксидантний статус) як складової ліпофлавону, і через антиоксидантні, мембранопротекторні, протизапальні властивості лецитину, який також входить до складу ліпофлавону.</w:t>
      </w:r>
    </w:p>
    <w:p w:rsidR="00041695" w:rsidRDefault="00041695" w:rsidP="00041695">
      <w:pPr>
        <w:ind w:firstLine="360"/>
        <w:jc w:val="both"/>
        <w:rPr>
          <w:sz w:val="20"/>
          <w:lang w:val="uk-UA"/>
        </w:rPr>
      </w:pPr>
      <w:r>
        <w:rPr>
          <w:sz w:val="20"/>
          <w:lang w:val="uk-UA"/>
        </w:rPr>
        <w:t>Встановлена виражена протизапальна і гіполіпідемічна дія ліпофлавону.</w:t>
      </w:r>
    </w:p>
    <w:p w:rsidR="00041695" w:rsidRDefault="00041695" w:rsidP="00041695">
      <w:pPr>
        <w:ind w:firstLine="360"/>
        <w:jc w:val="both"/>
        <w:rPr>
          <w:sz w:val="20"/>
          <w:lang w:val="uk-UA"/>
        </w:rPr>
      </w:pPr>
      <w:r>
        <w:rPr>
          <w:sz w:val="20"/>
          <w:lang w:val="uk-UA"/>
        </w:rPr>
        <w:t>Таким чином, в ході експериментальних досліджень встановлена кардіопротекторна дія ліпофлавону, що доводить перспективність його застосування для лікування захворювань серцево-судинної системи.</w:t>
      </w:r>
    </w:p>
    <w:p w:rsidR="00041695" w:rsidRDefault="00041695" w:rsidP="00041695">
      <w:pPr>
        <w:ind w:firstLine="360"/>
        <w:jc w:val="both"/>
        <w:rPr>
          <w:sz w:val="20"/>
          <w:lang w:val="uk-UA"/>
        </w:rPr>
      </w:pPr>
      <w:r>
        <w:rPr>
          <w:sz w:val="20"/>
          <w:lang w:val="uk-UA"/>
        </w:rPr>
        <w:t>Ключові слова: ліпофлавон, кардіопротекторна активність, антиоксиданти, захворювання серцево-судинної системи, вільнорадикальне окиснення.</w:t>
      </w:r>
    </w:p>
    <w:p w:rsidR="00041695" w:rsidRDefault="00041695" w:rsidP="00041695">
      <w:pPr>
        <w:ind w:firstLine="360"/>
        <w:jc w:val="both"/>
        <w:rPr>
          <w:sz w:val="20"/>
          <w:lang w:val="uk-UA"/>
        </w:rPr>
      </w:pPr>
    </w:p>
    <w:p w:rsidR="00041695" w:rsidRDefault="00041695" w:rsidP="00041695">
      <w:pPr>
        <w:ind w:firstLine="360"/>
        <w:jc w:val="both"/>
        <w:rPr>
          <w:sz w:val="20"/>
          <w:lang w:val="uk-UA"/>
        </w:rPr>
      </w:pPr>
      <w:r>
        <w:rPr>
          <w:b/>
          <w:bCs/>
          <w:sz w:val="20"/>
        </w:rPr>
        <w:t>Белик Г.В.</w:t>
      </w:r>
      <w:r>
        <w:rPr>
          <w:sz w:val="20"/>
        </w:rPr>
        <w:t xml:space="preserve"> </w:t>
      </w:r>
      <w:r>
        <w:rPr>
          <w:b/>
          <w:bCs/>
          <w:sz w:val="20"/>
          <w:lang w:val="uk-UA"/>
        </w:rPr>
        <w:t xml:space="preserve"> Обоснование использования липосомальной формы кверцетина при сердечно-сосудистых заболеваниях. </w:t>
      </w:r>
      <w:r>
        <w:rPr>
          <w:sz w:val="20"/>
          <w:lang w:val="uk-UA"/>
        </w:rPr>
        <w:t>– Рукопись.</w:t>
      </w:r>
    </w:p>
    <w:p w:rsidR="00041695" w:rsidRDefault="00041695" w:rsidP="00041695">
      <w:pPr>
        <w:ind w:firstLine="360"/>
        <w:jc w:val="both"/>
        <w:rPr>
          <w:sz w:val="20"/>
          <w:lang w:val="uk-UA"/>
        </w:rPr>
      </w:pPr>
      <w:r>
        <w:rPr>
          <w:sz w:val="20"/>
          <w:lang w:val="uk-UA"/>
        </w:rPr>
        <w:t>Диссертация на соискание ученой степени кандидата фармацевтических наук по специальности 14.03.05 – фармакология. – Национальный фармацевтический университет, Харьков, 2006.</w:t>
      </w:r>
    </w:p>
    <w:p w:rsidR="00041695" w:rsidRDefault="00041695" w:rsidP="00041695">
      <w:pPr>
        <w:ind w:firstLine="360"/>
        <w:jc w:val="both"/>
        <w:rPr>
          <w:sz w:val="20"/>
          <w:lang w:val="uk-UA"/>
        </w:rPr>
      </w:pPr>
      <w:r>
        <w:rPr>
          <w:sz w:val="20"/>
          <w:lang w:val="uk-UA"/>
        </w:rPr>
        <w:t>Данное исследование выполнено с целью фармакологического изучения кардиопротекторной активности липосомальной формы кверцетина – препарата липофлавон и экспериментального обоснования его применения в терапии заболеваний сердечно-сосудистой системы.</w:t>
      </w:r>
    </w:p>
    <w:p w:rsidR="00041695" w:rsidRDefault="00041695" w:rsidP="00041695">
      <w:pPr>
        <w:ind w:firstLine="360"/>
        <w:jc w:val="both"/>
        <w:rPr>
          <w:sz w:val="20"/>
          <w:lang w:val="uk-UA"/>
        </w:rPr>
      </w:pPr>
      <w:r>
        <w:rPr>
          <w:sz w:val="20"/>
          <w:lang w:val="uk-UA"/>
        </w:rPr>
        <w:t xml:space="preserve">В связи с этим изучено кардиопротекторное действие </w:t>
      </w:r>
      <w:r>
        <w:rPr>
          <w:sz w:val="20"/>
        </w:rPr>
        <w:t>липофлавона</w:t>
      </w:r>
      <w:r>
        <w:rPr>
          <w:sz w:val="20"/>
          <w:lang w:val="uk-UA"/>
        </w:rPr>
        <w:t xml:space="preserve"> на различных моделях поражения миокарда, а также исследован</w:t>
      </w:r>
      <w:r>
        <w:rPr>
          <w:sz w:val="20"/>
        </w:rPr>
        <w:t>ы</w:t>
      </w:r>
      <w:r>
        <w:rPr>
          <w:sz w:val="20"/>
          <w:lang w:val="uk-UA"/>
        </w:rPr>
        <w:t xml:space="preserve"> его противовоспалительные и гиполипидемические свойства.</w:t>
      </w:r>
    </w:p>
    <w:p w:rsidR="00041695" w:rsidRDefault="00041695" w:rsidP="00041695">
      <w:pPr>
        <w:ind w:firstLine="360"/>
        <w:jc w:val="both"/>
        <w:rPr>
          <w:sz w:val="20"/>
          <w:lang w:val="uk-UA"/>
        </w:rPr>
      </w:pPr>
      <w:r>
        <w:rPr>
          <w:sz w:val="20"/>
          <w:lang w:val="uk-UA"/>
        </w:rPr>
        <w:t>Показано, что липосомальная форма кверцетина обладает кардиопро</w:t>
      </w:r>
      <w:r>
        <w:rPr>
          <w:sz w:val="20"/>
          <w:lang w:val="uk-UA"/>
        </w:rPr>
        <w:softHyphen/>
        <w:t>тектор</w:t>
      </w:r>
      <w:r>
        <w:rPr>
          <w:sz w:val="20"/>
          <w:lang w:val="uk-UA"/>
        </w:rPr>
        <w:softHyphen/>
        <w:t xml:space="preserve">ной активностью, степень проявления которой на различных модельных патологиях миокарда можно представить следующим образом: доксорубициновая кардиомиопатия </w:t>
      </w:r>
      <w:r>
        <w:rPr>
          <w:sz w:val="20"/>
          <w:lang w:val="uk-UA"/>
        </w:rPr>
        <w:sym w:font="Symbol" w:char="F03E"/>
      </w:r>
      <w:r>
        <w:rPr>
          <w:sz w:val="20"/>
          <w:lang w:val="uk-UA"/>
        </w:rPr>
        <w:t xml:space="preserve"> адреналиновый миокардит </w:t>
      </w:r>
      <w:r>
        <w:rPr>
          <w:sz w:val="20"/>
          <w:lang w:val="uk-UA"/>
        </w:rPr>
        <w:sym w:font="Symbol" w:char="F03E"/>
      </w:r>
      <w:r>
        <w:rPr>
          <w:sz w:val="20"/>
          <w:lang w:val="uk-UA"/>
        </w:rPr>
        <w:t xml:space="preserve"> изадриновый миокардит </w:t>
      </w:r>
      <w:r>
        <w:rPr>
          <w:sz w:val="20"/>
          <w:lang w:val="uk-UA"/>
        </w:rPr>
        <w:sym w:font="Symbol" w:char="F03E"/>
      </w:r>
      <w:r>
        <w:rPr>
          <w:sz w:val="20"/>
          <w:lang w:val="uk-UA"/>
        </w:rPr>
        <w:t xml:space="preserve"> питуитриновый коронароспазм.</w:t>
      </w:r>
    </w:p>
    <w:p w:rsidR="00041695" w:rsidRDefault="00041695" w:rsidP="00041695">
      <w:pPr>
        <w:ind w:firstLine="360"/>
        <w:jc w:val="both"/>
        <w:rPr>
          <w:sz w:val="20"/>
          <w:lang w:val="uk-UA"/>
        </w:rPr>
      </w:pPr>
      <w:r>
        <w:rPr>
          <w:sz w:val="20"/>
          <w:lang w:val="uk-UA"/>
        </w:rPr>
        <w:t>Анализируя результаты проведенных исследований, можно сделать вывод о том, что липофлавон на моделях доксорубициновой кардиомио</w:t>
      </w:r>
      <w:r>
        <w:rPr>
          <w:sz w:val="20"/>
          <w:lang w:val="uk-UA"/>
        </w:rPr>
        <w:softHyphen/>
        <w:t>патии и изадринового миокардита превышал активность референс-препарата кверцетина, а на модели адреналинового миокардита – водораст</w:t>
      </w:r>
      <w:r>
        <w:rPr>
          <w:sz w:val="20"/>
          <w:lang w:val="uk-UA"/>
        </w:rPr>
        <w:softHyphen/>
        <w:t xml:space="preserve">воримую лекарственную форму кверцетина – препарат корвитин. Влияние липофлавона на процессы свободнорадикального окисления </w:t>
      </w:r>
      <w:r>
        <w:rPr>
          <w:sz w:val="20"/>
          <w:lang w:val="uk-UA"/>
        </w:rPr>
        <w:lastRenderedPageBreak/>
        <w:t>наблюдалось наиболее выражено на моделях доксорубициновой кардиомиопатии и питуитринового коронароспазма и превышало препарат сравнения кверцетин в 2,3-2,5 раза соответственно.</w:t>
      </w:r>
    </w:p>
    <w:p w:rsidR="00041695" w:rsidRDefault="00041695" w:rsidP="00041695">
      <w:pPr>
        <w:ind w:firstLine="360"/>
        <w:jc w:val="both"/>
        <w:rPr>
          <w:sz w:val="20"/>
          <w:lang w:val="uk-UA"/>
        </w:rPr>
      </w:pPr>
      <w:r>
        <w:rPr>
          <w:sz w:val="20"/>
          <w:lang w:val="uk-UA"/>
        </w:rPr>
        <w:t>В ходе проведенных экспериментальных исследований дока</w:t>
      </w:r>
      <w:r>
        <w:rPr>
          <w:sz w:val="20"/>
          <w:lang w:val="uk-UA"/>
        </w:rPr>
        <w:softHyphen/>
        <w:t>зано, что липофлавон, в отличие от кверцетина и корвитина, досто</w:t>
      </w:r>
      <w:r>
        <w:rPr>
          <w:sz w:val="20"/>
          <w:lang w:val="uk-UA"/>
        </w:rPr>
        <w:softHyphen/>
        <w:t>верно улучшал изучаемые биохимические показатели гомогената миокар</w:t>
      </w:r>
      <w:r>
        <w:rPr>
          <w:sz w:val="20"/>
          <w:lang w:val="uk-UA"/>
        </w:rPr>
        <w:softHyphen/>
      </w:r>
      <w:r>
        <w:rPr>
          <w:sz w:val="20"/>
          <w:lang w:val="uk-UA"/>
        </w:rPr>
        <w:softHyphen/>
        <w:t>да и сыворотки крови, характеризующие состояние антиоксидантной системы – уровень восстановленного глутатиона, активность супер</w:t>
      </w:r>
      <w:r>
        <w:rPr>
          <w:sz w:val="20"/>
          <w:lang w:val="uk-UA"/>
        </w:rPr>
        <w:softHyphen/>
        <w:t>оксиддисмутаз</w:t>
      </w:r>
      <w:r>
        <w:rPr>
          <w:sz w:val="20"/>
        </w:rPr>
        <w:t>ы</w:t>
      </w:r>
      <w:r>
        <w:rPr>
          <w:sz w:val="20"/>
          <w:lang w:val="uk-UA"/>
        </w:rPr>
        <w:t xml:space="preserve"> и каталазы. По влиянию на показатели ЭКГ и мета</w:t>
      </w:r>
      <w:r>
        <w:rPr>
          <w:sz w:val="20"/>
          <w:lang w:val="uk-UA"/>
        </w:rPr>
        <w:softHyphen/>
        <w:t>болические процессы в миокарде липофлавон вновь проявлял более выра</w:t>
      </w:r>
      <w:r>
        <w:rPr>
          <w:sz w:val="20"/>
          <w:lang w:val="uk-UA"/>
        </w:rPr>
        <w:softHyphen/>
        <w:t>женное, по сравнению с референс-препаратами, нормализующее действие.</w:t>
      </w:r>
    </w:p>
    <w:p w:rsidR="00041695" w:rsidRDefault="00041695" w:rsidP="00041695">
      <w:pPr>
        <w:ind w:firstLine="360"/>
        <w:jc w:val="both"/>
        <w:rPr>
          <w:sz w:val="20"/>
        </w:rPr>
      </w:pPr>
      <w:r>
        <w:rPr>
          <w:sz w:val="20"/>
          <w:lang w:val="uk-UA"/>
        </w:rPr>
        <w:t xml:space="preserve">Таким образом, выраженный кардиопротекторный эффект липофлавона вероятно реализуется за счет угнетения процессов пероксидации, цитолиза, а также нормализации антиоксидантного статуса, показателей ЭКГ и метаболических процессов в миокарде.  </w:t>
      </w:r>
    </w:p>
    <w:p w:rsidR="00041695" w:rsidRDefault="00041695" w:rsidP="00041695">
      <w:pPr>
        <w:ind w:firstLine="360"/>
        <w:jc w:val="both"/>
        <w:rPr>
          <w:sz w:val="20"/>
          <w:lang w:val="uk-UA"/>
        </w:rPr>
      </w:pPr>
      <w:r>
        <w:rPr>
          <w:sz w:val="20"/>
          <w:lang w:val="uk-UA"/>
        </w:rPr>
        <w:t>Терапевтическая эффективность изучаемого препарата на модели доксорубициновой кардиомиопатии при лечебно-профилактическом режиме его введения позволяют применять липофлавон в комбинирован</w:t>
      </w:r>
      <w:r>
        <w:rPr>
          <w:sz w:val="20"/>
          <w:lang w:val="uk-UA"/>
        </w:rPr>
        <w:softHyphen/>
        <w:t>ной терапии с противоопухолевыми препаратами для снижения их кардиотоксического действия на миокард.</w:t>
      </w:r>
    </w:p>
    <w:p w:rsidR="00041695" w:rsidRDefault="00041695" w:rsidP="00041695">
      <w:pPr>
        <w:ind w:firstLine="360"/>
        <w:jc w:val="both"/>
        <w:rPr>
          <w:sz w:val="20"/>
          <w:lang w:val="uk-UA"/>
        </w:rPr>
      </w:pPr>
      <w:r>
        <w:rPr>
          <w:sz w:val="20"/>
          <w:lang w:val="uk-UA"/>
        </w:rPr>
        <w:t>На моделях каррагенинового и зимозанового отеков липофлавон проявлял противовоспалительное действие, превосходящее действие кверцетина в 1,3 раза, а на модели  холестериновой гиперлипидемии выра</w:t>
      </w:r>
      <w:r>
        <w:rPr>
          <w:sz w:val="20"/>
          <w:lang w:val="uk-UA"/>
        </w:rPr>
        <w:softHyphen/>
        <w:t>жен</w:t>
      </w:r>
      <w:r>
        <w:rPr>
          <w:sz w:val="20"/>
          <w:lang w:val="uk-UA"/>
        </w:rPr>
        <w:softHyphen/>
        <w:t>ное гиполипидемическое действие, что позволило рекомендовать его в комплексной терапии кардиопатологий ишемического и гипоксического генеза, в патогенезе которых ведущая роль отводится активации процессов свободнорадикального окисления и цитолиза, а также при гиперлипидемии.</w:t>
      </w:r>
    </w:p>
    <w:p w:rsidR="00041695" w:rsidRDefault="00041695" w:rsidP="00041695">
      <w:pPr>
        <w:ind w:firstLine="360"/>
        <w:jc w:val="both"/>
        <w:rPr>
          <w:sz w:val="20"/>
          <w:lang w:val="uk-UA"/>
        </w:rPr>
      </w:pPr>
      <w:r>
        <w:rPr>
          <w:sz w:val="20"/>
          <w:lang w:val="uk-UA"/>
        </w:rPr>
        <w:t>Ключевые слова: липофлавон, кардиопротекторная активность, антиоксидант</w:t>
      </w:r>
      <w:r>
        <w:rPr>
          <w:sz w:val="20"/>
        </w:rPr>
        <w:t>ы</w:t>
      </w:r>
      <w:r>
        <w:rPr>
          <w:sz w:val="20"/>
          <w:lang w:val="uk-UA"/>
        </w:rPr>
        <w:t>, заболевания сердечно-сосудистой системы, свободно</w:t>
      </w:r>
      <w:r>
        <w:rPr>
          <w:sz w:val="20"/>
          <w:lang w:val="uk-UA"/>
        </w:rPr>
        <w:softHyphen/>
        <w:t>радикальное окисление.</w:t>
      </w:r>
    </w:p>
    <w:p w:rsidR="00041695" w:rsidRDefault="00041695" w:rsidP="00041695">
      <w:pPr>
        <w:ind w:firstLine="360"/>
        <w:jc w:val="both"/>
        <w:rPr>
          <w:sz w:val="20"/>
          <w:lang w:val="uk-UA"/>
        </w:rPr>
      </w:pPr>
    </w:p>
    <w:p w:rsidR="00041695" w:rsidRDefault="00041695" w:rsidP="00041695">
      <w:pPr>
        <w:ind w:firstLine="360"/>
        <w:jc w:val="both"/>
        <w:rPr>
          <w:sz w:val="20"/>
          <w:lang w:val="en-US"/>
        </w:rPr>
      </w:pPr>
      <w:r>
        <w:rPr>
          <w:b/>
          <w:bCs/>
          <w:sz w:val="20"/>
          <w:lang w:val="en-US"/>
        </w:rPr>
        <w:t>Belik G.V.</w:t>
      </w:r>
      <w:r>
        <w:rPr>
          <w:sz w:val="20"/>
          <w:lang w:val="en-US"/>
        </w:rPr>
        <w:t xml:space="preserve"> </w:t>
      </w:r>
      <w:r>
        <w:rPr>
          <w:b/>
          <w:bCs/>
          <w:sz w:val="20"/>
          <w:lang w:val="en-US"/>
        </w:rPr>
        <w:t>The experimental substantiation of usage of guercetin liposomal form in cardiovascular diseases</w:t>
      </w:r>
      <w:r>
        <w:rPr>
          <w:b/>
          <w:bCs/>
          <w:sz w:val="20"/>
          <w:lang w:val="uk-UA"/>
        </w:rPr>
        <w:t>.</w:t>
      </w:r>
      <w:r>
        <w:rPr>
          <w:sz w:val="20"/>
          <w:lang w:val="en-US"/>
        </w:rPr>
        <w:t xml:space="preserve"> – Manuscript.</w:t>
      </w:r>
    </w:p>
    <w:p w:rsidR="00041695" w:rsidRDefault="00041695" w:rsidP="00041695">
      <w:pPr>
        <w:pStyle w:val="afffffff5"/>
        <w:ind w:firstLine="360"/>
        <w:rPr>
          <w:sz w:val="20"/>
          <w:lang w:val="en-US"/>
        </w:rPr>
      </w:pPr>
      <w:r>
        <w:rPr>
          <w:sz w:val="20"/>
          <w:lang w:val="en-US"/>
        </w:rPr>
        <w:t>Thesis for reaching the scientific degree of the candidate of pharmaceutical sciences (PhD) on speciality – 14.03.05</w:t>
      </w:r>
      <w:r w:rsidRPr="00041695">
        <w:rPr>
          <w:sz w:val="20"/>
          <w:lang w:val="en-US"/>
        </w:rPr>
        <w:t>.</w:t>
      </w:r>
      <w:r>
        <w:rPr>
          <w:sz w:val="20"/>
          <w:lang w:val="en-US"/>
        </w:rPr>
        <w:t xml:space="preserve"> – pharmacology. – National University of Pharmacy. – Kharkiv, 2006.</w:t>
      </w:r>
    </w:p>
    <w:p w:rsidR="00041695" w:rsidRDefault="00041695" w:rsidP="00041695">
      <w:pPr>
        <w:pStyle w:val="afffffff5"/>
        <w:ind w:firstLine="360"/>
        <w:rPr>
          <w:sz w:val="20"/>
          <w:lang w:val="en-US"/>
        </w:rPr>
      </w:pPr>
      <w:r>
        <w:rPr>
          <w:sz w:val="20"/>
          <w:lang w:val="en-US"/>
        </w:rPr>
        <w:t>The aim of this study is pharmacological investigation of lipoflavon cardioprotective effect and experimental substantiation of this drug usage for treatment cardiovascular diseases.</w:t>
      </w:r>
      <w:r w:rsidRPr="007B006D">
        <w:rPr>
          <w:sz w:val="20"/>
          <w:lang w:val="en-US"/>
        </w:rPr>
        <w:t xml:space="preserve"> </w:t>
      </w:r>
    </w:p>
    <w:p w:rsidR="00041695" w:rsidRDefault="00041695" w:rsidP="00041695">
      <w:pPr>
        <w:pStyle w:val="afffffff5"/>
        <w:ind w:firstLine="360"/>
        <w:rPr>
          <w:sz w:val="20"/>
          <w:lang w:val="en-US"/>
        </w:rPr>
      </w:pPr>
      <w:r>
        <w:rPr>
          <w:sz w:val="20"/>
          <w:lang w:val="en-US"/>
        </w:rPr>
        <w:t>It was established that lipoflavon has marked cardioprotective effect due to its ability to inhibit the free radical oxidation processes, improve the state of antioxidant system, the ECG parameters and metabolic processes in myocardium. The presence of cardioprotective effect was proved on 4 models of myocardium damage determing the ECG parameters and biochemical markers in myocardium and blood serum.</w:t>
      </w:r>
      <w:r>
        <w:rPr>
          <w:sz w:val="20"/>
          <w:lang w:val="en-US"/>
        </w:rPr>
        <w:tab/>
      </w:r>
    </w:p>
    <w:p w:rsidR="00041695" w:rsidRDefault="00041695" w:rsidP="00041695">
      <w:pPr>
        <w:pStyle w:val="afffffff5"/>
        <w:ind w:firstLine="360"/>
        <w:rPr>
          <w:sz w:val="20"/>
          <w:lang w:val="en-US"/>
        </w:rPr>
      </w:pPr>
      <w:r>
        <w:rPr>
          <w:sz w:val="20"/>
          <w:lang w:val="en-US"/>
        </w:rPr>
        <w:t>It was proved that lipoflavon is effective in different dosing regimens. That is uhy it may be used both for treatment and prevention of cardiovascular disorolers, especially in complex therapy (in combination wsth antitumor drugs decreasing their cardiotoxic effects or in combination with traditional drugs for treatment cardiovascular diseases).</w:t>
      </w:r>
      <w:r w:rsidRPr="007B006D">
        <w:rPr>
          <w:sz w:val="20"/>
          <w:lang w:val="en-US"/>
        </w:rPr>
        <w:t xml:space="preserve"> </w:t>
      </w:r>
    </w:p>
    <w:p w:rsidR="00041695" w:rsidRDefault="00041695" w:rsidP="00041695">
      <w:pPr>
        <w:pStyle w:val="afffffff5"/>
        <w:ind w:firstLine="360"/>
        <w:rPr>
          <w:sz w:val="20"/>
          <w:lang w:val="en-US"/>
        </w:rPr>
      </w:pPr>
      <w:r>
        <w:rPr>
          <w:sz w:val="20"/>
          <w:lang w:val="en-US"/>
        </w:rPr>
        <w:t>It was also proved that lipoflavon has also antiinflammatory and hypolipidemic effects.</w:t>
      </w:r>
    </w:p>
    <w:p w:rsidR="00041695" w:rsidRDefault="00041695" w:rsidP="00041695">
      <w:pPr>
        <w:pStyle w:val="afffffff5"/>
        <w:ind w:firstLine="360"/>
        <w:rPr>
          <w:sz w:val="20"/>
          <w:lang w:val="en-US"/>
        </w:rPr>
      </w:pPr>
      <w:r>
        <w:rPr>
          <w:sz w:val="20"/>
          <w:lang w:val="en-US"/>
        </w:rPr>
        <w:t xml:space="preserve">Thus, during our experiments the cardioprotective effect of lipoflavon, which allows to make the conclusion that the usage of lipoflavon for treatment cardiovascular disorders is useful, were studied.  </w:t>
      </w:r>
    </w:p>
    <w:p w:rsidR="00041695" w:rsidRDefault="00041695" w:rsidP="00041695">
      <w:pPr>
        <w:ind w:left="-180" w:firstLine="360"/>
        <w:jc w:val="both"/>
        <w:rPr>
          <w:sz w:val="20"/>
          <w:lang w:val="en-US"/>
        </w:rPr>
      </w:pPr>
      <w:r>
        <w:rPr>
          <w:sz w:val="20"/>
          <w:lang w:val="en-US"/>
        </w:rPr>
        <w:t>Key words: lipoflavon, cardioprotective effect, antioxidants, cardiovascular diseases, free radical oxidation.</w:t>
      </w:r>
    </w:p>
    <w:p w:rsidR="00041695" w:rsidRDefault="00041695" w:rsidP="00041695">
      <w:pPr>
        <w:pStyle w:val="afffffff5"/>
        <w:ind w:firstLine="360"/>
        <w:rPr>
          <w:sz w:val="20"/>
          <w:lang w:val="en-US"/>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ind w:firstLine="360"/>
        <w:rPr>
          <w:sz w:val="20"/>
          <w:lang w:val="uk-UA"/>
        </w:rPr>
      </w:pPr>
    </w:p>
    <w:p w:rsidR="00041695" w:rsidRDefault="00041695" w:rsidP="00041695">
      <w:pPr>
        <w:spacing w:line="360" w:lineRule="auto"/>
        <w:ind w:firstLine="360"/>
        <w:jc w:val="center"/>
        <w:rPr>
          <w:b/>
          <w:bCs/>
          <w:sz w:val="18"/>
          <w:lang w:val="uk-UA"/>
        </w:rPr>
      </w:pPr>
      <w:r>
        <w:rPr>
          <w:b/>
          <w:bCs/>
          <w:sz w:val="18"/>
          <w:lang w:val="uk-UA"/>
        </w:rPr>
        <w:t>Підписано до друку 16.03.2006 р.</w:t>
      </w:r>
    </w:p>
    <w:p w:rsidR="00041695" w:rsidRDefault="00041695" w:rsidP="00041695">
      <w:pPr>
        <w:spacing w:line="360" w:lineRule="auto"/>
        <w:ind w:firstLine="360"/>
        <w:jc w:val="center"/>
        <w:rPr>
          <w:b/>
          <w:bCs/>
          <w:sz w:val="18"/>
          <w:lang w:val="uk-UA"/>
        </w:rPr>
      </w:pPr>
      <w:r>
        <w:rPr>
          <w:b/>
          <w:bCs/>
          <w:sz w:val="18"/>
          <w:lang w:val="uk-UA"/>
        </w:rPr>
        <w:t>Формат 60х90/16. Ум. друк. арк. 1,0</w:t>
      </w:r>
    </w:p>
    <w:p w:rsidR="00041695" w:rsidRDefault="00041695" w:rsidP="00041695">
      <w:pPr>
        <w:pBdr>
          <w:bottom w:val="single" w:sz="12" w:space="1" w:color="auto"/>
        </w:pBdr>
        <w:spacing w:line="360" w:lineRule="auto"/>
        <w:ind w:firstLine="360"/>
        <w:jc w:val="center"/>
        <w:rPr>
          <w:b/>
          <w:bCs/>
          <w:sz w:val="18"/>
          <w:lang w:val="uk-UA"/>
        </w:rPr>
      </w:pPr>
      <w:r>
        <w:rPr>
          <w:b/>
          <w:bCs/>
          <w:sz w:val="18"/>
          <w:lang w:val="uk-UA"/>
        </w:rPr>
        <w:t>Обл.-вид. арк. 0,8. Тираж 100. Зам. № 137</w:t>
      </w:r>
    </w:p>
    <w:p w:rsidR="00041695" w:rsidRDefault="00041695" w:rsidP="00041695">
      <w:pPr>
        <w:spacing w:line="360" w:lineRule="auto"/>
        <w:ind w:firstLine="360"/>
        <w:jc w:val="center"/>
        <w:rPr>
          <w:b/>
          <w:bCs/>
          <w:sz w:val="8"/>
          <w:lang w:val="uk-UA"/>
        </w:rPr>
      </w:pPr>
    </w:p>
    <w:p w:rsidR="00041695" w:rsidRDefault="00041695" w:rsidP="00041695">
      <w:pPr>
        <w:spacing w:line="360" w:lineRule="auto"/>
        <w:ind w:firstLine="360"/>
        <w:jc w:val="center"/>
        <w:rPr>
          <w:b/>
          <w:bCs/>
          <w:sz w:val="8"/>
          <w:lang w:val="uk-UA"/>
        </w:rPr>
      </w:pPr>
    </w:p>
    <w:p w:rsidR="00041695" w:rsidRDefault="00041695" w:rsidP="00041695">
      <w:pPr>
        <w:spacing w:line="360" w:lineRule="auto"/>
        <w:ind w:firstLine="360"/>
        <w:jc w:val="center"/>
        <w:rPr>
          <w:b/>
          <w:bCs/>
          <w:sz w:val="18"/>
          <w:lang w:val="uk-UA"/>
        </w:rPr>
      </w:pPr>
      <w:r>
        <w:rPr>
          <w:b/>
          <w:bCs/>
          <w:sz w:val="18"/>
          <w:lang w:val="uk-UA"/>
        </w:rPr>
        <w:t>Надруковано ПП “Арзамаєва В.П.”</w:t>
      </w:r>
    </w:p>
    <w:p w:rsidR="00041695" w:rsidRDefault="00041695" w:rsidP="00041695">
      <w:pPr>
        <w:spacing w:line="360" w:lineRule="auto"/>
        <w:ind w:firstLine="360"/>
        <w:jc w:val="center"/>
        <w:rPr>
          <w:b/>
          <w:bCs/>
          <w:sz w:val="18"/>
          <w:lang w:val="uk-UA"/>
        </w:rPr>
      </w:pPr>
      <w:r>
        <w:rPr>
          <w:b/>
          <w:bCs/>
          <w:sz w:val="18"/>
          <w:lang w:val="uk-UA"/>
        </w:rPr>
        <w:t>61144, м. Харків-144, вул. Героїв праці, 17, к. 284.</w:t>
      </w:r>
    </w:p>
    <w:p w:rsidR="00512A55" w:rsidRPr="0092636F" w:rsidRDefault="00512A55" w:rsidP="00512A55">
      <w:pPr>
        <w:rPr>
          <w:lang w:val="uk-UA"/>
        </w:rPr>
      </w:pPr>
      <w:bookmarkStart w:id="0" w:name="_GoBack"/>
      <w:bookmarkEnd w:id="0"/>
    </w:p>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999" w:rsidRDefault="00283999">
      <w:r>
        <w:separator/>
      </w:r>
    </w:p>
  </w:endnote>
  <w:endnote w:type="continuationSeparator" w:id="0">
    <w:p w:rsidR="00283999" w:rsidRDefault="0028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999" w:rsidRDefault="00283999">
      <w:r>
        <w:separator/>
      </w:r>
    </w:p>
  </w:footnote>
  <w:footnote w:type="continuationSeparator" w:id="0">
    <w:p w:rsidR="00283999" w:rsidRDefault="00283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3D13206"/>
    <w:multiLevelType w:val="hybridMultilevel"/>
    <w:tmpl w:val="3A3690C8"/>
    <w:lvl w:ilvl="0" w:tplc="7B76FC7E">
      <w:start w:val="4"/>
      <w:numFmt w:val="bullet"/>
      <w:lvlText w:val="-"/>
      <w:lvlJc w:val="left"/>
      <w:pPr>
        <w:tabs>
          <w:tab w:val="num" w:pos="600"/>
        </w:tabs>
        <w:ind w:left="600" w:hanging="42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0"/>
  </w:num>
  <w:num w:numId="44">
    <w:abstractNumId w:val="46"/>
  </w:num>
  <w:num w:numId="45">
    <w:abstractNumId w:val="48"/>
  </w:num>
  <w:num w:numId="46">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3375"/>
    <w:rsid w:val="00075237"/>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223E"/>
    <w:rsid w:val="001B4376"/>
    <w:rsid w:val="001B4C01"/>
    <w:rsid w:val="001B7EB7"/>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3999"/>
    <w:rsid w:val="0028553A"/>
    <w:rsid w:val="00285B73"/>
    <w:rsid w:val="00292B3F"/>
    <w:rsid w:val="00294262"/>
    <w:rsid w:val="002956A8"/>
    <w:rsid w:val="002A1B6A"/>
    <w:rsid w:val="002A59AC"/>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BC2"/>
    <w:rsid w:val="00616E4F"/>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1F35"/>
    <w:rsid w:val="007F3184"/>
    <w:rsid w:val="007F36DA"/>
    <w:rsid w:val="00802229"/>
    <w:rsid w:val="00803975"/>
    <w:rsid w:val="00813104"/>
    <w:rsid w:val="008327B1"/>
    <w:rsid w:val="008373B3"/>
    <w:rsid w:val="00840EC3"/>
    <w:rsid w:val="00846A3F"/>
    <w:rsid w:val="00854667"/>
    <w:rsid w:val="00855E0D"/>
    <w:rsid w:val="008708F9"/>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283E"/>
    <w:rsid w:val="00D83EAA"/>
    <w:rsid w:val="00D92266"/>
    <w:rsid w:val="00D959BF"/>
    <w:rsid w:val="00D963CD"/>
    <w:rsid w:val="00D97F12"/>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footer" w:uiPriority="99"/>
    <w:lsdException w:name="caption" w:uiPriority="99"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uiPriority w:val="9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footer" w:uiPriority="99"/>
    <w:lsdException w:name="caption" w:uiPriority="99"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uiPriority w:val="9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90196078431374"/>
          <c:y val="0.10679611650485436"/>
          <c:w val="0.84803921568627449"/>
          <c:h val="0.4854368932038835"/>
        </c:manualLayout>
      </c:layout>
      <c:lineChart>
        <c:grouping val="standard"/>
        <c:varyColors val="0"/>
        <c:ser>
          <c:idx val="0"/>
          <c:order val="0"/>
          <c:tx>
            <c:strRef>
              <c:f>Sheet1!$A$2</c:f>
              <c:strCache>
                <c:ptCount val="1"/>
                <c:pt idx="0">
                  <c:v>Восток</c:v>
                </c:pt>
              </c:strCache>
            </c:strRef>
          </c:tx>
          <c:spPr>
            <a:ln w="38083">
              <a:solidFill>
                <a:srgbClr val="000080"/>
              </a:solidFill>
              <a:prstDash val="solid"/>
            </a:ln>
          </c:spPr>
          <c:marker>
            <c:symbol val="square"/>
            <c:size val="6"/>
            <c:spPr>
              <a:noFill/>
              <a:ln>
                <a:solidFill>
                  <a:srgbClr val="000080"/>
                </a:solidFill>
                <a:prstDash val="solid"/>
              </a:ln>
            </c:spPr>
          </c:marker>
          <c:dLbls>
            <c:dLbl>
              <c:idx val="0"/>
              <c:layout>
                <c:manualLayout>
                  <c:x val="-1.5281536736593928E-2"/>
                  <c:y val="-4.0963145261992016E-3"/>
                </c:manualLayout>
              </c:layout>
              <c:dLblPos val="r"/>
              <c:showLegendKey val="0"/>
              <c:showVal val="1"/>
              <c:showCatName val="0"/>
              <c:showSerName val="0"/>
              <c:showPercent val="0"/>
              <c:showBubbleSize val="0"/>
            </c:dLbl>
            <c:dLbl>
              <c:idx val="1"/>
              <c:layout>
                <c:manualLayout>
                  <c:x val="-9.1541216373440225E-3"/>
                  <c:y val="1.3703909935024267E-2"/>
                </c:manualLayout>
              </c:layout>
              <c:dLblPos val="r"/>
              <c:showLegendKey val="0"/>
              <c:showVal val="1"/>
              <c:showCatName val="0"/>
              <c:showSerName val="0"/>
              <c:showPercent val="0"/>
              <c:showBubbleSize val="0"/>
            </c:dLbl>
            <c:dLbl>
              <c:idx val="2"/>
              <c:layout>
                <c:manualLayout>
                  <c:x val="-1.528135166543944E-2"/>
                  <c:y val="8.8490450298186318E-3"/>
                </c:manualLayout>
              </c:layout>
              <c:dLblPos val="r"/>
              <c:showLegendKey val="0"/>
              <c:showVal val="1"/>
              <c:showCatName val="0"/>
              <c:showSerName val="0"/>
              <c:showPercent val="0"/>
              <c:showBubbleSize val="0"/>
            </c:dLbl>
            <c:spPr>
              <a:noFill/>
              <a:ln w="25389">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Sheet1!$B$1:$E$1</c:f>
              <c:numCache>
                <c:formatCode>General</c:formatCode>
                <c:ptCount val="4"/>
                <c:pt idx="0">
                  <c:v>31</c:v>
                </c:pt>
                <c:pt idx="1">
                  <c:v>94</c:v>
                </c:pt>
                <c:pt idx="2">
                  <c:v>188</c:v>
                </c:pt>
              </c:numCache>
            </c:numRef>
          </c:cat>
          <c:val>
            <c:numRef>
              <c:f>Sheet1!$B$2:$E$2</c:f>
              <c:numCache>
                <c:formatCode>General</c:formatCode>
                <c:ptCount val="4"/>
                <c:pt idx="0">
                  <c:v>17</c:v>
                </c:pt>
                <c:pt idx="1">
                  <c:v>48</c:v>
                </c:pt>
                <c:pt idx="2">
                  <c:v>57</c:v>
                </c:pt>
              </c:numCache>
            </c:numRef>
          </c:val>
          <c:smooth val="0"/>
        </c:ser>
        <c:ser>
          <c:idx val="1"/>
          <c:order val="1"/>
          <c:tx>
            <c:strRef>
              <c:f>Sheet1!$A$3</c:f>
              <c:strCache>
                <c:ptCount val="1"/>
                <c:pt idx="0">
                  <c:v>Запад</c:v>
                </c:pt>
              </c:strCache>
            </c:strRef>
          </c:tx>
          <c:spPr>
            <a:ln w="12694">
              <a:solidFill>
                <a:srgbClr val="FF00FF"/>
              </a:solidFill>
              <a:prstDash val="solid"/>
            </a:ln>
          </c:spPr>
          <c:marker>
            <c:symbol val="none"/>
          </c:marker>
          <c:dLbls>
            <c:spPr>
              <a:noFill/>
              <a:ln w="25389">
                <a:noFill/>
              </a:ln>
            </c:spPr>
            <c:txPr>
              <a:bodyPr/>
              <a:lstStyle/>
              <a:p>
                <a:pPr>
                  <a:defRPr sz="4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Sheet1!$B$1:$E$1</c:f>
              <c:numCache>
                <c:formatCode>General</c:formatCode>
                <c:ptCount val="4"/>
                <c:pt idx="0">
                  <c:v>31</c:v>
                </c:pt>
                <c:pt idx="1">
                  <c:v>94</c:v>
                </c:pt>
                <c:pt idx="2">
                  <c:v>188</c:v>
                </c:pt>
              </c:numCache>
            </c:numRef>
          </c:cat>
          <c:val>
            <c:numRef>
              <c:f>Sheet1!$B$3:$E$3</c:f>
              <c:numCache>
                <c:formatCode>General</c:formatCode>
                <c:ptCount val="4"/>
              </c:numCache>
            </c:numRef>
          </c:val>
          <c:smooth val="0"/>
        </c:ser>
        <c:ser>
          <c:idx val="2"/>
          <c:order val="2"/>
          <c:tx>
            <c:strRef>
              <c:f>Sheet1!$A$4</c:f>
              <c:strCache>
                <c:ptCount val="1"/>
                <c:pt idx="0">
                  <c:v>Север</c:v>
                </c:pt>
              </c:strCache>
            </c:strRef>
          </c:tx>
          <c:spPr>
            <a:ln w="12694">
              <a:solidFill>
                <a:srgbClr val="FFFF00"/>
              </a:solidFill>
              <a:prstDash val="solid"/>
            </a:ln>
          </c:spPr>
          <c:marker>
            <c:symbol val="none"/>
          </c:marker>
          <c:dLbls>
            <c:spPr>
              <a:noFill/>
              <a:ln w="25389">
                <a:noFill/>
              </a:ln>
            </c:spPr>
            <c:txPr>
              <a:bodyPr/>
              <a:lstStyle/>
              <a:p>
                <a:pPr>
                  <a:defRPr sz="4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Sheet1!$B$1:$E$1</c:f>
              <c:numCache>
                <c:formatCode>General</c:formatCode>
                <c:ptCount val="4"/>
                <c:pt idx="0">
                  <c:v>31</c:v>
                </c:pt>
                <c:pt idx="1">
                  <c:v>94</c:v>
                </c:pt>
                <c:pt idx="2">
                  <c:v>188</c:v>
                </c:pt>
              </c:numCache>
            </c:numRef>
          </c:cat>
          <c:val>
            <c:numRef>
              <c:f>Sheet1!$B$4:$E$4</c:f>
              <c:numCache>
                <c:formatCode>General</c:formatCode>
                <c:ptCount val="4"/>
              </c:numCache>
            </c:numRef>
          </c:val>
          <c:smooth val="0"/>
        </c:ser>
        <c:dLbls>
          <c:showLegendKey val="0"/>
          <c:showVal val="1"/>
          <c:showCatName val="0"/>
          <c:showSerName val="0"/>
          <c:showPercent val="0"/>
          <c:showBubbleSize val="0"/>
        </c:dLbls>
        <c:marker val="1"/>
        <c:smooth val="0"/>
        <c:axId val="90660224"/>
        <c:axId val="90682880"/>
      </c:lineChart>
      <c:catAx>
        <c:axId val="90660224"/>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Доза, мг/кг</a:t>
                </a:r>
              </a:p>
            </c:rich>
          </c:tx>
          <c:layout>
            <c:manualLayout>
              <c:xMode val="edge"/>
              <c:yMode val="edge"/>
              <c:x val="0.79411764705882348"/>
              <c:y val="0.70873786407766992"/>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0682880"/>
        <c:crosses val="autoZero"/>
        <c:auto val="1"/>
        <c:lblAlgn val="ctr"/>
        <c:lblOffset val="100"/>
        <c:tickLblSkip val="1"/>
        <c:tickMarkSkip val="1"/>
        <c:noMultiLvlLbl val="0"/>
      </c:catAx>
      <c:valAx>
        <c:axId val="90682880"/>
        <c:scaling>
          <c:orientation val="minMax"/>
        </c:scaling>
        <c:delete val="0"/>
        <c:axPos val="l"/>
        <c:title>
          <c:tx>
            <c:rich>
              <a:bodyPr/>
              <a:lstStyle/>
              <a:p>
                <a:pPr>
                  <a:defRPr sz="800" b="0" i="0" u="none" strike="noStrike" baseline="0">
                    <a:solidFill>
                      <a:srgbClr val="000000"/>
                    </a:solidFill>
                    <a:latin typeface="Times New Roman"/>
                    <a:ea typeface="Times New Roman"/>
                    <a:cs typeface="Times New Roman"/>
                  </a:defRPr>
                </a:pPr>
                <a:r>
                  <a:rPr lang="ru-RU"/>
                  <a:t>КПА,%</a:t>
                </a:r>
              </a:p>
            </c:rich>
          </c:tx>
          <c:layout>
            <c:manualLayout>
              <c:xMode val="edge"/>
              <c:yMode val="edge"/>
              <c:x val="2.2058823529411766E-2"/>
              <c:y val="0.1553398058252427"/>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0660224"/>
        <c:crosses val="autoZero"/>
        <c:crossBetween val="between"/>
      </c:valAx>
      <c:spPr>
        <a:solidFill>
          <a:srgbClr val="FFFFFF"/>
        </a:solidFill>
        <a:ln w="12694">
          <a:solidFill>
            <a:srgbClr val="FFFFFF"/>
          </a:solidFill>
          <a:prstDash val="solid"/>
        </a:ln>
      </c:spPr>
    </c:plotArea>
    <c:plotVisOnly val="1"/>
    <c:dispBlanksAs val="gap"/>
    <c:showDLblsOverMax val="0"/>
  </c:chart>
  <c:spPr>
    <a:noFill/>
    <a:ln>
      <a:noFill/>
    </a:ln>
  </c:spPr>
  <c:txPr>
    <a:bodyPr/>
    <a:lstStyle/>
    <a:p>
      <a:pPr>
        <a:defRPr sz="4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53AF9-552A-4992-90B5-CBC3D978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14</Pages>
  <Words>7080</Words>
  <Characters>40362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239</cp:revision>
  <cp:lastPrinted>2009-02-06T08:36:00Z</cp:lastPrinted>
  <dcterms:created xsi:type="dcterms:W3CDTF">2015-03-22T11:10:00Z</dcterms:created>
  <dcterms:modified xsi:type="dcterms:W3CDTF">2016-02-10T15:00:00Z</dcterms:modified>
</cp:coreProperties>
</file>