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E02B6" w:rsidRDefault="006E02B6" w:rsidP="006E02B6">
      <w:pPr>
        <w:jc w:val="center"/>
        <w:rPr>
          <w:b/>
          <w:bCs/>
          <w:spacing w:val="8"/>
          <w:sz w:val="28"/>
          <w:szCs w:val="28"/>
          <w:lang w:val="uk-UA"/>
        </w:rPr>
      </w:pPr>
      <w:bookmarkStart w:id="0" w:name="_Hlt159839706"/>
      <w:bookmarkEnd w:id="0"/>
    </w:p>
    <w:p w:rsidR="00E36270" w:rsidRDefault="00E36270" w:rsidP="00E36270">
      <w:pPr>
        <w:pStyle w:val="afffffff8"/>
        <w:jc w:val="center"/>
        <w:rPr>
          <w:b/>
          <w:bCs/>
          <w:spacing w:val="-6"/>
          <w:sz w:val="24"/>
          <w:lang w:val="uk-UA"/>
        </w:rPr>
      </w:pPr>
      <w:r>
        <w:rPr>
          <w:b/>
          <w:bCs/>
          <w:spacing w:val="-6"/>
          <w:sz w:val="24"/>
          <w:lang w:val="uk-UA"/>
        </w:rPr>
        <w:t xml:space="preserve">ІНСТИТУТ НЕВІДКЛАДНОЇ І ВІДНОВНОЇ ХІРУРГІЇ </w:t>
      </w:r>
    </w:p>
    <w:p w:rsidR="00E36270" w:rsidRDefault="00E36270" w:rsidP="00E36270">
      <w:pPr>
        <w:pStyle w:val="afffffff8"/>
        <w:jc w:val="center"/>
        <w:rPr>
          <w:b/>
          <w:bCs/>
          <w:spacing w:val="-6"/>
          <w:sz w:val="24"/>
          <w:lang w:val="uk-UA"/>
        </w:rPr>
      </w:pPr>
      <w:r>
        <w:rPr>
          <w:b/>
          <w:bCs/>
          <w:spacing w:val="-6"/>
          <w:sz w:val="24"/>
          <w:lang w:val="uk-UA"/>
        </w:rPr>
        <w:t>ІМ. В.К. ГУСАКА АМН УКРАЇНИ</w:t>
      </w:r>
    </w:p>
    <w:p w:rsidR="00E36270" w:rsidRDefault="00E36270" w:rsidP="00E36270">
      <w:pPr>
        <w:pStyle w:val="afffffff8"/>
        <w:jc w:val="center"/>
        <w:rPr>
          <w:spacing w:val="-6"/>
          <w:sz w:val="24"/>
          <w:lang w:val="uk-UA"/>
        </w:rPr>
      </w:pPr>
    </w:p>
    <w:p w:rsidR="00E36270" w:rsidRDefault="00E36270" w:rsidP="00E36270">
      <w:pPr>
        <w:pStyle w:val="afffffff8"/>
        <w:jc w:val="center"/>
        <w:rPr>
          <w:spacing w:val="-6"/>
          <w:sz w:val="24"/>
          <w:lang w:val="uk-UA"/>
        </w:rPr>
      </w:pPr>
    </w:p>
    <w:p w:rsidR="00E36270" w:rsidRDefault="00E36270" w:rsidP="00E36270">
      <w:pPr>
        <w:pStyle w:val="afffffff8"/>
        <w:jc w:val="center"/>
        <w:rPr>
          <w:spacing w:val="-6"/>
          <w:sz w:val="24"/>
          <w:lang w:val="uk-UA"/>
        </w:rPr>
      </w:pPr>
    </w:p>
    <w:p w:rsidR="00E36270" w:rsidRDefault="00E36270" w:rsidP="00E36270">
      <w:pPr>
        <w:pStyle w:val="afffffff8"/>
        <w:jc w:val="center"/>
        <w:rPr>
          <w:spacing w:val="-6"/>
          <w:sz w:val="24"/>
          <w:lang w:val="uk-UA"/>
        </w:rPr>
      </w:pPr>
    </w:p>
    <w:p w:rsidR="00E36270" w:rsidRDefault="00E36270" w:rsidP="00E36270">
      <w:pPr>
        <w:pStyle w:val="afffffff8"/>
        <w:jc w:val="center"/>
        <w:rPr>
          <w:spacing w:val="-6"/>
          <w:sz w:val="24"/>
          <w:lang w:val="uk-UA"/>
        </w:rPr>
      </w:pPr>
    </w:p>
    <w:p w:rsidR="00E36270" w:rsidRDefault="00E36270" w:rsidP="00E36270">
      <w:pPr>
        <w:pStyle w:val="afffffff8"/>
        <w:spacing w:line="400" w:lineRule="exact"/>
        <w:jc w:val="center"/>
        <w:rPr>
          <w:spacing w:val="-6"/>
          <w:sz w:val="24"/>
          <w:lang w:val="uk-UA"/>
        </w:rPr>
      </w:pPr>
    </w:p>
    <w:p w:rsidR="00E36270" w:rsidRDefault="00E36270" w:rsidP="00E36270">
      <w:pPr>
        <w:pStyle w:val="afffffff8"/>
        <w:spacing w:line="400" w:lineRule="exact"/>
        <w:jc w:val="center"/>
        <w:rPr>
          <w:spacing w:val="-6"/>
          <w:sz w:val="24"/>
          <w:lang w:val="uk-UA"/>
        </w:rPr>
      </w:pPr>
      <w:r>
        <w:rPr>
          <w:spacing w:val="-6"/>
          <w:sz w:val="24"/>
          <w:lang w:val="uk-UA"/>
        </w:rPr>
        <w:t>САМОЙЛЕНКО</w:t>
      </w:r>
    </w:p>
    <w:p w:rsidR="00E36270" w:rsidRDefault="00E36270" w:rsidP="00E36270">
      <w:pPr>
        <w:pStyle w:val="afffffff8"/>
        <w:spacing w:line="400" w:lineRule="exact"/>
        <w:jc w:val="center"/>
        <w:rPr>
          <w:spacing w:val="-6"/>
          <w:sz w:val="24"/>
          <w:lang w:val="uk-UA"/>
        </w:rPr>
      </w:pPr>
      <w:r>
        <w:rPr>
          <w:spacing w:val="-6"/>
          <w:sz w:val="24"/>
          <w:lang w:val="uk-UA"/>
        </w:rPr>
        <w:t>ГЕННАДІЙ ЄВГЕНОВИЧ</w:t>
      </w:r>
    </w:p>
    <w:p w:rsidR="00E36270" w:rsidRDefault="00E36270" w:rsidP="00E36270">
      <w:pPr>
        <w:pStyle w:val="afffffff8"/>
        <w:spacing w:line="360" w:lineRule="auto"/>
        <w:jc w:val="center"/>
        <w:rPr>
          <w:spacing w:val="-6"/>
          <w:sz w:val="24"/>
          <w:lang w:val="uk-UA"/>
        </w:rPr>
      </w:pPr>
    </w:p>
    <w:p w:rsidR="00E36270" w:rsidRDefault="00E36270" w:rsidP="00E36270">
      <w:pPr>
        <w:pStyle w:val="afffffff8"/>
        <w:spacing w:line="360" w:lineRule="auto"/>
        <w:jc w:val="center"/>
        <w:rPr>
          <w:spacing w:val="-6"/>
          <w:sz w:val="24"/>
          <w:lang w:val="uk-UA"/>
        </w:rPr>
      </w:pPr>
    </w:p>
    <w:p w:rsidR="00E36270" w:rsidRDefault="00E36270" w:rsidP="00E36270">
      <w:pPr>
        <w:spacing w:line="360" w:lineRule="auto"/>
        <w:jc w:val="center"/>
        <w:rPr>
          <w:b/>
          <w:bCs/>
          <w:spacing w:val="-6"/>
          <w:lang w:val="uk-UA"/>
        </w:rPr>
      </w:pPr>
      <w:r>
        <w:t xml:space="preserve">                                                                   У Д К: 616-001.17-06-084-053.4-089</w:t>
      </w:r>
    </w:p>
    <w:p w:rsidR="00E36270" w:rsidRDefault="00E36270" w:rsidP="00E36270">
      <w:pPr>
        <w:spacing w:line="360" w:lineRule="auto"/>
        <w:jc w:val="center"/>
        <w:rPr>
          <w:b/>
          <w:bCs/>
          <w:spacing w:val="-6"/>
          <w:lang w:val="uk-UA"/>
        </w:rPr>
      </w:pPr>
    </w:p>
    <w:p w:rsidR="00E36270" w:rsidRDefault="00E36270" w:rsidP="00E36270">
      <w:pPr>
        <w:pStyle w:val="afffffff8"/>
        <w:jc w:val="center"/>
        <w:rPr>
          <w:b/>
          <w:bCs/>
          <w:spacing w:val="-6"/>
          <w:sz w:val="24"/>
        </w:rPr>
      </w:pPr>
      <w:r>
        <w:rPr>
          <w:b/>
          <w:bCs/>
          <w:spacing w:val="-6"/>
          <w:sz w:val="24"/>
          <w:lang w:val="uk-UA"/>
        </w:rPr>
        <w:t>АКТИВНА</w:t>
      </w:r>
      <w:r>
        <w:rPr>
          <w:b/>
          <w:bCs/>
          <w:spacing w:val="-6"/>
          <w:sz w:val="24"/>
        </w:rPr>
        <w:t xml:space="preserve"> Х</w:t>
      </w:r>
      <w:r>
        <w:rPr>
          <w:b/>
          <w:bCs/>
          <w:spacing w:val="-6"/>
          <w:sz w:val="24"/>
          <w:lang w:val="uk-UA"/>
        </w:rPr>
        <w:t>І</w:t>
      </w:r>
      <w:r>
        <w:rPr>
          <w:b/>
          <w:bCs/>
          <w:spacing w:val="-6"/>
          <w:sz w:val="24"/>
        </w:rPr>
        <w:t>РУРГ</w:t>
      </w:r>
      <w:r>
        <w:rPr>
          <w:b/>
          <w:bCs/>
          <w:spacing w:val="-6"/>
          <w:sz w:val="24"/>
          <w:lang w:val="uk-UA"/>
        </w:rPr>
        <w:t>І</w:t>
      </w:r>
      <w:r>
        <w:rPr>
          <w:b/>
          <w:bCs/>
          <w:spacing w:val="-6"/>
          <w:sz w:val="24"/>
        </w:rPr>
        <w:t>Ч</w:t>
      </w:r>
      <w:r>
        <w:rPr>
          <w:b/>
          <w:bCs/>
          <w:spacing w:val="-6"/>
          <w:sz w:val="24"/>
          <w:lang w:val="uk-UA"/>
        </w:rPr>
        <w:t>НА</w:t>
      </w:r>
      <w:r>
        <w:rPr>
          <w:b/>
          <w:bCs/>
          <w:spacing w:val="-6"/>
          <w:sz w:val="24"/>
        </w:rPr>
        <w:t xml:space="preserve"> </w:t>
      </w:r>
      <w:r>
        <w:rPr>
          <w:b/>
          <w:bCs/>
          <w:spacing w:val="-6"/>
          <w:sz w:val="24"/>
          <w:lang w:val="uk-UA"/>
        </w:rPr>
        <w:t>ТАКТИКА В ПРОФІЛАКТИЦІ УСКЛАДНЕНЬ ПОШИРЕНИХ ОПІКІВ</w:t>
      </w:r>
      <w:r>
        <w:rPr>
          <w:b/>
          <w:bCs/>
          <w:spacing w:val="-6"/>
          <w:sz w:val="24"/>
        </w:rPr>
        <w:t xml:space="preserve"> У Д</w:t>
      </w:r>
      <w:r>
        <w:rPr>
          <w:b/>
          <w:bCs/>
          <w:spacing w:val="-6"/>
          <w:sz w:val="24"/>
          <w:lang w:val="uk-UA"/>
        </w:rPr>
        <w:t>І</w:t>
      </w:r>
      <w:r>
        <w:rPr>
          <w:b/>
          <w:bCs/>
          <w:spacing w:val="-6"/>
          <w:sz w:val="24"/>
        </w:rPr>
        <w:t>ТЕЙ М</w:t>
      </w:r>
      <w:r>
        <w:rPr>
          <w:b/>
          <w:bCs/>
          <w:spacing w:val="-6"/>
          <w:sz w:val="24"/>
          <w:lang w:val="uk-UA"/>
        </w:rPr>
        <w:t>О</w:t>
      </w:r>
      <w:r>
        <w:rPr>
          <w:b/>
          <w:bCs/>
          <w:spacing w:val="-6"/>
          <w:sz w:val="24"/>
        </w:rPr>
        <w:t>Л</w:t>
      </w:r>
      <w:r>
        <w:rPr>
          <w:b/>
          <w:bCs/>
          <w:spacing w:val="-6"/>
          <w:sz w:val="24"/>
          <w:lang w:val="uk-UA"/>
        </w:rPr>
        <w:t>О</w:t>
      </w:r>
      <w:r>
        <w:rPr>
          <w:b/>
          <w:bCs/>
          <w:spacing w:val="-6"/>
          <w:sz w:val="24"/>
        </w:rPr>
        <w:t>ДШО</w:t>
      </w:r>
      <w:r>
        <w:rPr>
          <w:b/>
          <w:bCs/>
          <w:spacing w:val="-6"/>
          <w:sz w:val="24"/>
          <w:lang w:val="uk-UA"/>
        </w:rPr>
        <w:t>ГО</w:t>
      </w:r>
      <w:r>
        <w:rPr>
          <w:b/>
          <w:bCs/>
          <w:spacing w:val="-6"/>
          <w:sz w:val="24"/>
        </w:rPr>
        <w:t xml:space="preserve"> В</w:t>
      </w:r>
      <w:r>
        <w:rPr>
          <w:b/>
          <w:bCs/>
          <w:spacing w:val="-6"/>
          <w:sz w:val="24"/>
          <w:lang w:val="uk-UA"/>
        </w:rPr>
        <w:t>ІКУ</w:t>
      </w:r>
    </w:p>
    <w:p w:rsidR="00E36270" w:rsidRDefault="00E36270" w:rsidP="00E36270">
      <w:pPr>
        <w:spacing w:line="360" w:lineRule="auto"/>
        <w:jc w:val="center"/>
        <w:rPr>
          <w:b/>
          <w:bCs/>
          <w:spacing w:val="-6"/>
        </w:rPr>
      </w:pPr>
    </w:p>
    <w:p w:rsidR="00E36270" w:rsidRDefault="00E36270" w:rsidP="00E36270">
      <w:pPr>
        <w:spacing w:line="360" w:lineRule="auto"/>
        <w:jc w:val="center"/>
        <w:rPr>
          <w:spacing w:val="-6"/>
          <w:lang w:val="uk-UA"/>
        </w:rPr>
      </w:pPr>
    </w:p>
    <w:p w:rsidR="00E36270" w:rsidRDefault="00E36270" w:rsidP="00E36270">
      <w:pPr>
        <w:spacing w:line="360" w:lineRule="auto"/>
        <w:jc w:val="center"/>
        <w:rPr>
          <w:spacing w:val="-6"/>
          <w:lang w:val="uk-UA"/>
        </w:rPr>
      </w:pPr>
    </w:p>
    <w:p w:rsidR="00E36270" w:rsidRDefault="00E36270" w:rsidP="00E36270">
      <w:pPr>
        <w:spacing w:line="360" w:lineRule="auto"/>
        <w:jc w:val="center"/>
        <w:rPr>
          <w:spacing w:val="-6"/>
          <w:lang w:val="uk-UA"/>
        </w:rPr>
      </w:pPr>
      <w:r>
        <w:rPr>
          <w:spacing w:val="-6"/>
          <w:lang w:val="uk-UA"/>
        </w:rPr>
        <w:t>14.01.03 – хірургія</w:t>
      </w:r>
    </w:p>
    <w:p w:rsidR="00E36270" w:rsidRDefault="00E36270" w:rsidP="00E36270">
      <w:pPr>
        <w:spacing w:line="360" w:lineRule="auto"/>
        <w:jc w:val="center"/>
        <w:rPr>
          <w:spacing w:val="-6"/>
          <w:lang w:val="uk-UA"/>
        </w:rPr>
      </w:pPr>
    </w:p>
    <w:p w:rsidR="00E36270" w:rsidRDefault="00E36270" w:rsidP="00E36270">
      <w:pPr>
        <w:spacing w:line="360" w:lineRule="auto"/>
        <w:jc w:val="center"/>
        <w:rPr>
          <w:spacing w:val="-6"/>
          <w:lang w:val="uk-UA"/>
        </w:rPr>
      </w:pPr>
    </w:p>
    <w:p w:rsidR="00E36270" w:rsidRDefault="00E36270" w:rsidP="00E36270">
      <w:pPr>
        <w:jc w:val="both"/>
        <w:rPr>
          <w:b/>
          <w:bCs/>
          <w:spacing w:val="-6"/>
          <w:lang w:val="uk-UA"/>
        </w:rPr>
      </w:pPr>
    </w:p>
    <w:p w:rsidR="00E36270" w:rsidRDefault="00E36270" w:rsidP="00E36270">
      <w:pPr>
        <w:jc w:val="center"/>
        <w:rPr>
          <w:b/>
          <w:bCs/>
          <w:spacing w:val="-6"/>
          <w:lang w:val="uk-UA"/>
        </w:rPr>
      </w:pPr>
      <w:r>
        <w:rPr>
          <w:b/>
          <w:bCs/>
          <w:spacing w:val="-6"/>
          <w:lang w:val="uk-UA"/>
        </w:rPr>
        <w:t>АВТОРЕФЕРАТ</w:t>
      </w:r>
    </w:p>
    <w:p w:rsidR="00E36270" w:rsidRDefault="00E36270" w:rsidP="00E36270">
      <w:pPr>
        <w:jc w:val="center"/>
        <w:rPr>
          <w:b/>
          <w:bCs/>
          <w:spacing w:val="-6"/>
          <w:lang w:val="uk-UA"/>
        </w:rPr>
      </w:pPr>
      <w:r>
        <w:rPr>
          <w:b/>
          <w:bCs/>
          <w:spacing w:val="-6"/>
          <w:lang w:val="uk-UA"/>
        </w:rPr>
        <w:t>дисертації на здобуття наукового ступеня</w:t>
      </w:r>
    </w:p>
    <w:p w:rsidR="00E36270" w:rsidRDefault="00E36270" w:rsidP="00E36270">
      <w:pPr>
        <w:jc w:val="center"/>
        <w:rPr>
          <w:b/>
          <w:bCs/>
          <w:spacing w:val="-6"/>
          <w:lang w:val="uk-UA"/>
        </w:rPr>
      </w:pPr>
      <w:r>
        <w:rPr>
          <w:b/>
          <w:bCs/>
          <w:spacing w:val="-6"/>
          <w:lang w:val="uk-UA"/>
        </w:rPr>
        <w:t>доктора медичних наук</w:t>
      </w:r>
    </w:p>
    <w:p w:rsidR="00E36270" w:rsidRDefault="00E36270" w:rsidP="00E36270">
      <w:pPr>
        <w:jc w:val="both"/>
        <w:rPr>
          <w:b/>
          <w:bCs/>
          <w:spacing w:val="-6"/>
          <w:lang w:val="uk-UA"/>
        </w:rPr>
      </w:pPr>
    </w:p>
    <w:p w:rsidR="00E36270" w:rsidRDefault="00E36270" w:rsidP="00E36270">
      <w:pPr>
        <w:jc w:val="both"/>
        <w:rPr>
          <w:b/>
          <w:bCs/>
          <w:spacing w:val="-6"/>
          <w:lang w:val="uk-UA"/>
        </w:rPr>
      </w:pPr>
    </w:p>
    <w:p w:rsidR="00E36270" w:rsidRDefault="00E36270" w:rsidP="00E36270">
      <w:pPr>
        <w:jc w:val="both"/>
        <w:rPr>
          <w:b/>
          <w:bCs/>
          <w:spacing w:val="-6"/>
          <w:lang w:val="uk-UA"/>
        </w:rPr>
      </w:pPr>
    </w:p>
    <w:p w:rsidR="00E36270" w:rsidRDefault="00E36270" w:rsidP="00E36270">
      <w:pPr>
        <w:jc w:val="both"/>
        <w:rPr>
          <w:b/>
          <w:bCs/>
          <w:spacing w:val="-6"/>
          <w:lang w:val="uk-UA"/>
        </w:rPr>
      </w:pPr>
    </w:p>
    <w:p w:rsidR="00E36270" w:rsidRDefault="00E36270" w:rsidP="00E36270">
      <w:pPr>
        <w:jc w:val="both"/>
        <w:rPr>
          <w:b/>
          <w:bCs/>
          <w:spacing w:val="-6"/>
          <w:lang w:val="uk-UA"/>
        </w:rPr>
      </w:pPr>
    </w:p>
    <w:p w:rsidR="00E36270" w:rsidRDefault="00E36270" w:rsidP="00E36270">
      <w:pPr>
        <w:jc w:val="both"/>
        <w:rPr>
          <w:b/>
          <w:bCs/>
          <w:spacing w:val="-6"/>
          <w:lang w:val="uk-UA"/>
        </w:rPr>
      </w:pPr>
    </w:p>
    <w:p w:rsidR="00E36270" w:rsidRDefault="00E36270" w:rsidP="00E36270">
      <w:pPr>
        <w:jc w:val="both"/>
        <w:rPr>
          <w:b/>
          <w:bCs/>
          <w:spacing w:val="-6"/>
          <w:lang w:val="uk-UA"/>
        </w:rPr>
      </w:pPr>
    </w:p>
    <w:p w:rsidR="00E36270" w:rsidRDefault="00E36270" w:rsidP="00E36270">
      <w:pPr>
        <w:jc w:val="both"/>
        <w:rPr>
          <w:b/>
          <w:bCs/>
          <w:spacing w:val="-6"/>
          <w:lang w:val="uk-UA"/>
        </w:rPr>
      </w:pPr>
    </w:p>
    <w:p w:rsidR="00E36270" w:rsidRDefault="00E36270" w:rsidP="00E36270">
      <w:pPr>
        <w:jc w:val="both"/>
        <w:rPr>
          <w:b/>
          <w:bCs/>
          <w:spacing w:val="-6"/>
          <w:lang w:val="uk-UA"/>
        </w:rPr>
      </w:pPr>
    </w:p>
    <w:p w:rsidR="00E36270" w:rsidRDefault="00E36270" w:rsidP="00E36270">
      <w:pPr>
        <w:jc w:val="center"/>
        <w:rPr>
          <w:spacing w:val="-6"/>
          <w:lang w:val="uk-UA"/>
        </w:rPr>
      </w:pPr>
      <w:r>
        <w:rPr>
          <w:spacing w:val="-6"/>
          <w:lang w:val="uk-UA"/>
        </w:rPr>
        <w:t>Донецьк-2008</w:t>
      </w:r>
    </w:p>
    <w:p w:rsidR="00E36270" w:rsidRDefault="00E36270" w:rsidP="00E36270">
      <w:pPr>
        <w:spacing w:line="280" w:lineRule="exact"/>
        <w:rPr>
          <w:spacing w:val="-6"/>
          <w:lang w:val="uk-UA"/>
        </w:rPr>
      </w:pPr>
      <w:r>
        <w:rPr>
          <w:spacing w:val="-6"/>
          <w:lang w:val="uk-UA"/>
        </w:rPr>
        <w:br w:type="page"/>
      </w:r>
      <w:r>
        <w:rPr>
          <w:spacing w:val="-6"/>
          <w:lang w:val="uk-UA"/>
        </w:rPr>
        <w:lastRenderedPageBreak/>
        <w:t>Дисертацією є рукопис.</w:t>
      </w:r>
    </w:p>
    <w:p w:rsidR="00E36270" w:rsidRDefault="00E36270" w:rsidP="00E36270">
      <w:pPr>
        <w:spacing w:line="280" w:lineRule="exact"/>
        <w:rPr>
          <w:spacing w:val="-6"/>
          <w:lang w:val="uk-UA"/>
        </w:rPr>
      </w:pPr>
    </w:p>
    <w:p w:rsidR="00E36270" w:rsidRDefault="00E36270" w:rsidP="00E36270">
      <w:pPr>
        <w:spacing w:line="280" w:lineRule="exact"/>
        <w:rPr>
          <w:spacing w:val="-6"/>
          <w:lang w:val="uk-UA"/>
        </w:rPr>
      </w:pPr>
      <w:r>
        <w:rPr>
          <w:spacing w:val="-6"/>
          <w:lang w:val="uk-UA"/>
        </w:rPr>
        <w:t xml:space="preserve">Робота виконана в Донецькому національному медичному університеті ім. </w:t>
      </w:r>
    </w:p>
    <w:p w:rsidR="00E36270" w:rsidRDefault="00E36270" w:rsidP="00E36270">
      <w:pPr>
        <w:spacing w:line="280" w:lineRule="exact"/>
        <w:rPr>
          <w:spacing w:val="-6"/>
          <w:lang w:val="uk-UA"/>
        </w:rPr>
      </w:pPr>
      <w:r>
        <w:rPr>
          <w:spacing w:val="-6"/>
          <w:lang w:val="uk-UA"/>
        </w:rPr>
        <w:t xml:space="preserve">М. Горького МОЗ України та Інституті невідкладної і відновної хірургії ім. </w:t>
      </w:r>
    </w:p>
    <w:p w:rsidR="00E36270" w:rsidRDefault="00E36270" w:rsidP="00E36270">
      <w:pPr>
        <w:spacing w:line="280" w:lineRule="exact"/>
        <w:rPr>
          <w:spacing w:val="-6"/>
          <w:lang w:val="uk-UA"/>
        </w:rPr>
      </w:pPr>
      <w:r>
        <w:rPr>
          <w:spacing w:val="-6"/>
          <w:lang w:val="uk-UA"/>
        </w:rPr>
        <w:t>В.К. Гусака АМН України.</w:t>
      </w:r>
    </w:p>
    <w:p w:rsidR="00E36270" w:rsidRDefault="00E36270" w:rsidP="00E36270">
      <w:pPr>
        <w:spacing w:line="280" w:lineRule="exact"/>
        <w:rPr>
          <w:spacing w:val="-6"/>
          <w:lang w:val="uk-UA"/>
        </w:rPr>
      </w:pPr>
    </w:p>
    <w:p w:rsidR="00E36270" w:rsidRDefault="00E36270" w:rsidP="00E36270">
      <w:pPr>
        <w:spacing w:line="280" w:lineRule="exact"/>
        <w:jc w:val="both"/>
        <w:rPr>
          <w:b/>
          <w:bCs/>
          <w:spacing w:val="-6"/>
          <w:lang w:val="uk-UA"/>
        </w:rPr>
      </w:pPr>
      <w:r>
        <w:rPr>
          <w:b/>
          <w:bCs/>
          <w:spacing w:val="-6"/>
          <w:lang w:val="uk-UA"/>
        </w:rPr>
        <w:t>Науковий консультант:</w:t>
      </w:r>
    </w:p>
    <w:p w:rsidR="00E36270" w:rsidRDefault="00E36270" w:rsidP="00E36270">
      <w:pPr>
        <w:pStyle w:val="afffffff8"/>
        <w:spacing w:line="280" w:lineRule="exact"/>
        <w:rPr>
          <w:spacing w:val="-6"/>
          <w:sz w:val="24"/>
          <w:lang w:val="uk-UA"/>
        </w:rPr>
      </w:pPr>
      <w:r>
        <w:rPr>
          <w:spacing w:val="-6"/>
          <w:sz w:val="24"/>
          <w:lang w:val="uk-UA"/>
        </w:rPr>
        <w:t>доктор медичних наук, професор,</w:t>
      </w:r>
    </w:p>
    <w:p w:rsidR="00E36270" w:rsidRDefault="00E36270" w:rsidP="00E36270">
      <w:pPr>
        <w:pStyle w:val="afffffff8"/>
        <w:spacing w:line="280" w:lineRule="exact"/>
        <w:rPr>
          <w:spacing w:val="-6"/>
          <w:sz w:val="24"/>
          <w:lang w:val="uk-UA"/>
        </w:rPr>
      </w:pPr>
      <w:r>
        <w:rPr>
          <w:spacing w:val="-6"/>
          <w:sz w:val="24"/>
          <w:lang w:val="uk-UA"/>
        </w:rPr>
        <w:t>Заслужений діяч науки і техніки України, лауреат Державної премії України</w:t>
      </w:r>
    </w:p>
    <w:p w:rsidR="00E36270" w:rsidRDefault="00E36270" w:rsidP="00E36270">
      <w:pPr>
        <w:pStyle w:val="afffffff8"/>
        <w:spacing w:line="280" w:lineRule="exact"/>
        <w:rPr>
          <w:spacing w:val="-6"/>
          <w:sz w:val="24"/>
          <w:lang w:val="uk-UA"/>
        </w:rPr>
      </w:pPr>
      <w:r>
        <w:rPr>
          <w:b/>
          <w:bCs/>
          <w:spacing w:val="-6"/>
          <w:sz w:val="24"/>
          <w:lang w:val="uk-UA"/>
        </w:rPr>
        <w:t>Фісталь Еміль Якович,</w:t>
      </w:r>
      <w:r>
        <w:rPr>
          <w:spacing w:val="-6"/>
          <w:sz w:val="24"/>
          <w:lang w:val="uk-UA"/>
        </w:rPr>
        <w:t xml:space="preserve"> </w:t>
      </w:r>
    </w:p>
    <w:p w:rsidR="00E36270" w:rsidRDefault="00E36270" w:rsidP="00E36270">
      <w:pPr>
        <w:pStyle w:val="afffffff8"/>
        <w:spacing w:line="280" w:lineRule="exact"/>
        <w:rPr>
          <w:spacing w:val="-6"/>
          <w:sz w:val="24"/>
          <w:lang w:val="uk-UA"/>
        </w:rPr>
      </w:pPr>
      <w:r>
        <w:rPr>
          <w:spacing w:val="-6"/>
          <w:sz w:val="24"/>
          <w:lang w:val="uk-UA"/>
        </w:rPr>
        <w:t>Інститут невідкладної і відновної хірургії ім. В.К. Гусака АМН України,</w:t>
      </w:r>
    </w:p>
    <w:p w:rsidR="00E36270" w:rsidRDefault="00E36270" w:rsidP="00E36270">
      <w:pPr>
        <w:pStyle w:val="afffffff8"/>
        <w:spacing w:line="280" w:lineRule="exact"/>
        <w:rPr>
          <w:spacing w:val="-6"/>
          <w:sz w:val="24"/>
          <w:lang w:val="uk-UA"/>
        </w:rPr>
      </w:pPr>
      <w:r>
        <w:rPr>
          <w:spacing w:val="-6"/>
          <w:sz w:val="24"/>
          <w:lang w:val="uk-UA"/>
        </w:rPr>
        <w:t>завідувач відділу термічних уражень;</w:t>
      </w:r>
    </w:p>
    <w:p w:rsidR="00E36270" w:rsidRDefault="00E36270" w:rsidP="00E36270">
      <w:pPr>
        <w:pStyle w:val="afffffff8"/>
        <w:spacing w:line="280" w:lineRule="exact"/>
        <w:rPr>
          <w:spacing w:val="-6"/>
          <w:sz w:val="24"/>
          <w:lang w:val="uk-UA"/>
        </w:rPr>
      </w:pPr>
      <w:r>
        <w:rPr>
          <w:spacing w:val="-6"/>
          <w:sz w:val="24"/>
          <w:lang w:val="uk-UA"/>
        </w:rPr>
        <w:t>Донецький національний медичний університет ім. М.Горького МОЗ України,</w:t>
      </w:r>
    </w:p>
    <w:p w:rsidR="00E36270" w:rsidRPr="00E36270" w:rsidRDefault="00E36270" w:rsidP="00E36270">
      <w:pPr>
        <w:pStyle w:val="4fff"/>
        <w:spacing w:line="280" w:lineRule="exact"/>
        <w:ind w:left="0"/>
        <w:rPr>
          <w:spacing w:val="-6"/>
          <w:lang w:val="uk-UA"/>
        </w:rPr>
      </w:pPr>
      <w:r w:rsidRPr="00E36270">
        <w:rPr>
          <w:spacing w:val="-6"/>
          <w:lang w:val="uk-UA"/>
        </w:rPr>
        <w:t>завідувач кафедри комбустіології, пластичної хірургії і урології.</w:t>
      </w:r>
    </w:p>
    <w:p w:rsidR="00E36270" w:rsidRDefault="00E36270" w:rsidP="00E36270">
      <w:pPr>
        <w:spacing w:line="280" w:lineRule="exact"/>
        <w:rPr>
          <w:b/>
          <w:bCs/>
          <w:spacing w:val="-6"/>
          <w:lang w:val="uk-UA"/>
        </w:rPr>
      </w:pPr>
    </w:p>
    <w:p w:rsidR="00E36270" w:rsidRDefault="00E36270" w:rsidP="00E36270">
      <w:pPr>
        <w:spacing w:line="280" w:lineRule="exact"/>
        <w:rPr>
          <w:b/>
          <w:bCs/>
          <w:spacing w:val="-6"/>
          <w:lang w:val="uk-UA"/>
        </w:rPr>
      </w:pPr>
      <w:r>
        <w:rPr>
          <w:b/>
          <w:bCs/>
          <w:spacing w:val="-6"/>
          <w:lang w:val="uk-UA"/>
        </w:rPr>
        <w:t>Офіційні опоненти:</w:t>
      </w:r>
    </w:p>
    <w:p w:rsidR="00E36270" w:rsidRDefault="00E36270" w:rsidP="00E36270">
      <w:pPr>
        <w:spacing w:line="280" w:lineRule="exact"/>
        <w:jc w:val="both"/>
        <w:rPr>
          <w:spacing w:val="-6"/>
          <w:lang w:val="uk-UA"/>
        </w:rPr>
      </w:pPr>
      <w:r>
        <w:rPr>
          <w:spacing w:val="-6"/>
          <w:lang w:val="uk-UA"/>
        </w:rPr>
        <w:t>доктор медичних наук, професор, лауреат Державної премії України</w:t>
      </w:r>
    </w:p>
    <w:p w:rsidR="00E36270" w:rsidRDefault="00E36270" w:rsidP="00E36270">
      <w:pPr>
        <w:spacing w:line="280" w:lineRule="exact"/>
        <w:jc w:val="both"/>
        <w:rPr>
          <w:b/>
          <w:bCs/>
          <w:spacing w:val="-6"/>
          <w:lang w:val="uk-UA"/>
        </w:rPr>
      </w:pPr>
      <w:r>
        <w:rPr>
          <w:b/>
          <w:bCs/>
          <w:spacing w:val="-6"/>
          <w:lang w:val="uk-UA"/>
        </w:rPr>
        <w:t>Козинець Георгій Павлович,</w:t>
      </w:r>
    </w:p>
    <w:p w:rsidR="00E36270" w:rsidRDefault="00E36270" w:rsidP="00E36270">
      <w:pPr>
        <w:spacing w:line="280" w:lineRule="exact"/>
        <w:jc w:val="both"/>
        <w:rPr>
          <w:spacing w:val="-6"/>
          <w:lang w:val="uk-UA"/>
        </w:rPr>
      </w:pPr>
      <w:r>
        <w:rPr>
          <w:spacing w:val="-6"/>
          <w:lang w:val="uk-UA"/>
        </w:rPr>
        <w:t xml:space="preserve">Національна медична академія післядипломної освіти ім. П.Л. Шупика МОЗ        </w:t>
      </w:r>
    </w:p>
    <w:p w:rsidR="00E36270" w:rsidRDefault="00E36270" w:rsidP="00E36270">
      <w:pPr>
        <w:spacing w:line="280" w:lineRule="exact"/>
        <w:jc w:val="both"/>
        <w:rPr>
          <w:b/>
          <w:bCs/>
          <w:spacing w:val="-6"/>
          <w:lang w:val="uk-UA"/>
        </w:rPr>
      </w:pPr>
      <w:r>
        <w:rPr>
          <w:spacing w:val="-6"/>
          <w:lang w:val="uk-UA"/>
        </w:rPr>
        <w:t>України, завідувач кафедри комбустіології і пластичної хірургії;</w:t>
      </w:r>
    </w:p>
    <w:p w:rsidR="00E36270" w:rsidRDefault="00E36270" w:rsidP="00E36270">
      <w:pPr>
        <w:spacing w:line="280" w:lineRule="exact"/>
        <w:rPr>
          <w:lang w:val="uk-UA"/>
        </w:rPr>
      </w:pPr>
    </w:p>
    <w:p w:rsidR="00E36270" w:rsidRDefault="00E36270" w:rsidP="00E36270">
      <w:pPr>
        <w:spacing w:line="280" w:lineRule="exact"/>
        <w:jc w:val="both"/>
        <w:rPr>
          <w:spacing w:val="-6"/>
          <w:lang w:val="uk-UA"/>
        </w:rPr>
      </w:pPr>
      <w:r>
        <w:rPr>
          <w:lang w:val="uk-UA"/>
        </w:rPr>
        <w:t>д</w:t>
      </w:r>
      <w:r>
        <w:t>октор медичних наук, професор</w:t>
      </w:r>
      <w:r>
        <w:rPr>
          <w:spacing w:val="-6"/>
          <w:lang w:val="uk-UA"/>
        </w:rPr>
        <w:t>, лауреат Державної премії України</w:t>
      </w:r>
    </w:p>
    <w:p w:rsidR="00E36270" w:rsidRDefault="00E36270" w:rsidP="00E36270">
      <w:pPr>
        <w:spacing w:line="280" w:lineRule="exact"/>
        <w:rPr>
          <w:spacing w:val="-6"/>
          <w:lang w:val="uk-UA"/>
        </w:rPr>
      </w:pPr>
      <w:r>
        <w:rPr>
          <w:b/>
          <w:bCs/>
          <w:lang w:val="uk-UA"/>
        </w:rPr>
        <w:t>Григор’єва Тамара Григорівна,</w:t>
      </w:r>
      <w:r>
        <w:rPr>
          <w:lang w:val="uk-UA"/>
        </w:rPr>
        <w:t xml:space="preserve"> </w:t>
      </w:r>
    </w:p>
    <w:p w:rsidR="00E36270" w:rsidRDefault="00E36270" w:rsidP="00E36270">
      <w:pPr>
        <w:spacing w:line="280" w:lineRule="exact"/>
        <w:rPr>
          <w:spacing w:val="-6"/>
          <w:lang w:val="uk-UA"/>
        </w:rPr>
      </w:pPr>
      <w:r>
        <w:rPr>
          <w:lang w:val="uk-UA"/>
        </w:rPr>
        <w:t xml:space="preserve">Харківська медична академія післядипломної освіти МОЗ України, </w:t>
      </w:r>
      <w:r>
        <w:rPr>
          <w:spacing w:val="-6"/>
          <w:lang w:val="uk-UA"/>
        </w:rPr>
        <w:t>завідувач кафедри комбу</w:t>
      </w:r>
      <w:r>
        <w:rPr>
          <w:spacing w:val="-6"/>
          <w:lang w:val="uk-UA"/>
        </w:rPr>
        <w:t>с</w:t>
      </w:r>
      <w:r>
        <w:rPr>
          <w:spacing w:val="-6"/>
          <w:lang w:val="uk-UA"/>
        </w:rPr>
        <w:t>тіології, реконструктивної і пластичної хірургії</w:t>
      </w:r>
      <w:r>
        <w:rPr>
          <w:lang w:val="uk-UA"/>
        </w:rPr>
        <w:t>;</w:t>
      </w:r>
    </w:p>
    <w:p w:rsidR="00E36270" w:rsidRDefault="00E36270" w:rsidP="00E36270">
      <w:pPr>
        <w:spacing w:line="280" w:lineRule="exact"/>
        <w:rPr>
          <w:spacing w:val="-6"/>
          <w:lang w:val="uk-UA"/>
        </w:rPr>
      </w:pPr>
    </w:p>
    <w:p w:rsidR="00E36270" w:rsidRDefault="00E36270" w:rsidP="00E36270">
      <w:pPr>
        <w:spacing w:line="280" w:lineRule="exact"/>
        <w:rPr>
          <w:spacing w:val="-6"/>
          <w:lang w:val="uk-UA"/>
        </w:rPr>
      </w:pPr>
      <w:r>
        <w:rPr>
          <w:spacing w:val="-6"/>
          <w:lang w:val="uk-UA"/>
        </w:rPr>
        <w:t xml:space="preserve">доктор медичних наук, професор </w:t>
      </w:r>
    </w:p>
    <w:p w:rsidR="00E36270" w:rsidRDefault="00E36270" w:rsidP="00E36270">
      <w:pPr>
        <w:spacing w:line="280" w:lineRule="exact"/>
        <w:rPr>
          <w:b/>
          <w:bCs/>
          <w:spacing w:val="-6"/>
          <w:lang w:val="uk-UA"/>
        </w:rPr>
      </w:pPr>
      <w:r>
        <w:rPr>
          <w:b/>
          <w:bCs/>
          <w:spacing w:val="-6"/>
          <w:lang w:val="uk-UA"/>
        </w:rPr>
        <w:t>Грона Василь Миколайович</w:t>
      </w:r>
    </w:p>
    <w:p w:rsidR="00E36270" w:rsidRDefault="00E36270" w:rsidP="00E36270">
      <w:pPr>
        <w:spacing w:line="280" w:lineRule="exact"/>
        <w:rPr>
          <w:spacing w:val="-6"/>
          <w:lang w:val="uk-UA"/>
        </w:rPr>
      </w:pPr>
      <w:r>
        <w:rPr>
          <w:spacing w:val="-6"/>
          <w:lang w:val="uk-UA"/>
        </w:rPr>
        <w:t>Донецький національний медичний університет ім. М.Горького МОЗ України,</w:t>
      </w:r>
    </w:p>
    <w:p w:rsidR="00E36270" w:rsidRDefault="00E36270" w:rsidP="00E36270">
      <w:pPr>
        <w:spacing w:line="280" w:lineRule="exact"/>
        <w:rPr>
          <w:spacing w:val="-6"/>
          <w:lang w:val="uk-UA"/>
        </w:rPr>
      </w:pPr>
      <w:r>
        <w:rPr>
          <w:spacing w:val="-6"/>
          <w:lang w:val="uk-UA"/>
        </w:rPr>
        <w:t>завідувач кафедри дитячої хірургії, анестезіології і інтенсивної терапії.</w:t>
      </w:r>
    </w:p>
    <w:p w:rsidR="00E36270" w:rsidRDefault="00E36270" w:rsidP="00E36270">
      <w:pPr>
        <w:spacing w:line="280" w:lineRule="exact"/>
        <w:rPr>
          <w:spacing w:val="-6"/>
          <w:lang w:val="uk-UA"/>
        </w:rPr>
      </w:pPr>
    </w:p>
    <w:p w:rsidR="00E36270" w:rsidRDefault="00E36270" w:rsidP="00E36270">
      <w:pPr>
        <w:spacing w:line="280" w:lineRule="exact"/>
        <w:rPr>
          <w:spacing w:val="-6"/>
          <w:lang w:val="uk-UA"/>
        </w:rPr>
      </w:pPr>
    </w:p>
    <w:p w:rsidR="00E36270" w:rsidRDefault="00E36270" w:rsidP="00E36270">
      <w:pPr>
        <w:spacing w:line="280" w:lineRule="exact"/>
        <w:rPr>
          <w:spacing w:val="-6"/>
          <w:lang w:val="uk-UA"/>
        </w:rPr>
      </w:pPr>
    </w:p>
    <w:p w:rsidR="00E36270" w:rsidRDefault="00E36270" w:rsidP="00E36270">
      <w:pPr>
        <w:spacing w:line="280" w:lineRule="exact"/>
        <w:rPr>
          <w:spacing w:val="-6"/>
          <w:lang w:val="uk-UA"/>
        </w:rPr>
      </w:pPr>
      <w:r>
        <w:rPr>
          <w:spacing w:val="-6"/>
          <w:lang w:val="uk-UA"/>
        </w:rPr>
        <w:t xml:space="preserve">         Захист дисертації відбудеться “</w:t>
      </w:r>
      <w:r>
        <w:rPr>
          <w:spacing w:val="-6"/>
          <w:u w:val="single"/>
          <w:lang w:val="uk-UA"/>
        </w:rPr>
        <w:t>__05____</w:t>
      </w:r>
      <w:r>
        <w:rPr>
          <w:spacing w:val="-6"/>
          <w:lang w:val="uk-UA"/>
        </w:rPr>
        <w:t>”</w:t>
      </w:r>
      <w:r>
        <w:rPr>
          <w:spacing w:val="-6"/>
          <w:u w:val="single"/>
          <w:lang w:val="uk-UA"/>
        </w:rPr>
        <w:t>__листопада___________</w:t>
      </w:r>
      <w:r>
        <w:rPr>
          <w:spacing w:val="-6"/>
          <w:lang w:val="uk-UA"/>
        </w:rPr>
        <w:t xml:space="preserve">2008р. </w:t>
      </w:r>
    </w:p>
    <w:p w:rsidR="00E36270" w:rsidRDefault="00E36270" w:rsidP="00E36270">
      <w:pPr>
        <w:spacing w:line="280" w:lineRule="exact"/>
        <w:rPr>
          <w:spacing w:val="-6"/>
          <w:lang w:val="uk-UA"/>
        </w:rPr>
      </w:pPr>
      <w:r>
        <w:rPr>
          <w:spacing w:val="-6"/>
          <w:lang w:val="uk-UA"/>
        </w:rPr>
        <w:t>о</w:t>
      </w:r>
      <w:r>
        <w:rPr>
          <w:spacing w:val="-6"/>
          <w:u w:val="single"/>
          <w:lang w:val="uk-UA"/>
        </w:rPr>
        <w:t>__14___</w:t>
      </w:r>
      <w:r>
        <w:rPr>
          <w:spacing w:val="-6"/>
          <w:lang w:val="uk-UA"/>
        </w:rPr>
        <w:t>годині на засіданні спеціалізованої вченої ради Д 11.559.01 в Інституті невідкладної і ві</w:t>
      </w:r>
      <w:r>
        <w:rPr>
          <w:spacing w:val="-6"/>
          <w:lang w:val="uk-UA"/>
        </w:rPr>
        <w:t>д</w:t>
      </w:r>
      <w:r>
        <w:rPr>
          <w:spacing w:val="-6"/>
          <w:lang w:val="uk-UA"/>
        </w:rPr>
        <w:t>новної хірургії ім. В.К.Гусака АМН України</w:t>
      </w:r>
    </w:p>
    <w:p w:rsidR="00E36270" w:rsidRDefault="00E36270" w:rsidP="00E36270">
      <w:pPr>
        <w:spacing w:line="280" w:lineRule="exact"/>
        <w:rPr>
          <w:spacing w:val="-6"/>
          <w:lang w:val="uk-UA"/>
        </w:rPr>
      </w:pPr>
      <w:r>
        <w:rPr>
          <w:spacing w:val="-6"/>
          <w:lang w:val="uk-UA"/>
        </w:rPr>
        <w:t>(83045, м. Донецьк, Ленінський проспект, 47).</w:t>
      </w:r>
    </w:p>
    <w:p w:rsidR="00E36270" w:rsidRDefault="00E36270" w:rsidP="00E36270">
      <w:pPr>
        <w:spacing w:line="280" w:lineRule="exact"/>
        <w:rPr>
          <w:spacing w:val="-6"/>
          <w:lang w:val="uk-UA"/>
        </w:rPr>
      </w:pPr>
      <w:r>
        <w:rPr>
          <w:spacing w:val="-6"/>
          <w:lang w:val="uk-UA"/>
        </w:rPr>
        <w:t xml:space="preserve">         З дисертацією можна ознайомитися в бібліотеці Інституту невідкладної і відновної хірургії ім. В.К.Гусака АМН України (83045, м. Донецьк, Ленінський проспект, 47).</w:t>
      </w:r>
    </w:p>
    <w:p w:rsidR="00E36270" w:rsidRDefault="00E36270" w:rsidP="00E36270">
      <w:pPr>
        <w:spacing w:line="280" w:lineRule="exact"/>
        <w:rPr>
          <w:spacing w:val="-6"/>
          <w:lang w:val="uk-UA"/>
        </w:rPr>
      </w:pPr>
    </w:p>
    <w:p w:rsidR="00E36270" w:rsidRDefault="00E36270" w:rsidP="00E36270">
      <w:pPr>
        <w:spacing w:line="280" w:lineRule="exact"/>
        <w:rPr>
          <w:spacing w:val="-6"/>
          <w:lang w:val="uk-UA"/>
        </w:rPr>
      </w:pPr>
      <w:r>
        <w:rPr>
          <w:spacing w:val="-6"/>
          <w:lang w:val="uk-UA"/>
        </w:rPr>
        <w:t xml:space="preserve">                         Автореферат розісланий “</w:t>
      </w:r>
      <w:r>
        <w:rPr>
          <w:spacing w:val="-6"/>
          <w:u w:val="single"/>
          <w:lang w:val="uk-UA"/>
        </w:rPr>
        <w:t>___02___</w:t>
      </w:r>
      <w:r>
        <w:rPr>
          <w:spacing w:val="-6"/>
          <w:lang w:val="uk-UA"/>
        </w:rPr>
        <w:t>”</w:t>
      </w:r>
      <w:r>
        <w:rPr>
          <w:spacing w:val="-6"/>
          <w:u w:val="single"/>
          <w:lang w:val="uk-UA"/>
        </w:rPr>
        <w:t>___жовтня__</w:t>
      </w:r>
      <w:r>
        <w:rPr>
          <w:spacing w:val="-6"/>
          <w:lang w:val="uk-UA"/>
        </w:rPr>
        <w:t>2008р.</w:t>
      </w:r>
    </w:p>
    <w:p w:rsidR="00E36270" w:rsidRDefault="00E36270" w:rsidP="00E36270">
      <w:pPr>
        <w:spacing w:line="280" w:lineRule="exact"/>
        <w:rPr>
          <w:spacing w:val="-6"/>
          <w:lang w:val="uk-UA"/>
        </w:rPr>
      </w:pPr>
    </w:p>
    <w:p w:rsidR="00E36270" w:rsidRDefault="00E36270" w:rsidP="00E36270">
      <w:pPr>
        <w:spacing w:line="280" w:lineRule="exact"/>
        <w:rPr>
          <w:spacing w:val="-6"/>
          <w:lang w:val="uk-UA"/>
        </w:rPr>
      </w:pPr>
      <w:r>
        <w:rPr>
          <w:spacing w:val="-6"/>
          <w:lang w:val="uk-UA"/>
        </w:rPr>
        <w:t>Вчений секретар</w:t>
      </w:r>
    </w:p>
    <w:p w:rsidR="00E36270" w:rsidRDefault="00E36270" w:rsidP="00E36270">
      <w:pPr>
        <w:spacing w:line="280" w:lineRule="exact"/>
        <w:rPr>
          <w:spacing w:val="-6"/>
          <w:lang w:val="uk-UA"/>
        </w:rPr>
      </w:pPr>
      <w:r>
        <w:rPr>
          <w:spacing w:val="-6"/>
          <w:lang w:val="uk-UA"/>
        </w:rPr>
        <w:t>спеціалізованої вченої ради</w:t>
      </w:r>
    </w:p>
    <w:p w:rsidR="00E36270" w:rsidRDefault="00E36270" w:rsidP="00E36270">
      <w:pPr>
        <w:spacing w:line="280" w:lineRule="exact"/>
        <w:rPr>
          <w:b/>
          <w:bCs/>
          <w:spacing w:val="-6"/>
          <w:lang w:val="uk-UA"/>
        </w:rPr>
      </w:pPr>
      <w:r>
        <w:rPr>
          <w:spacing w:val="-6"/>
          <w:lang w:val="uk-UA"/>
        </w:rPr>
        <w:t>доктор медичних наук</w:t>
      </w:r>
      <w:r>
        <w:rPr>
          <w:spacing w:val="-6"/>
          <w:lang w:val="uk-UA"/>
        </w:rPr>
        <w:tab/>
      </w:r>
      <w:r>
        <w:rPr>
          <w:spacing w:val="-6"/>
          <w:lang w:val="uk-UA"/>
        </w:rPr>
        <w:tab/>
      </w:r>
      <w:r>
        <w:rPr>
          <w:spacing w:val="-6"/>
          <w:lang w:val="uk-UA"/>
        </w:rPr>
        <w:tab/>
      </w:r>
      <w:r>
        <w:rPr>
          <w:spacing w:val="-6"/>
          <w:lang w:val="uk-UA"/>
        </w:rPr>
        <w:tab/>
      </w:r>
      <w:r>
        <w:rPr>
          <w:spacing w:val="-6"/>
          <w:lang w:val="uk-UA"/>
        </w:rPr>
        <w:tab/>
      </w:r>
      <w:r>
        <w:rPr>
          <w:spacing w:val="-6"/>
          <w:lang w:val="uk-UA"/>
        </w:rPr>
        <w:tab/>
      </w:r>
      <w:r>
        <w:rPr>
          <w:b/>
          <w:bCs/>
          <w:spacing w:val="-6"/>
          <w:lang w:val="uk-UA"/>
        </w:rPr>
        <w:t>О.А. Штутін</w:t>
      </w:r>
    </w:p>
    <w:p w:rsidR="00E36270" w:rsidRDefault="00E36270" w:rsidP="00E36270"/>
    <w:p w:rsidR="00E36270" w:rsidRDefault="00E36270" w:rsidP="00E36270"/>
    <w:p w:rsidR="00E36270" w:rsidRDefault="00E36270" w:rsidP="00E36270"/>
    <w:p w:rsidR="00E36270" w:rsidRDefault="00E36270" w:rsidP="00E36270"/>
    <w:p w:rsidR="00E36270" w:rsidRDefault="00E36270" w:rsidP="00E36270"/>
    <w:p w:rsidR="00E36270" w:rsidRDefault="00E36270" w:rsidP="00E36270"/>
    <w:p w:rsidR="00E36270" w:rsidRDefault="00E36270" w:rsidP="00E36270">
      <w:pPr>
        <w:spacing w:line="280" w:lineRule="exact"/>
        <w:jc w:val="center"/>
        <w:outlineLvl w:val="0"/>
        <w:rPr>
          <w:b/>
          <w:bCs/>
          <w:color w:val="000000"/>
          <w:spacing w:val="-6"/>
        </w:rPr>
      </w:pPr>
    </w:p>
    <w:p w:rsidR="00E36270" w:rsidRDefault="00E36270" w:rsidP="00E36270">
      <w:pPr>
        <w:spacing w:line="280" w:lineRule="exact"/>
        <w:jc w:val="center"/>
        <w:outlineLvl w:val="0"/>
        <w:rPr>
          <w:b/>
          <w:bCs/>
          <w:color w:val="000000"/>
          <w:spacing w:val="-6"/>
          <w:lang w:val="uk-UA"/>
        </w:rPr>
        <w:sectPr w:rsidR="00E36270">
          <w:headerReference w:type="default" r:id="rId10"/>
          <w:pgSz w:w="11906" w:h="16838" w:code="9"/>
          <w:pgMar w:top="1134" w:right="1134" w:bottom="1134" w:left="1134" w:header="720" w:footer="720" w:gutter="0"/>
          <w:pgNumType w:start="0"/>
          <w:cols w:space="708"/>
          <w:titlePg/>
          <w:docGrid w:linePitch="254"/>
        </w:sectPr>
      </w:pPr>
    </w:p>
    <w:p w:rsidR="00E36270" w:rsidRDefault="00E36270" w:rsidP="00E36270">
      <w:pPr>
        <w:spacing w:line="280" w:lineRule="exact"/>
        <w:jc w:val="center"/>
        <w:outlineLvl w:val="0"/>
        <w:rPr>
          <w:b/>
          <w:bCs/>
          <w:color w:val="000000"/>
          <w:spacing w:val="-6"/>
          <w:lang w:val="uk-UA"/>
        </w:rPr>
      </w:pPr>
    </w:p>
    <w:p w:rsidR="00E36270" w:rsidRDefault="00E36270" w:rsidP="00E36270">
      <w:pPr>
        <w:spacing w:line="280" w:lineRule="exact"/>
        <w:jc w:val="center"/>
        <w:outlineLvl w:val="0"/>
        <w:rPr>
          <w:b/>
          <w:bCs/>
          <w:color w:val="000000"/>
          <w:spacing w:val="-6"/>
          <w:lang w:val="uk-UA"/>
        </w:rPr>
      </w:pPr>
      <w:r>
        <w:rPr>
          <w:b/>
          <w:bCs/>
          <w:color w:val="000000"/>
          <w:spacing w:val="-6"/>
          <w:lang w:val="uk-UA"/>
        </w:rPr>
        <w:t>ЗАГАЛЬНА ХАРАКТЕРИСТИКА РОБОТИ</w:t>
      </w:r>
    </w:p>
    <w:p w:rsidR="00E36270" w:rsidRDefault="00E36270" w:rsidP="00E36270">
      <w:pPr>
        <w:pStyle w:val="afffffff8"/>
        <w:spacing w:line="360" w:lineRule="exact"/>
        <w:ind w:firstLine="709"/>
        <w:outlineLvl w:val="0"/>
        <w:rPr>
          <w:b/>
          <w:bCs/>
          <w:color w:val="000000"/>
          <w:spacing w:val="-6"/>
          <w:sz w:val="24"/>
          <w:lang w:val="uk-UA"/>
        </w:rPr>
      </w:pPr>
      <w:r>
        <w:rPr>
          <w:b/>
          <w:bCs/>
          <w:color w:val="000000"/>
          <w:spacing w:val="-6"/>
          <w:sz w:val="24"/>
          <w:lang w:val="uk-UA"/>
        </w:rPr>
        <w:t>Актуальність теми.</w:t>
      </w:r>
    </w:p>
    <w:p w:rsidR="00E36270" w:rsidRDefault="00E36270" w:rsidP="00E36270">
      <w:pPr>
        <w:spacing w:line="360" w:lineRule="exact"/>
        <w:ind w:firstLine="709"/>
        <w:jc w:val="both"/>
        <w:rPr>
          <w:snapToGrid w:val="0"/>
          <w:color w:val="000000"/>
          <w:spacing w:val="-6"/>
          <w:lang w:val="uk-UA"/>
        </w:rPr>
      </w:pPr>
      <w:r>
        <w:rPr>
          <w:snapToGrid w:val="0"/>
          <w:color w:val="000000"/>
          <w:spacing w:val="-6"/>
          <w:lang w:val="uk-UA"/>
        </w:rPr>
        <w:t>За останні роки, незважаючи на зменшення кількості обпечених дітей [Козинець Г.П., 2006], структура опікового травматизму значно змінилася в бік обтяження травми [Будкевич Л.И., 2002; Повстяний М.Ю., 2002; Ванчиков Б.Д., 2005; Shrestha</w:t>
      </w:r>
      <w:r>
        <w:rPr>
          <w:color w:val="000000"/>
          <w:spacing w:val="-6"/>
          <w:lang w:val="uk-UA"/>
        </w:rPr>
        <w:t xml:space="preserve"> S.R.,</w:t>
      </w:r>
      <w:r>
        <w:rPr>
          <w:snapToGrid w:val="0"/>
          <w:color w:val="000000"/>
          <w:spacing w:val="-6"/>
          <w:lang w:val="uk-UA"/>
        </w:rPr>
        <w:t xml:space="preserve"> 2006; Rawlіns J.M., 2007]. Н</w:t>
      </w:r>
      <w:r>
        <w:rPr>
          <w:snapToGrid w:val="0"/>
          <w:color w:val="000000"/>
          <w:spacing w:val="-6"/>
          <w:lang w:val="uk-UA"/>
        </w:rPr>
        <w:t>е</w:t>
      </w:r>
      <w:r>
        <w:rPr>
          <w:snapToGrid w:val="0"/>
          <w:color w:val="000000"/>
          <w:spacing w:val="-6"/>
          <w:lang w:val="uk-UA"/>
        </w:rPr>
        <w:t>сприятливий перебіг клінічних проявів у дітей із тяжкими опіками пов'язують із розвитком син</w:t>
      </w:r>
      <w:r>
        <w:rPr>
          <w:snapToGrid w:val="0"/>
          <w:color w:val="000000"/>
          <w:spacing w:val="-6"/>
          <w:lang w:val="uk-UA"/>
        </w:rPr>
        <w:t>д</w:t>
      </w:r>
      <w:r>
        <w:rPr>
          <w:snapToGrid w:val="0"/>
          <w:color w:val="000000"/>
          <w:spacing w:val="-6"/>
          <w:lang w:val="uk-UA"/>
        </w:rPr>
        <w:t>рому поліорганної недостатності (СПОН), що є провідною безпосередньою причиною смерті [Sherіdan R.L., 1998; Alі-Akaіlech</w:t>
      </w:r>
      <w:r>
        <w:rPr>
          <w:color w:val="000000"/>
          <w:spacing w:val="-6"/>
          <w:lang w:val="uk-UA"/>
        </w:rPr>
        <w:t xml:space="preserve"> A.T.,</w:t>
      </w:r>
      <w:r>
        <w:rPr>
          <w:snapToGrid w:val="0"/>
          <w:color w:val="000000"/>
          <w:spacing w:val="-6"/>
          <w:lang w:val="uk-UA"/>
        </w:rPr>
        <w:t xml:space="preserve"> 2000; Шано В.П., 2003; Fіnnerty </w:t>
      </w:r>
      <w:r>
        <w:rPr>
          <w:color w:val="000000"/>
          <w:spacing w:val="-4"/>
          <w:lang w:val="en-US"/>
        </w:rPr>
        <w:t>C</w:t>
      </w:r>
      <w:r>
        <w:rPr>
          <w:color w:val="000000"/>
          <w:spacing w:val="-4"/>
          <w:lang w:val="uk-UA"/>
        </w:rPr>
        <w:t>.</w:t>
      </w:r>
      <w:r>
        <w:rPr>
          <w:color w:val="000000"/>
          <w:spacing w:val="-4"/>
          <w:lang w:val="en-US"/>
        </w:rPr>
        <w:t>C</w:t>
      </w:r>
      <w:r>
        <w:rPr>
          <w:color w:val="000000"/>
          <w:spacing w:val="-4"/>
          <w:lang w:val="uk-UA"/>
        </w:rPr>
        <w:t xml:space="preserve">., </w:t>
      </w:r>
      <w:r>
        <w:rPr>
          <w:snapToGrid w:val="0"/>
          <w:color w:val="000000"/>
          <w:spacing w:val="-6"/>
          <w:lang w:val="uk-UA"/>
        </w:rPr>
        <w:t>2007; Постернак Г.І., 2007]. Прогрес комбустіології, реаніматології, удосконалення засобів і методів лікування розш</w:t>
      </w:r>
      <w:r>
        <w:rPr>
          <w:snapToGrid w:val="0"/>
          <w:color w:val="000000"/>
          <w:spacing w:val="-6"/>
          <w:lang w:val="uk-UA"/>
        </w:rPr>
        <w:t>и</w:t>
      </w:r>
      <w:r>
        <w:rPr>
          <w:snapToGrid w:val="0"/>
          <w:color w:val="000000"/>
          <w:spacing w:val="-6"/>
          <w:lang w:val="uk-UA"/>
        </w:rPr>
        <w:t>рили межі виживання дітей з поширеними опіками [Brown</w:t>
      </w:r>
      <w:r>
        <w:rPr>
          <w:color w:val="000000"/>
          <w:spacing w:val="-6"/>
          <w:lang w:val="uk-UA"/>
        </w:rPr>
        <w:t xml:space="preserve"> T.H.,</w:t>
      </w:r>
      <w:r>
        <w:rPr>
          <w:snapToGrid w:val="0"/>
          <w:color w:val="000000"/>
          <w:spacing w:val="-6"/>
          <w:lang w:val="uk-UA"/>
        </w:rPr>
        <w:t xml:space="preserve"> 2003; Степанович В.В., 2005; Jeschke M.G., 2007; Crosba Е., 2007; Старостин О.И., 2008]. Найбільшу турботу в плані лікування й реабілітації викликають опіки серед дітей молодшого віку, особливо у віці до 3-х років, 5-12 % з яких стають інвалідами, 45-75% реконвалесцентів мають показання до консервативної реабілітації, а 35% дітей мають потребу у відновному хірургічному лікуванні [</w:t>
      </w:r>
      <w:r>
        <w:rPr>
          <w:lang w:val="uk-UA"/>
        </w:rPr>
        <w:t>Баиндурашвили А.Г., 2001</w:t>
      </w:r>
      <w:r>
        <w:rPr>
          <w:color w:val="000000"/>
          <w:lang w:val="uk-UA"/>
        </w:rPr>
        <w:t>;</w:t>
      </w:r>
      <w:r>
        <w:rPr>
          <w:snapToGrid w:val="0"/>
          <w:color w:val="000000"/>
          <w:spacing w:val="-6"/>
          <w:lang w:val="uk-UA"/>
        </w:rPr>
        <w:t xml:space="preserve"> Слесаренко С.В., 2004; </w:t>
      </w:r>
      <w:r>
        <w:rPr>
          <w:color w:val="000000"/>
          <w:spacing w:val="-4"/>
          <w:lang w:val="uk-UA"/>
        </w:rPr>
        <w:t>Алексеев А.А.</w:t>
      </w:r>
      <w:r>
        <w:rPr>
          <w:snapToGrid w:val="0"/>
          <w:color w:val="000000"/>
          <w:spacing w:val="-6"/>
          <w:lang w:val="uk-UA"/>
        </w:rPr>
        <w:t>, 2005;</w:t>
      </w:r>
      <w:r>
        <w:rPr>
          <w:color w:val="000000"/>
          <w:spacing w:val="-4"/>
          <w:lang w:val="uk-UA"/>
        </w:rPr>
        <w:t xml:space="preserve"> Diop-Ndoye M., 2005;</w:t>
      </w:r>
      <w:r>
        <w:rPr>
          <w:snapToGrid w:val="0"/>
          <w:color w:val="000000"/>
          <w:spacing w:val="-6"/>
          <w:lang w:val="uk-UA"/>
        </w:rPr>
        <w:t xml:space="preserve"> Lauterbach</w:t>
      </w:r>
      <w:r>
        <w:rPr>
          <w:color w:val="000000"/>
          <w:spacing w:val="-6"/>
          <w:lang w:val="uk-UA"/>
        </w:rPr>
        <w:t xml:space="preserve"> S., </w:t>
      </w:r>
      <w:r>
        <w:rPr>
          <w:snapToGrid w:val="0"/>
          <w:color w:val="000000"/>
          <w:spacing w:val="-6"/>
          <w:lang w:val="uk-UA"/>
        </w:rPr>
        <w:t xml:space="preserve">2007]. </w:t>
      </w:r>
    </w:p>
    <w:p w:rsidR="00E36270" w:rsidRDefault="00E36270" w:rsidP="00E36270">
      <w:pPr>
        <w:spacing w:line="360" w:lineRule="exact"/>
        <w:ind w:firstLine="709"/>
        <w:jc w:val="both"/>
        <w:rPr>
          <w:snapToGrid w:val="0"/>
          <w:color w:val="000000"/>
          <w:spacing w:val="-6"/>
          <w:lang w:val="uk-UA"/>
        </w:rPr>
      </w:pPr>
      <w:r>
        <w:rPr>
          <w:snapToGrid w:val="0"/>
          <w:color w:val="000000"/>
          <w:spacing w:val="-6"/>
          <w:lang w:val="uk-UA"/>
        </w:rPr>
        <w:t>Виявлення пристосувальних і патологічних реакцій дитячого організму, безсумнівно, з</w:t>
      </w:r>
      <w:r>
        <w:rPr>
          <w:snapToGrid w:val="0"/>
          <w:color w:val="000000"/>
          <w:spacing w:val="-6"/>
          <w:lang w:val="uk-UA"/>
        </w:rPr>
        <w:t>а</w:t>
      </w:r>
      <w:r>
        <w:rPr>
          <w:snapToGrid w:val="0"/>
          <w:color w:val="000000"/>
          <w:spacing w:val="-6"/>
          <w:lang w:val="uk-UA"/>
        </w:rPr>
        <w:t xml:space="preserve">лежить від тяжкості ураження. Але в умовах постійно діючих подразників (несприятливої екології промислової зони, алергійні стани тощо) фактори "зламу" виявляються настільки потужними, що реалізована внаслідок опіку стимуляція гіпоталамо-гіпофізарної, а через неї й симпато-адреналової систем є неадекватною можливостям організму дитини адаптацією [Cedіdі C., 2003; Насонова </w:t>
      </w:r>
      <w:r>
        <w:rPr>
          <w:color w:val="000000"/>
          <w:spacing w:val="-6"/>
          <w:lang w:val="uk-UA"/>
        </w:rPr>
        <w:t xml:space="preserve">Н.П., </w:t>
      </w:r>
      <w:r>
        <w:rPr>
          <w:snapToGrid w:val="0"/>
          <w:color w:val="000000"/>
          <w:spacing w:val="-6"/>
          <w:lang w:val="uk-UA"/>
        </w:rPr>
        <w:t xml:space="preserve">2005; </w:t>
      </w:r>
      <w:r>
        <w:rPr>
          <w:color w:val="000000"/>
          <w:spacing w:val="-4"/>
          <w:lang w:val="uk-UA"/>
        </w:rPr>
        <w:t xml:space="preserve">Почепень О.Н., 2005; </w:t>
      </w:r>
      <w:r>
        <w:rPr>
          <w:snapToGrid w:val="0"/>
          <w:color w:val="000000"/>
          <w:spacing w:val="-6"/>
          <w:lang w:val="uk-UA"/>
        </w:rPr>
        <w:t xml:space="preserve">Назаров </w:t>
      </w:r>
      <w:r>
        <w:rPr>
          <w:color w:val="000000"/>
          <w:spacing w:val="-6"/>
          <w:lang w:val="uk-UA"/>
        </w:rPr>
        <w:t xml:space="preserve">И.П., </w:t>
      </w:r>
      <w:r>
        <w:rPr>
          <w:snapToGrid w:val="0"/>
          <w:color w:val="000000"/>
          <w:spacing w:val="-6"/>
          <w:lang w:val="uk-UA"/>
        </w:rPr>
        <w:t xml:space="preserve">2007; Xіe X., 2007]. </w:t>
      </w:r>
    </w:p>
    <w:p w:rsidR="00E36270" w:rsidRDefault="00E36270" w:rsidP="00E36270">
      <w:pPr>
        <w:spacing w:line="360" w:lineRule="exact"/>
        <w:ind w:firstLine="709"/>
        <w:jc w:val="both"/>
        <w:rPr>
          <w:snapToGrid w:val="0"/>
          <w:color w:val="000000"/>
          <w:spacing w:val="-6"/>
          <w:lang w:val="uk-UA"/>
        </w:rPr>
      </w:pPr>
      <w:r>
        <w:rPr>
          <w:snapToGrid w:val="0"/>
          <w:color w:val="000000"/>
          <w:spacing w:val="-6"/>
          <w:lang w:val="uk-UA"/>
        </w:rPr>
        <w:t>Дисбаланс регуляції, надлишок вільних радикалів у сполученні з підвищеною адгезією п</w:t>
      </w:r>
      <w:r>
        <w:rPr>
          <w:snapToGrid w:val="0"/>
          <w:color w:val="000000"/>
          <w:spacing w:val="-6"/>
          <w:lang w:val="uk-UA"/>
        </w:rPr>
        <w:t>о</w:t>
      </w:r>
      <w:r>
        <w:rPr>
          <w:snapToGrid w:val="0"/>
          <w:color w:val="000000"/>
          <w:spacing w:val="-6"/>
          <w:lang w:val="uk-UA"/>
        </w:rPr>
        <w:t xml:space="preserve">ліморфноядерних лейкоцитів (ПМЯЛ) до ендотелію створюють загрозу його ураження в органах і тканинах, розвитку сепсису [Schwacha </w:t>
      </w:r>
      <w:r>
        <w:rPr>
          <w:color w:val="000000"/>
          <w:spacing w:val="-6"/>
          <w:lang w:val="uk-UA"/>
        </w:rPr>
        <w:t xml:space="preserve">M.G., </w:t>
      </w:r>
      <w:r>
        <w:rPr>
          <w:snapToGrid w:val="0"/>
          <w:color w:val="000000"/>
          <w:spacing w:val="-6"/>
          <w:lang w:val="uk-UA"/>
        </w:rPr>
        <w:t xml:space="preserve">2000; Bochud </w:t>
      </w:r>
      <w:r>
        <w:rPr>
          <w:color w:val="000000"/>
          <w:spacing w:val="-6"/>
          <w:lang w:val="uk-UA"/>
        </w:rPr>
        <w:t xml:space="preserve">P.Y., </w:t>
      </w:r>
      <w:r>
        <w:rPr>
          <w:snapToGrid w:val="0"/>
          <w:color w:val="000000"/>
          <w:spacing w:val="-6"/>
          <w:lang w:val="uk-UA"/>
        </w:rPr>
        <w:t xml:space="preserve">2003], вторинного некрозу й поглиблення ран [Михальчик </w:t>
      </w:r>
      <w:r>
        <w:rPr>
          <w:color w:val="000000"/>
          <w:spacing w:val="-4"/>
          <w:lang w:val="uk-UA"/>
        </w:rPr>
        <w:t xml:space="preserve">Е.В., </w:t>
      </w:r>
      <w:r>
        <w:rPr>
          <w:snapToGrid w:val="0"/>
          <w:color w:val="000000"/>
          <w:spacing w:val="-6"/>
          <w:lang w:val="uk-UA"/>
        </w:rPr>
        <w:t>2006]. Підтвердженням цього є випадки розвитку раннього сепс</w:t>
      </w:r>
      <w:r>
        <w:rPr>
          <w:snapToGrid w:val="0"/>
          <w:color w:val="000000"/>
          <w:spacing w:val="-6"/>
          <w:lang w:val="uk-UA"/>
        </w:rPr>
        <w:t>и</w:t>
      </w:r>
      <w:r>
        <w:rPr>
          <w:snapToGrid w:val="0"/>
          <w:color w:val="000000"/>
          <w:spacing w:val="-6"/>
          <w:lang w:val="uk-UA"/>
        </w:rPr>
        <w:t xml:space="preserve">су та летальних випадків при поверхневих і, на перший погляд, навіть обмежених опіках у дітей молодшого віку [Алексеев А.А., 2002; </w:t>
      </w:r>
      <w:r>
        <w:rPr>
          <w:lang w:val="uk-UA"/>
        </w:rPr>
        <w:t>Будкевич Л.И.</w:t>
      </w:r>
      <w:r>
        <w:rPr>
          <w:snapToGrid w:val="0"/>
          <w:color w:val="000000"/>
          <w:spacing w:val="-6"/>
          <w:lang w:val="uk-UA"/>
        </w:rPr>
        <w:t xml:space="preserve">, 2004; Аминев </w:t>
      </w:r>
      <w:r>
        <w:rPr>
          <w:color w:val="000000"/>
          <w:spacing w:val="-6"/>
          <w:lang w:val="uk-UA"/>
        </w:rPr>
        <w:t xml:space="preserve">В.А., </w:t>
      </w:r>
      <w:r>
        <w:rPr>
          <w:snapToGrid w:val="0"/>
          <w:color w:val="000000"/>
          <w:spacing w:val="-6"/>
          <w:lang w:val="uk-UA"/>
        </w:rPr>
        <w:t xml:space="preserve">2005; </w:t>
      </w:r>
      <w:r>
        <w:rPr>
          <w:lang w:val="uk-UA"/>
        </w:rPr>
        <w:t xml:space="preserve">Воздвиженский С.И., 2006; </w:t>
      </w:r>
      <w:r>
        <w:rPr>
          <w:snapToGrid w:val="0"/>
          <w:color w:val="000000"/>
          <w:spacing w:val="-6"/>
          <w:lang w:val="uk-UA"/>
        </w:rPr>
        <w:t xml:space="preserve">Chua А., 2007]. </w:t>
      </w:r>
    </w:p>
    <w:p w:rsidR="00E36270" w:rsidRDefault="00E36270" w:rsidP="00E36270">
      <w:pPr>
        <w:spacing w:line="360" w:lineRule="exact"/>
        <w:ind w:firstLine="709"/>
        <w:jc w:val="both"/>
        <w:rPr>
          <w:snapToGrid w:val="0"/>
          <w:color w:val="000000"/>
          <w:spacing w:val="-6"/>
          <w:lang w:val="uk-UA"/>
        </w:rPr>
      </w:pPr>
      <w:r>
        <w:rPr>
          <w:snapToGrid w:val="0"/>
          <w:color w:val="000000"/>
          <w:spacing w:val="-6"/>
          <w:lang w:val="uk-UA"/>
        </w:rPr>
        <w:t>З огляду на патофізіологічні механізми реалізації стрес-синдрому і синдрому системної запальної відповіді (ССЗВ), кардинально важливим є вирішення задачі відновлення шкірного по</w:t>
      </w:r>
      <w:r>
        <w:rPr>
          <w:snapToGrid w:val="0"/>
          <w:color w:val="000000"/>
          <w:spacing w:val="-6"/>
          <w:lang w:val="uk-UA"/>
        </w:rPr>
        <w:t>к</w:t>
      </w:r>
      <w:r>
        <w:rPr>
          <w:snapToGrid w:val="0"/>
          <w:color w:val="000000"/>
          <w:spacing w:val="-6"/>
          <w:lang w:val="uk-UA"/>
        </w:rPr>
        <w:t xml:space="preserve">риву для запобігання органної дисфункції, СПОН і сепсису в тяжкообпечених дітей [Hernon </w:t>
      </w:r>
      <w:r>
        <w:rPr>
          <w:color w:val="000000"/>
          <w:spacing w:val="-6"/>
          <w:lang w:val="uk-UA"/>
        </w:rPr>
        <w:t xml:space="preserve">C.A., </w:t>
      </w:r>
      <w:r>
        <w:rPr>
          <w:snapToGrid w:val="0"/>
          <w:color w:val="000000"/>
          <w:spacing w:val="-6"/>
          <w:lang w:val="uk-UA"/>
        </w:rPr>
        <w:t xml:space="preserve">2006; </w:t>
      </w:r>
      <w:r>
        <w:rPr>
          <w:color w:val="000000"/>
          <w:spacing w:val="-4"/>
          <w:lang w:val="uk-UA"/>
        </w:rPr>
        <w:t xml:space="preserve">Шаповал О.В., Ісаєв Ю.І., Григор’єва Т.Г., 2006; Бігуняк В.В., 2007; </w:t>
      </w:r>
      <w:r>
        <w:rPr>
          <w:snapToGrid w:val="0"/>
          <w:color w:val="000000"/>
          <w:spacing w:val="-6"/>
          <w:lang w:val="uk-UA"/>
        </w:rPr>
        <w:t>Feng X., 2007; Hardy A., 2007]. Тобто прагнення до превентивного лікування, усунення субстрату опіку вже в гострому п</w:t>
      </w:r>
      <w:r>
        <w:rPr>
          <w:snapToGrid w:val="0"/>
          <w:color w:val="000000"/>
          <w:spacing w:val="-6"/>
          <w:lang w:val="uk-UA"/>
        </w:rPr>
        <w:t>е</w:t>
      </w:r>
      <w:r>
        <w:rPr>
          <w:snapToGrid w:val="0"/>
          <w:color w:val="000000"/>
          <w:spacing w:val="-6"/>
          <w:lang w:val="uk-UA"/>
        </w:rPr>
        <w:t>ріоді опікової хвороби (ОХ), є виправданим і патогентично обґрунтованим способом лікування [ Guo Z., 1998; Huang</w:t>
      </w:r>
      <w:r>
        <w:rPr>
          <w:color w:val="000000"/>
          <w:spacing w:val="-6"/>
          <w:lang w:val="uk-UA"/>
        </w:rPr>
        <w:t xml:space="preserve"> Y.,</w:t>
      </w:r>
      <w:r>
        <w:rPr>
          <w:snapToGrid w:val="0"/>
          <w:color w:val="000000"/>
          <w:spacing w:val="-6"/>
          <w:lang w:val="uk-UA"/>
        </w:rPr>
        <w:t xml:space="preserve"> 1999; Hao D., 2000; Wang J., 2000; Chaі J., 2002].</w:t>
      </w:r>
    </w:p>
    <w:p w:rsidR="00E36270" w:rsidRDefault="00E36270" w:rsidP="00E36270">
      <w:pPr>
        <w:spacing w:line="360" w:lineRule="exact"/>
        <w:ind w:firstLine="709"/>
        <w:jc w:val="both"/>
        <w:rPr>
          <w:snapToGrid w:val="0"/>
          <w:color w:val="000000"/>
          <w:spacing w:val="-6"/>
          <w:lang w:val="uk-UA"/>
        </w:rPr>
      </w:pPr>
      <w:r>
        <w:rPr>
          <w:snapToGrid w:val="0"/>
          <w:color w:val="000000"/>
          <w:spacing w:val="-6"/>
          <w:lang w:val="uk-UA"/>
        </w:rPr>
        <w:t xml:space="preserve">Але розробка конкретних видів оперативного втручання, обґрунтування їхнього обсягу та термінів виконання в залежності від тяжкості опіку, оцінки реакції адаптації у відповідь на стрес, </w:t>
      </w:r>
      <w:r>
        <w:rPr>
          <w:snapToGrid w:val="0"/>
          <w:color w:val="000000"/>
          <w:spacing w:val="-6"/>
          <w:lang w:val="uk-UA"/>
        </w:rPr>
        <w:lastRenderedPageBreak/>
        <w:t>вивчення стану мікроциркуляції в рані для збереження потенціалу її реепітелізування і керування динамікою ендотоксикозу дотепер залишаються актуальними й соціально значущими для створення чіткої системи хірургічного лікування дітей молодшого віку, постраждалих від пош</w:t>
      </w:r>
      <w:r>
        <w:rPr>
          <w:snapToGrid w:val="0"/>
          <w:color w:val="000000"/>
          <w:spacing w:val="-6"/>
          <w:lang w:val="uk-UA"/>
        </w:rPr>
        <w:t>и</w:t>
      </w:r>
      <w:r>
        <w:rPr>
          <w:snapToGrid w:val="0"/>
          <w:color w:val="000000"/>
          <w:spacing w:val="-6"/>
          <w:lang w:val="uk-UA"/>
        </w:rPr>
        <w:t>рених опіків.</w:t>
      </w:r>
    </w:p>
    <w:p w:rsidR="00E36270" w:rsidRDefault="00E36270" w:rsidP="00E36270">
      <w:pPr>
        <w:spacing w:line="360" w:lineRule="exact"/>
        <w:ind w:firstLine="709"/>
        <w:jc w:val="both"/>
        <w:outlineLvl w:val="0"/>
        <w:rPr>
          <w:color w:val="000000"/>
          <w:spacing w:val="-6"/>
          <w:lang w:val="uk-UA"/>
        </w:rPr>
      </w:pPr>
      <w:r>
        <w:rPr>
          <w:b/>
          <w:bCs/>
          <w:color w:val="000000"/>
          <w:spacing w:val="-6"/>
          <w:lang w:val="uk-UA"/>
        </w:rPr>
        <w:t>Зв’язок роботи  з науковими програмами, планами, темами.</w:t>
      </w:r>
      <w:r>
        <w:rPr>
          <w:color w:val="000000"/>
          <w:spacing w:val="-6"/>
          <w:lang w:val="uk-UA"/>
        </w:rPr>
        <w:t xml:space="preserve"> </w:t>
      </w:r>
    </w:p>
    <w:p w:rsidR="00E36270" w:rsidRDefault="00E36270" w:rsidP="00E36270">
      <w:pPr>
        <w:spacing w:line="360" w:lineRule="exact"/>
        <w:ind w:firstLine="709"/>
        <w:jc w:val="both"/>
        <w:rPr>
          <w:color w:val="000000"/>
          <w:spacing w:val="-6"/>
          <w:lang w:val="uk-UA"/>
        </w:rPr>
      </w:pPr>
      <w:r>
        <w:rPr>
          <w:color w:val="000000"/>
          <w:spacing w:val="-6"/>
          <w:lang w:val="uk-UA"/>
        </w:rPr>
        <w:t>Роботу виконано в рамках планової науково-дослідної роботи кафедри комбустіології, пл</w:t>
      </w:r>
      <w:r>
        <w:rPr>
          <w:color w:val="000000"/>
          <w:spacing w:val="-6"/>
          <w:lang w:val="uk-UA"/>
        </w:rPr>
        <w:t>а</w:t>
      </w:r>
      <w:r>
        <w:rPr>
          <w:color w:val="000000"/>
          <w:spacing w:val="-6"/>
          <w:lang w:val="uk-UA"/>
        </w:rPr>
        <w:t>стичної хірургії і урології факультету інтернатури та післядипломної освіти ДонНМУ ім. М.Горького "Розробка сучасних методів профілактики, діагностики, прогнозування та лікування ускладнень опікових ран" (№ державної реєстрації 0103U007894 Шифр: УН 04.04.03), термін в</w:t>
      </w:r>
      <w:r>
        <w:rPr>
          <w:color w:val="000000"/>
          <w:spacing w:val="-6"/>
          <w:lang w:val="uk-UA"/>
        </w:rPr>
        <w:t>и</w:t>
      </w:r>
      <w:r>
        <w:rPr>
          <w:color w:val="000000"/>
          <w:spacing w:val="-6"/>
          <w:lang w:val="uk-UA"/>
        </w:rPr>
        <w:t xml:space="preserve">конання 2004 – 2006 рр., у якій здобувач був співвиконавцем. </w:t>
      </w:r>
    </w:p>
    <w:p w:rsidR="00E36270" w:rsidRDefault="00E36270" w:rsidP="00E36270">
      <w:pPr>
        <w:spacing w:line="360" w:lineRule="exact"/>
        <w:ind w:firstLine="709"/>
        <w:jc w:val="both"/>
        <w:rPr>
          <w:color w:val="000000"/>
          <w:spacing w:val="-6"/>
          <w:lang w:val="uk-UA"/>
        </w:rPr>
      </w:pPr>
      <w:r>
        <w:rPr>
          <w:color w:val="000000"/>
          <w:spacing w:val="-6"/>
          <w:lang w:val="uk-UA"/>
        </w:rPr>
        <w:t>Тему дисертації було затверджено на засіданні проблемної комісії "Хірургія" АМН Укра</w:t>
      </w:r>
      <w:r>
        <w:rPr>
          <w:color w:val="000000"/>
          <w:spacing w:val="-6"/>
          <w:lang w:val="uk-UA"/>
        </w:rPr>
        <w:t>ї</w:t>
      </w:r>
      <w:r>
        <w:rPr>
          <w:color w:val="000000"/>
          <w:spacing w:val="-6"/>
          <w:lang w:val="uk-UA"/>
        </w:rPr>
        <w:t xml:space="preserve">ни, МОЗ України (протокол № 11 від 22.06.2006 р.) і на засіданні Вченої ради ДонНМУ (протокол № 6 від 29.08.2006 р.). </w:t>
      </w:r>
    </w:p>
    <w:p w:rsidR="00E36270" w:rsidRDefault="00E36270" w:rsidP="00E36270">
      <w:pPr>
        <w:spacing w:line="360" w:lineRule="exact"/>
        <w:ind w:firstLine="709"/>
        <w:jc w:val="both"/>
        <w:rPr>
          <w:color w:val="000000"/>
          <w:lang w:val="uk-UA"/>
        </w:rPr>
      </w:pPr>
      <w:r>
        <w:rPr>
          <w:b/>
          <w:bCs/>
          <w:color w:val="000000"/>
          <w:spacing w:val="-6"/>
          <w:lang w:val="uk-UA"/>
        </w:rPr>
        <w:t>Мета дослідження</w:t>
      </w:r>
      <w:r>
        <w:rPr>
          <w:color w:val="000000"/>
          <w:spacing w:val="-6"/>
          <w:lang w:val="uk-UA"/>
        </w:rPr>
        <w:t>: покращити результати лікування поширених дермальних поверхневих і глибоких опіків у дітей молодшого віку на підставі вивчення стрес-реакцій і адаптаційних мех</w:t>
      </w:r>
      <w:r>
        <w:rPr>
          <w:color w:val="000000"/>
          <w:spacing w:val="-6"/>
          <w:lang w:val="uk-UA"/>
        </w:rPr>
        <w:t>а</w:t>
      </w:r>
      <w:r>
        <w:rPr>
          <w:color w:val="000000"/>
          <w:spacing w:val="-6"/>
          <w:lang w:val="uk-UA"/>
        </w:rPr>
        <w:t>нізмів у гострому періоді опікової хвороби та розробки системи превентивного хірургічного лік</w:t>
      </w:r>
      <w:r>
        <w:rPr>
          <w:color w:val="000000"/>
          <w:spacing w:val="-6"/>
          <w:lang w:val="uk-UA"/>
        </w:rPr>
        <w:t>у</w:t>
      </w:r>
      <w:r>
        <w:rPr>
          <w:color w:val="000000"/>
          <w:spacing w:val="-6"/>
          <w:lang w:val="uk-UA"/>
        </w:rPr>
        <w:t>вання, спрямованої на профілактику поліорганної недостатності та рубцевих наслідків.</w:t>
      </w:r>
    </w:p>
    <w:p w:rsidR="00E36270" w:rsidRDefault="00E36270" w:rsidP="00E36270">
      <w:pPr>
        <w:pStyle w:val="affffffff"/>
        <w:spacing w:after="0" w:line="360" w:lineRule="exact"/>
        <w:ind w:firstLine="709"/>
        <w:jc w:val="both"/>
        <w:outlineLvl w:val="0"/>
        <w:rPr>
          <w:b/>
          <w:bCs/>
          <w:color w:val="000000"/>
          <w:spacing w:val="-6"/>
          <w:sz w:val="24"/>
        </w:rPr>
      </w:pPr>
      <w:r>
        <w:rPr>
          <w:b/>
          <w:bCs/>
          <w:color w:val="000000"/>
          <w:spacing w:val="-6"/>
          <w:sz w:val="24"/>
        </w:rPr>
        <w:t xml:space="preserve">Завдання дослідження: </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spacing w:val="-6"/>
          <w:sz w:val="24"/>
        </w:rPr>
        <w:t>Вивчити причини й структуру ускладнень в обпечених дітей молодшого віку з урахува</w:t>
      </w:r>
      <w:r>
        <w:rPr>
          <w:color w:val="000000"/>
          <w:spacing w:val="-6"/>
          <w:sz w:val="24"/>
        </w:rPr>
        <w:t>н</w:t>
      </w:r>
      <w:r>
        <w:rPr>
          <w:color w:val="000000"/>
          <w:spacing w:val="-6"/>
          <w:sz w:val="24"/>
        </w:rPr>
        <w:t>ням тяжкості ОХ.</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spacing w:val="-6"/>
          <w:sz w:val="24"/>
        </w:rPr>
        <w:t>Вивчити особливості адаптаційних реакцій організму дітей молодшого віку на опікове ураження різного ступеня тяжкості.</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spacing w:val="-6"/>
          <w:sz w:val="24"/>
        </w:rPr>
        <w:t>Визначити критерії прогнозування раннього опікового сепсису в дітей молодшого віку.</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spacing w:val="-2"/>
          <w:kern w:val="28"/>
          <w:sz w:val="24"/>
        </w:rPr>
        <w:t>Удосконалити існуючі й розробити нові методи превентивних хірургічних втручань у ранньому періоді</w:t>
      </w:r>
      <w:r>
        <w:rPr>
          <w:color w:val="000000"/>
          <w:spacing w:val="-6"/>
          <w:sz w:val="24"/>
        </w:rPr>
        <w:t xml:space="preserve"> ОХ.</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sz w:val="24"/>
        </w:rPr>
        <w:t>Оцінити характер мікроциркуляції в тканинах і безпосередньо в опікових ранах при проведенні операцій у дітей молодшого віку в гострому періоді ОХ.</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kern w:val="28"/>
          <w:sz w:val="24"/>
        </w:rPr>
        <w:t>Розробити показання до конкретного виду і обсягу раннього очищення ран від некр</w:t>
      </w:r>
      <w:r>
        <w:rPr>
          <w:color w:val="000000"/>
          <w:kern w:val="28"/>
          <w:sz w:val="24"/>
        </w:rPr>
        <w:t>о</w:t>
      </w:r>
      <w:r>
        <w:rPr>
          <w:color w:val="000000"/>
          <w:kern w:val="28"/>
          <w:sz w:val="24"/>
        </w:rPr>
        <w:t>зу в залежності від тяжкості опікового ураження в дітей молодшого віку.</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kern w:val="28"/>
          <w:sz w:val="24"/>
        </w:rPr>
        <w:t>Розробити показання до закриття ран шляхом тканинної шкірної і клітинної транс</w:t>
      </w:r>
      <w:r>
        <w:rPr>
          <w:color w:val="000000"/>
          <w:kern w:val="28"/>
          <w:sz w:val="24"/>
        </w:rPr>
        <w:t>п</w:t>
      </w:r>
      <w:r>
        <w:rPr>
          <w:color w:val="000000"/>
          <w:kern w:val="28"/>
          <w:sz w:val="24"/>
        </w:rPr>
        <w:t>лантації після операцій у стадії опікового шоку, та оцінити її ефективність на перебіг опікової хвороби в дітей і можливості попередження ускладнень</w:t>
      </w:r>
      <w:r>
        <w:rPr>
          <w:color w:val="000000"/>
          <w:spacing w:val="-6"/>
          <w:sz w:val="24"/>
        </w:rPr>
        <w:t>.</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kern w:val="28"/>
          <w:sz w:val="24"/>
        </w:rPr>
        <w:t>На  підставі вивчення віддалених результатів оцінити вплив термінів закриття ран на показники порушення функції й рубцеутворювання в дітей молодшого віку.</w:t>
      </w:r>
    </w:p>
    <w:p w:rsidR="00E36270" w:rsidRDefault="00E36270" w:rsidP="006D5D29">
      <w:pPr>
        <w:pStyle w:val="affffffff"/>
        <w:numPr>
          <w:ilvl w:val="0"/>
          <w:numId w:val="51"/>
        </w:numPr>
        <w:suppressAutoHyphens w:val="0"/>
        <w:spacing w:line="360" w:lineRule="exact"/>
        <w:ind w:left="799"/>
        <w:jc w:val="both"/>
        <w:rPr>
          <w:color w:val="000000"/>
          <w:spacing w:val="-6"/>
          <w:sz w:val="24"/>
        </w:rPr>
      </w:pPr>
      <w:r>
        <w:rPr>
          <w:color w:val="000000"/>
          <w:spacing w:val="-6"/>
          <w:sz w:val="24"/>
        </w:rPr>
        <w:t>Оцінити ефективність запропонованої тактики шляхом порівняльного аналізу результатів лікування, розробити рекомендації щодо впровадження визначених принципів у практику опікових відділень.</w:t>
      </w:r>
    </w:p>
    <w:p w:rsidR="00E36270" w:rsidRDefault="00E36270" w:rsidP="00E36270">
      <w:pPr>
        <w:spacing w:line="360" w:lineRule="exact"/>
        <w:ind w:firstLine="709"/>
        <w:jc w:val="both"/>
        <w:rPr>
          <w:color w:val="000000"/>
          <w:spacing w:val="-6"/>
          <w:lang w:val="uk-UA"/>
        </w:rPr>
      </w:pPr>
      <w:r>
        <w:rPr>
          <w:i/>
          <w:iCs/>
          <w:color w:val="000000"/>
          <w:spacing w:val="-6"/>
          <w:lang w:val="uk-UA"/>
        </w:rPr>
        <w:lastRenderedPageBreak/>
        <w:t>Об'єкт дослідження:</w:t>
      </w:r>
      <w:r>
        <w:rPr>
          <w:color w:val="000000"/>
          <w:spacing w:val="-6"/>
          <w:lang w:val="uk-UA"/>
        </w:rPr>
        <w:t xml:space="preserve"> розвинена опікова хвороба та її наслідки в дітей у віці від 1 місяця до 7 років. </w:t>
      </w:r>
    </w:p>
    <w:p w:rsidR="00E36270" w:rsidRDefault="00E36270" w:rsidP="00E36270">
      <w:pPr>
        <w:spacing w:line="360" w:lineRule="exact"/>
        <w:ind w:firstLine="709"/>
        <w:jc w:val="both"/>
        <w:rPr>
          <w:color w:val="000000"/>
          <w:spacing w:val="-6"/>
          <w:lang w:val="uk-UA"/>
        </w:rPr>
      </w:pPr>
      <w:r>
        <w:rPr>
          <w:i/>
          <w:iCs/>
          <w:color w:val="000000"/>
          <w:spacing w:val="-6"/>
          <w:lang w:val="uk-UA"/>
        </w:rPr>
        <w:t>Предмет дослідження:</w:t>
      </w:r>
      <w:r>
        <w:rPr>
          <w:color w:val="000000"/>
          <w:spacing w:val="-6"/>
          <w:lang w:val="uk-UA"/>
        </w:rPr>
        <w:t xml:space="preserve"> ускладнення ОХ, нейрогуморальні адаптаційні стрес-реакції у дітей молодшого віку після поширеного опіку, мікроциркуляція в шкірі та безпосередньо в опік</w:t>
      </w:r>
      <w:r>
        <w:rPr>
          <w:color w:val="000000"/>
          <w:spacing w:val="-6"/>
          <w:lang w:val="uk-UA"/>
        </w:rPr>
        <w:t>о</w:t>
      </w:r>
      <w:r>
        <w:rPr>
          <w:color w:val="000000"/>
          <w:spacing w:val="-6"/>
          <w:lang w:val="uk-UA"/>
        </w:rPr>
        <w:t>вій рані до, під час і після проведення операції, інтегральні гематологічні індекси на етапах лік</w:t>
      </w:r>
      <w:r>
        <w:rPr>
          <w:color w:val="000000"/>
          <w:spacing w:val="-6"/>
          <w:lang w:val="uk-UA"/>
        </w:rPr>
        <w:t>у</w:t>
      </w:r>
      <w:r>
        <w:rPr>
          <w:color w:val="000000"/>
          <w:spacing w:val="-6"/>
          <w:lang w:val="uk-UA"/>
        </w:rPr>
        <w:t xml:space="preserve">вання, показання й методи проведення очищення опікових ран з їхнім закриттям у </w:t>
      </w:r>
      <w:r>
        <w:rPr>
          <w:snapToGrid w:val="0"/>
          <w:color w:val="000000"/>
          <w:spacing w:val="-6"/>
          <w:lang w:val="uk-UA"/>
        </w:rPr>
        <w:t>стадії</w:t>
      </w:r>
      <w:r>
        <w:rPr>
          <w:color w:val="000000"/>
          <w:spacing w:val="-6"/>
          <w:lang w:val="uk-UA"/>
        </w:rPr>
        <w:t xml:space="preserve"> опікового шоку, після виходу із шоку та при етапному лікуванні, віддалені наслідки л</w:t>
      </w:r>
      <w:r>
        <w:rPr>
          <w:color w:val="000000"/>
          <w:spacing w:val="-6"/>
          <w:lang w:val="uk-UA"/>
        </w:rPr>
        <w:t>і</w:t>
      </w:r>
      <w:r>
        <w:rPr>
          <w:color w:val="000000"/>
          <w:spacing w:val="-6"/>
          <w:lang w:val="uk-UA"/>
        </w:rPr>
        <w:t>кування.</w:t>
      </w:r>
    </w:p>
    <w:p w:rsidR="00E36270" w:rsidRPr="00E36270" w:rsidRDefault="00E36270" w:rsidP="00E36270">
      <w:pPr>
        <w:pStyle w:val="affffffff"/>
        <w:spacing w:line="360" w:lineRule="exact"/>
        <w:ind w:firstLine="709"/>
        <w:jc w:val="both"/>
        <w:rPr>
          <w:color w:val="000000"/>
          <w:spacing w:val="-6"/>
          <w:sz w:val="24"/>
          <w:lang w:val="uk-UA"/>
        </w:rPr>
      </w:pPr>
      <w:r w:rsidRPr="00E36270">
        <w:rPr>
          <w:i/>
          <w:iCs/>
          <w:color w:val="000000"/>
          <w:spacing w:val="-6"/>
          <w:sz w:val="24"/>
          <w:lang w:val="uk-UA"/>
        </w:rPr>
        <w:t>Методи дослідження:</w:t>
      </w:r>
      <w:r w:rsidRPr="00E36270">
        <w:rPr>
          <w:b/>
          <w:bCs/>
          <w:i/>
          <w:iCs/>
          <w:color w:val="000000"/>
          <w:spacing w:val="-6"/>
          <w:sz w:val="24"/>
          <w:lang w:val="uk-UA"/>
        </w:rPr>
        <w:t xml:space="preserve"> </w:t>
      </w:r>
      <w:r w:rsidRPr="00E36270">
        <w:rPr>
          <w:color w:val="000000"/>
          <w:spacing w:val="-6"/>
          <w:sz w:val="24"/>
          <w:lang w:val="uk-UA"/>
        </w:rPr>
        <w:t>загальноклінічні й біохімічні методи використані для контролю за загальним станом потерпілого та динамікою системної запальної реакції організму дитини у відповідь на шокогенне опікове ураження шкірних покривів; хемілюмінесценція лейкоцитів - для в</w:t>
      </w:r>
      <w:r w:rsidRPr="00E36270">
        <w:rPr>
          <w:color w:val="000000"/>
          <w:spacing w:val="-6"/>
          <w:sz w:val="24"/>
          <w:lang w:val="uk-UA"/>
        </w:rPr>
        <w:t>и</w:t>
      </w:r>
      <w:r w:rsidRPr="00E36270">
        <w:rPr>
          <w:color w:val="000000"/>
          <w:spacing w:val="-6"/>
          <w:sz w:val="24"/>
          <w:lang w:val="uk-UA"/>
        </w:rPr>
        <w:t>вчення первинної стрес-реакції в ранній період після опіку ще до накопичення в крові продуктів перекісного окислювання й активації системи антиокисного захисту; лазерна допплерівська фло</w:t>
      </w:r>
      <w:r w:rsidRPr="00E36270">
        <w:rPr>
          <w:color w:val="000000"/>
          <w:spacing w:val="-6"/>
          <w:sz w:val="24"/>
          <w:lang w:val="uk-UA"/>
        </w:rPr>
        <w:t>у</w:t>
      </w:r>
      <w:r w:rsidRPr="00E36270">
        <w:rPr>
          <w:color w:val="000000"/>
          <w:spacing w:val="-6"/>
          <w:sz w:val="24"/>
          <w:lang w:val="uk-UA"/>
        </w:rPr>
        <w:t>метрія - для дослідження мікроциркуляції в шкірі обпечених дітей молодшого віку та безпосере</w:t>
      </w:r>
      <w:r w:rsidRPr="00E36270">
        <w:rPr>
          <w:color w:val="000000"/>
          <w:spacing w:val="-6"/>
          <w:sz w:val="24"/>
          <w:lang w:val="uk-UA"/>
        </w:rPr>
        <w:t>д</w:t>
      </w:r>
      <w:r w:rsidRPr="00E36270">
        <w:rPr>
          <w:color w:val="000000"/>
          <w:spacing w:val="-6"/>
          <w:sz w:val="24"/>
          <w:lang w:val="uk-UA"/>
        </w:rPr>
        <w:t>ньо в опіковій рані до, під час і після оперативного лікування в гострому періоді ОХ; математи</w:t>
      </w:r>
      <w:r w:rsidRPr="00E36270">
        <w:rPr>
          <w:color w:val="000000"/>
          <w:spacing w:val="-6"/>
          <w:sz w:val="24"/>
          <w:lang w:val="uk-UA"/>
        </w:rPr>
        <w:t>ч</w:t>
      </w:r>
      <w:r w:rsidRPr="00E36270">
        <w:rPr>
          <w:color w:val="000000"/>
          <w:spacing w:val="-6"/>
          <w:sz w:val="24"/>
          <w:lang w:val="uk-UA"/>
        </w:rPr>
        <w:t>ний розрахунок інтегральних гематологічних індексів реакції організму на розвиток системної з</w:t>
      </w:r>
      <w:r w:rsidRPr="00E36270">
        <w:rPr>
          <w:color w:val="000000"/>
          <w:spacing w:val="-6"/>
          <w:sz w:val="24"/>
          <w:lang w:val="uk-UA"/>
        </w:rPr>
        <w:t>а</w:t>
      </w:r>
      <w:r w:rsidRPr="00E36270">
        <w:rPr>
          <w:color w:val="000000"/>
          <w:spacing w:val="-6"/>
          <w:sz w:val="24"/>
          <w:lang w:val="uk-UA"/>
        </w:rPr>
        <w:t>пальної реакції і для статистичної обробки отриманих даних, вивчення результатів хірургічного лікування в групах дослідження; статистичні – для визначення вірогідності отриманих результатів.</w:t>
      </w:r>
    </w:p>
    <w:p w:rsidR="00E36270" w:rsidRDefault="00E36270" w:rsidP="00E36270">
      <w:pPr>
        <w:pStyle w:val="affffffff"/>
        <w:spacing w:after="0" w:line="360" w:lineRule="exact"/>
        <w:ind w:firstLine="709"/>
        <w:jc w:val="both"/>
        <w:outlineLvl w:val="0"/>
        <w:rPr>
          <w:b/>
          <w:bCs/>
          <w:color w:val="000000"/>
          <w:spacing w:val="-6"/>
          <w:sz w:val="24"/>
        </w:rPr>
      </w:pPr>
      <w:r>
        <w:rPr>
          <w:b/>
          <w:bCs/>
          <w:color w:val="000000"/>
          <w:spacing w:val="-6"/>
          <w:sz w:val="24"/>
        </w:rPr>
        <w:t>Наукова новизна одержаних результатів.</w:t>
      </w:r>
    </w:p>
    <w:p w:rsidR="00E36270" w:rsidRDefault="00E36270" w:rsidP="00E36270">
      <w:pPr>
        <w:spacing w:line="360" w:lineRule="exact"/>
        <w:ind w:firstLine="709"/>
        <w:jc w:val="both"/>
        <w:rPr>
          <w:color w:val="000000"/>
          <w:spacing w:val="-6"/>
          <w:lang w:val="uk-UA"/>
        </w:rPr>
      </w:pPr>
      <w:r>
        <w:rPr>
          <w:lang w:val="uk-UA"/>
        </w:rPr>
        <w:t>У роботі вперше визначено гіпер- і гіпореактивний характер адаптаційних реакцій у дітей молодшого віку при опіковому ураженні та їхній вплив на стан мікроциркуляції як ре</w:t>
      </w:r>
      <w:r>
        <w:rPr>
          <w:lang w:val="uk-UA"/>
        </w:rPr>
        <w:t>а</w:t>
      </w:r>
      <w:r>
        <w:rPr>
          <w:lang w:val="uk-UA"/>
        </w:rPr>
        <w:t>кцію гіпоталамо-гіпофізарно-надниркової системи (</w:t>
      </w:r>
      <w:r>
        <w:rPr>
          <w:color w:val="000000"/>
          <w:kern w:val="28"/>
          <w:lang w:val="uk-UA"/>
        </w:rPr>
        <w:t>ГГНС</w:t>
      </w:r>
      <w:r>
        <w:rPr>
          <w:lang w:val="uk-UA"/>
        </w:rPr>
        <w:t>); виявлено, що діти віком від 1 р</w:t>
      </w:r>
      <w:r>
        <w:rPr>
          <w:lang w:val="uk-UA"/>
        </w:rPr>
        <w:t>о</w:t>
      </w:r>
      <w:r>
        <w:rPr>
          <w:lang w:val="uk-UA"/>
        </w:rPr>
        <w:t>ку до 3 років мають мінімальний резерв капілярного кровообігу в умовах розвиненої ОХ; д</w:t>
      </w:r>
      <w:r>
        <w:rPr>
          <w:lang w:val="uk-UA"/>
        </w:rPr>
        <w:t>о</w:t>
      </w:r>
      <w:r>
        <w:rPr>
          <w:lang w:val="uk-UA"/>
        </w:rPr>
        <w:t>ведено зменшення перфузійної ішемії через патологічне шунтування як у тканинах, так і безпосередньо в опікових ранах при видаленні дермального некрозу в стадії опікового шоку; на підставі проведеного дослідження реакції дитячого організму у відповідь на шокогенне опікове ураження обґрунтоване визначення гіперреактивного та гіпореактивного варіантів ускладненого перебігу ОХ і опікового сепсису, виявлено зворотну кореляційну залежність між характером реактивності організму та варіантом сепсису; розроблено та науково обгру</w:t>
      </w:r>
      <w:r>
        <w:rPr>
          <w:lang w:val="uk-UA"/>
        </w:rPr>
        <w:t>н</w:t>
      </w:r>
      <w:r>
        <w:rPr>
          <w:lang w:val="uk-UA"/>
        </w:rPr>
        <w:t>товано схему первинної дермабразії опікових ран як варіант первинної хірургічної обробки в сполученні із тангенціальною некректомією й тотальним закриттям ранової поверхні мод</w:t>
      </w:r>
      <w:r>
        <w:rPr>
          <w:lang w:val="uk-UA"/>
        </w:rPr>
        <w:t>и</w:t>
      </w:r>
      <w:r>
        <w:rPr>
          <w:lang w:val="uk-UA"/>
        </w:rPr>
        <w:t>фікованими в кондиційованому середовищі ксенодермотрансплантатами; у випадку глиб</w:t>
      </w:r>
      <w:r>
        <w:rPr>
          <w:lang w:val="uk-UA"/>
        </w:rPr>
        <w:t>о</w:t>
      </w:r>
      <w:r>
        <w:rPr>
          <w:lang w:val="uk-UA"/>
        </w:rPr>
        <w:t>ких дермальних опіків аргументовано використання комбінованого лікування із застосува</w:t>
      </w:r>
      <w:r>
        <w:rPr>
          <w:lang w:val="uk-UA"/>
        </w:rPr>
        <w:t>н</w:t>
      </w:r>
      <w:r>
        <w:rPr>
          <w:lang w:val="uk-UA"/>
        </w:rPr>
        <w:t>ням вільних розщеплених шкірних аутоклаптів і культури алофібробластів; визначено, що особливістю опіків у дітей молодшого віку є збережена можливість реепітелізування.</w:t>
      </w:r>
    </w:p>
    <w:p w:rsidR="00E36270" w:rsidRDefault="00E36270" w:rsidP="00E36270">
      <w:pPr>
        <w:spacing w:line="360" w:lineRule="exact"/>
        <w:ind w:firstLine="709"/>
        <w:jc w:val="both"/>
        <w:outlineLvl w:val="0"/>
        <w:rPr>
          <w:b/>
          <w:bCs/>
          <w:i/>
          <w:iCs/>
          <w:color w:val="000000"/>
          <w:spacing w:val="-6"/>
          <w:lang w:val="uk-UA"/>
        </w:rPr>
      </w:pPr>
      <w:r>
        <w:rPr>
          <w:b/>
          <w:bCs/>
          <w:color w:val="000000"/>
          <w:spacing w:val="-6"/>
          <w:lang w:val="uk-UA"/>
        </w:rPr>
        <w:t xml:space="preserve">Практичне значення одержаних результатів </w:t>
      </w:r>
    </w:p>
    <w:p w:rsidR="00E36270" w:rsidRDefault="00E36270" w:rsidP="00E36270">
      <w:pPr>
        <w:spacing w:line="360" w:lineRule="exact"/>
        <w:ind w:firstLine="709"/>
        <w:jc w:val="both"/>
        <w:rPr>
          <w:color w:val="000000"/>
          <w:spacing w:val="-6"/>
          <w:lang w:val="uk-UA"/>
        </w:rPr>
      </w:pPr>
      <w:r>
        <w:rPr>
          <w:i/>
          <w:iCs/>
          <w:color w:val="000000"/>
          <w:spacing w:val="-6"/>
          <w:lang w:val="uk-UA"/>
        </w:rPr>
        <w:t xml:space="preserve"> </w:t>
      </w:r>
      <w:r>
        <w:rPr>
          <w:color w:val="000000"/>
          <w:spacing w:val="-6"/>
          <w:lang w:val="uk-UA"/>
        </w:rPr>
        <w:t>Як група ризику розвитку раннього опікового сепсису виділені діти з гіпореактивним п</w:t>
      </w:r>
      <w:r>
        <w:rPr>
          <w:color w:val="000000"/>
          <w:spacing w:val="-6"/>
          <w:lang w:val="uk-UA"/>
        </w:rPr>
        <w:t>е</w:t>
      </w:r>
      <w:r>
        <w:rPr>
          <w:color w:val="000000"/>
          <w:spacing w:val="-6"/>
          <w:lang w:val="uk-UA"/>
        </w:rPr>
        <w:t>ребігом ОХ.</w:t>
      </w:r>
    </w:p>
    <w:p w:rsidR="00E36270" w:rsidRDefault="00E36270" w:rsidP="00E36270">
      <w:pPr>
        <w:spacing w:line="360" w:lineRule="exact"/>
        <w:ind w:firstLine="709"/>
        <w:jc w:val="both"/>
        <w:rPr>
          <w:color w:val="000000"/>
          <w:spacing w:val="-6"/>
          <w:lang w:val="uk-UA"/>
        </w:rPr>
      </w:pPr>
      <w:r>
        <w:rPr>
          <w:color w:val="000000"/>
          <w:spacing w:val="-6"/>
          <w:lang w:val="uk-UA"/>
        </w:rPr>
        <w:t>Використання в гострому періоді розрахунку інтегральних гематологічних індексів дозв</w:t>
      </w:r>
      <w:r>
        <w:rPr>
          <w:color w:val="000000"/>
          <w:spacing w:val="-6"/>
          <w:lang w:val="uk-UA"/>
        </w:rPr>
        <w:t>о</w:t>
      </w:r>
      <w:r>
        <w:rPr>
          <w:color w:val="000000"/>
          <w:spacing w:val="-6"/>
          <w:lang w:val="uk-UA"/>
        </w:rPr>
        <w:t>ляє вчасно визначити й запобігти ускладненню ОХ.</w:t>
      </w:r>
    </w:p>
    <w:p w:rsidR="00E36270" w:rsidRDefault="00E36270" w:rsidP="00E36270">
      <w:pPr>
        <w:spacing w:line="360" w:lineRule="exact"/>
        <w:ind w:firstLine="709"/>
        <w:jc w:val="both"/>
        <w:rPr>
          <w:color w:val="000000"/>
          <w:spacing w:val="-6"/>
          <w:lang w:val="uk-UA"/>
        </w:rPr>
      </w:pPr>
      <w:r>
        <w:rPr>
          <w:color w:val="000000"/>
          <w:spacing w:val="-6"/>
          <w:lang w:val="uk-UA"/>
        </w:rPr>
        <w:lastRenderedPageBreak/>
        <w:t>Визначено показання, обсяг та спосіб закриття ран у стані опікового шоку в дітей моло</w:t>
      </w:r>
      <w:r>
        <w:rPr>
          <w:color w:val="000000"/>
          <w:spacing w:val="-6"/>
          <w:lang w:val="uk-UA"/>
        </w:rPr>
        <w:t>д</w:t>
      </w:r>
      <w:r>
        <w:rPr>
          <w:color w:val="000000"/>
          <w:spacing w:val="-6"/>
          <w:lang w:val="uk-UA"/>
        </w:rPr>
        <w:t xml:space="preserve">шого віку із застосуванням тимчасових біологічних покриттів. </w:t>
      </w:r>
    </w:p>
    <w:p w:rsidR="00E36270" w:rsidRDefault="00E36270" w:rsidP="00E36270">
      <w:pPr>
        <w:spacing w:line="360" w:lineRule="exact"/>
        <w:ind w:firstLine="709"/>
        <w:jc w:val="both"/>
        <w:rPr>
          <w:color w:val="000000"/>
          <w:spacing w:val="-6"/>
          <w:lang w:val="uk-UA"/>
        </w:rPr>
      </w:pPr>
      <w:r>
        <w:rPr>
          <w:color w:val="000000"/>
          <w:spacing w:val="-6"/>
          <w:lang w:val="uk-UA"/>
        </w:rPr>
        <w:t>Впроваджено дослідження хемілюмінесценції лейкоцитів як контроль реакції стрес-активації та лазерну допплерівську флоуметрію як контроль мікроциркуляції в шкірі, та безпос</w:t>
      </w:r>
      <w:r>
        <w:rPr>
          <w:color w:val="000000"/>
          <w:spacing w:val="-6"/>
          <w:lang w:val="uk-UA"/>
        </w:rPr>
        <w:t>е</w:t>
      </w:r>
      <w:r>
        <w:rPr>
          <w:color w:val="000000"/>
          <w:spacing w:val="-6"/>
          <w:lang w:val="uk-UA"/>
        </w:rPr>
        <w:t>редньо в опіковій рані, завдяки чому підтверджено позитивний вплив невідкладного в</w:t>
      </w:r>
      <w:r>
        <w:rPr>
          <w:color w:val="000000"/>
          <w:spacing w:val="-6"/>
          <w:lang w:val="uk-UA"/>
        </w:rPr>
        <w:t>и</w:t>
      </w:r>
      <w:r>
        <w:rPr>
          <w:color w:val="000000"/>
          <w:spacing w:val="-6"/>
          <w:lang w:val="uk-UA"/>
        </w:rPr>
        <w:t xml:space="preserve">лучення некрозу на абортивний перебіг ОХ. </w:t>
      </w:r>
    </w:p>
    <w:p w:rsidR="00E36270" w:rsidRDefault="00E36270" w:rsidP="00E36270">
      <w:pPr>
        <w:spacing w:line="360" w:lineRule="exact"/>
        <w:ind w:firstLine="709"/>
        <w:jc w:val="both"/>
        <w:rPr>
          <w:color w:val="000000"/>
          <w:spacing w:val="-6"/>
          <w:lang w:val="uk-UA"/>
        </w:rPr>
      </w:pPr>
      <w:r>
        <w:rPr>
          <w:color w:val="000000"/>
          <w:spacing w:val="-6"/>
          <w:lang w:val="uk-UA"/>
        </w:rPr>
        <w:t xml:space="preserve">Розроблений спосіб хірургічного лікування – дермабразія в сполученні із ксенопластикою клаптями шкіри свині, модифікованими в кондиційованому середовищі, при операціях у </w:t>
      </w:r>
      <w:r>
        <w:rPr>
          <w:snapToGrid w:val="0"/>
          <w:color w:val="000000"/>
          <w:spacing w:val="-6"/>
          <w:lang w:val="uk-UA"/>
        </w:rPr>
        <w:t>стадії</w:t>
      </w:r>
      <w:r>
        <w:rPr>
          <w:color w:val="000000"/>
          <w:spacing w:val="-6"/>
          <w:lang w:val="uk-UA"/>
        </w:rPr>
        <w:t xml:space="preserve"> опікового шоку забезпечує радикальне виконання оперативних втручань і збереження природного потенціалу епітелізації. </w:t>
      </w:r>
    </w:p>
    <w:p w:rsidR="00E36270" w:rsidRDefault="00E36270" w:rsidP="00E36270">
      <w:pPr>
        <w:spacing w:line="360" w:lineRule="exact"/>
        <w:ind w:firstLine="709"/>
        <w:jc w:val="both"/>
        <w:rPr>
          <w:color w:val="000000"/>
          <w:spacing w:val="-6"/>
          <w:lang w:val="uk-UA"/>
        </w:rPr>
      </w:pPr>
      <w:r>
        <w:rPr>
          <w:color w:val="000000"/>
          <w:spacing w:val="-6"/>
          <w:lang w:val="uk-UA"/>
        </w:rPr>
        <w:t>Максимальне скорочення періоду "відкритих ран" попереджує вторинний некроз (поглиблення опікової поверхні), зменшує ризик розвитку ускладнень і опікового сепсису в дітей моло</w:t>
      </w:r>
      <w:r>
        <w:rPr>
          <w:color w:val="000000"/>
          <w:spacing w:val="-6"/>
          <w:lang w:val="uk-UA"/>
        </w:rPr>
        <w:t>д</w:t>
      </w:r>
      <w:r>
        <w:rPr>
          <w:color w:val="000000"/>
          <w:spacing w:val="-6"/>
          <w:lang w:val="uk-UA"/>
        </w:rPr>
        <w:t xml:space="preserve">шого віку. </w:t>
      </w:r>
    </w:p>
    <w:p w:rsidR="00E36270" w:rsidRDefault="00E36270" w:rsidP="00E36270">
      <w:pPr>
        <w:spacing w:line="360" w:lineRule="exact"/>
        <w:ind w:firstLine="709"/>
        <w:jc w:val="both"/>
        <w:rPr>
          <w:color w:val="000000"/>
          <w:spacing w:val="-6"/>
          <w:lang w:val="uk-UA"/>
        </w:rPr>
      </w:pPr>
      <w:r>
        <w:rPr>
          <w:color w:val="000000"/>
          <w:spacing w:val="-6"/>
          <w:lang w:val="uk-UA"/>
        </w:rPr>
        <w:t xml:space="preserve">Операції, проведені в дітей у </w:t>
      </w:r>
      <w:r>
        <w:rPr>
          <w:snapToGrid w:val="0"/>
          <w:color w:val="000000"/>
          <w:spacing w:val="-6"/>
          <w:lang w:val="uk-UA"/>
        </w:rPr>
        <w:t xml:space="preserve">стадії </w:t>
      </w:r>
      <w:r>
        <w:rPr>
          <w:color w:val="000000"/>
          <w:spacing w:val="-6"/>
          <w:lang w:val="uk-UA"/>
        </w:rPr>
        <w:t>шоку та ранньому післяшоковому періоді, є економічно вигідними, сприяють скороченню термінів лікування в середньому на 6-8 діб, а в групі тяжкообп</w:t>
      </w:r>
      <w:r>
        <w:rPr>
          <w:color w:val="000000"/>
          <w:spacing w:val="-6"/>
          <w:lang w:val="uk-UA"/>
        </w:rPr>
        <w:t>е</w:t>
      </w:r>
      <w:r>
        <w:rPr>
          <w:color w:val="000000"/>
          <w:spacing w:val="-6"/>
          <w:lang w:val="uk-UA"/>
        </w:rPr>
        <w:t>чених майже на 10 діб,</w:t>
      </w:r>
      <w:r>
        <w:rPr>
          <w:color w:val="000000"/>
          <w:lang w:val="uk-UA"/>
        </w:rPr>
        <w:t xml:space="preserve"> зниженню відсотка кількості інвалідизуючих рубцевих деформацій з 42,1% до 18,2%.</w:t>
      </w:r>
    </w:p>
    <w:p w:rsidR="00E36270" w:rsidRDefault="00E36270" w:rsidP="00E36270">
      <w:pPr>
        <w:spacing w:line="360" w:lineRule="exact"/>
        <w:ind w:firstLine="709"/>
        <w:jc w:val="both"/>
        <w:rPr>
          <w:color w:val="000000"/>
          <w:spacing w:val="-6"/>
          <w:lang w:val="uk-UA"/>
        </w:rPr>
      </w:pPr>
      <w:r>
        <w:rPr>
          <w:color w:val="000000"/>
          <w:spacing w:val="-6"/>
          <w:lang w:val="uk-UA"/>
        </w:rPr>
        <w:t>Запропонована патогенетично обґрунтована система лікування дозволила знизити кількість ускладнень ОХ в 3,5 рази, а летальність – у 4,5 рази.</w:t>
      </w:r>
    </w:p>
    <w:p w:rsidR="00E36270" w:rsidRDefault="00E36270" w:rsidP="00E36270">
      <w:pPr>
        <w:spacing w:line="360" w:lineRule="exact"/>
        <w:ind w:firstLine="709"/>
        <w:jc w:val="both"/>
        <w:outlineLvl w:val="0"/>
        <w:rPr>
          <w:b/>
          <w:bCs/>
          <w:color w:val="000000"/>
          <w:spacing w:val="-6"/>
          <w:lang w:val="uk-UA"/>
        </w:rPr>
      </w:pPr>
      <w:r>
        <w:rPr>
          <w:b/>
          <w:bCs/>
          <w:color w:val="000000"/>
          <w:spacing w:val="-6"/>
          <w:lang w:val="uk-UA"/>
        </w:rPr>
        <w:t>Впровадження результатів дослідження.</w:t>
      </w:r>
    </w:p>
    <w:p w:rsidR="00E36270" w:rsidRDefault="00E36270" w:rsidP="00E36270">
      <w:pPr>
        <w:spacing w:line="360" w:lineRule="exact"/>
        <w:ind w:firstLine="709"/>
        <w:jc w:val="both"/>
        <w:rPr>
          <w:color w:val="000000"/>
          <w:spacing w:val="-6"/>
          <w:lang w:val="uk-UA"/>
        </w:rPr>
      </w:pPr>
      <w:r>
        <w:rPr>
          <w:b/>
          <w:bCs/>
          <w:i/>
          <w:iCs/>
          <w:color w:val="000000"/>
          <w:spacing w:val="-6"/>
          <w:lang w:val="uk-UA"/>
        </w:rPr>
        <w:t xml:space="preserve"> </w:t>
      </w:r>
      <w:r>
        <w:rPr>
          <w:color w:val="000000"/>
          <w:spacing w:val="-6"/>
          <w:lang w:val="uk-UA"/>
        </w:rPr>
        <w:t>Результати дослідження впроваджені в практику роботи відділу термічних уражень Інст</w:t>
      </w:r>
      <w:r>
        <w:rPr>
          <w:color w:val="000000"/>
          <w:spacing w:val="-6"/>
          <w:lang w:val="uk-UA"/>
        </w:rPr>
        <w:t>и</w:t>
      </w:r>
      <w:r>
        <w:rPr>
          <w:color w:val="000000"/>
          <w:spacing w:val="-6"/>
          <w:lang w:val="uk-UA"/>
        </w:rPr>
        <w:t>туту невідкладної і відновної хірургії ім. В.К. Гусака АМН України, Тернопільського, Луганськ</w:t>
      </w:r>
      <w:r>
        <w:rPr>
          <w:color w:val="000000"/>
          <w:spacing w:val="-6"/>
          <w:lang w:val="uk-UA"/>
        </w:rPr>
        <w:t>о</w:t>
      </w:r>
      <w:r>
        <w:rPr>
          <w:color w:val="000000"/>
          <w:spacing w:val="-6"/>
          <w:lang w:val="uk-UA"/>
        </w:rPr>
        <w:t>го, Івано-Франківського обласних, республіканського опікового відділення АР Крим, Краматорс</w:t>
      </w:r>
      <w:r>
        <w:rPr>
          <w:color w:val="000000"/>
          <w:spacing w:val="-6"/>
          <w:lang w:val="uk-UA"/>
        </w:rPr>
        <w:t>ь</w:t>
      </w:r>
      <w:r>
        <w:rPr>
          <w:color w:val="000000"/>
          <w:spacing w:val="-6"/>
          <w:lang w:val="uk-UA"/>
        </w:rPr>
        <w:t>кого, Маріупольського та Макіївського міжрайонних опікових відділень. Матеріали роботи вик</w:t>
      </w:r>
      <w:r>
        <w:rPr>
          <w:color w:val="000000"/>
          <w:spacing w:val="-6"/>
          <w:lang w:val="uk-UA"/>
        </w:rPr>
        <w:t>о</w:t>
      </w:r>
      <w:r>
        <w:rPr>
          <w:color w:val="000000"/>
          <w:spacing w:val="-6"/>
          <w:lang w:val="uk-UA"/>
        </w:rPr>
        <w:t>ристовуються при викладанні на кафедрі комбустіології, пластичної хірургії і урології ДонНМУ ім. М.Горького МОЗ України для навчання лікарів-інтернів і курсантів факультету післядипломної освіти, загальної та оперативної хірургії з топографічною анатомією, травматологією Тернопільс</w:t>
      </w:r>
      <w:r>
        <w:rPr>
          <w:color w:val="000000"/>
          <w:spacing w:val="-6"/>
          <w:lang w:val="uk-UA"/>
        </w:rPr>
        <w:t>ь</w:t>
      </w:r>
      <w:r>
        <w:rPr>
          <w:color w:val="000000"/>
          <w:spacing w:val="-6"/>
          <w:lang w:val="uk-UA"/>
        </w:rPr>
        <w:t>кого державного медичного університету ім. І.Я. Горбачевського МОЗ України (отримані відпов</w:t>
      </w:r>
      <w:r>
        <w:rPr>
          <w:color w:val="000000"/>
          <w:spacing w:val="-6"/>
          <w:lang w:val="uk-UA"/>
        </w:rPr>
        <w:t>і</w:t>
      </w:r>
      <w:r>
        <w:rPr>
          <w:color w:val="000000"/>
          <w:spacing w:val="-6"/>
          <w:lang w:val="uk-UA"/>
        </w:rPr>
        <w:t>дні акти впровадження).</w:t>
      </w:r>
    </w:p>
    <w:p w:rsidR="00E36270" w:rsidRDefault="00E36270" w:rsidP="00E36270">
      <w:pPr>
        <w:spacing w:line="360" w:lineRule="exact"/>
        <w:ind w:firstLine="709"/>
        <w:jc w:val="both"/>
        <w:outlineLvl w:val="0"/>
        <w:rPr>
          <w:b/>
          <w:bCs/>
          <w:i/>
          <w:iCs/>
          <w:color w:val="000000"/>
          <w:spacing w:val="-6"/>
          <w:lang w:val="uk-UA"/>
        </w:rPr>
      </w:pPr>
      <w:r>
        <w:rPr>
          <w:b/>
          <w:bCs/>
          <w:color w:val="000000"/>
          <w:spacing w:val="-6"/>
          <w:lang w:val="uk-UA"/>
        </w:rPr>
        <w:t>Особистий внесок здобувача</w:t>
      </w:r>
      <w:r>
        <w:rPr>
          <w:b/>
          <w:bCs/>
          <w:i/>
          <w:iCs/>
          <w:color w:val="000000"/>
          <w:spacing w:val="-6"/>
          <w:lang w:val="uk-UA"/>
        </w:rPr>
        <w:t>.</w:t>
      </w:r>
    </w:p>
    <w:p w:rsidR="00E36270" w:rsidRDefault="00E36270" w:rsidP="00E36270">
      <w:pPr>
        <w:spacing w:line="360" w:lineRule="exact"/>
        <w:ind w:firstLine="709"/>
        <w:jc w:val="both"/>
        <w:rPr>
          <w:color w:val="000000"/>
          <w:spacing w:val="-6"/>
          <w:lang w:val="uk-UA"/>
        </w:rPr>
      </w:pPr>
      <w:r>
        <w:rPr>
          <w:color w:val="000000"/>
          <w:spacing w:val="-6"/>
          <w:lang w:val="uk-UA"/>
        </w:rPr>
        <w:t>Автору належить концептуальний напрямок використання можливості збереження поте</w:t>
      </w:r>
      <w:r>
        <w:rPr>
          <w:color w:val="000000"/>
          <w:spacing w:val="-6"/>
          <w:lang w:val="uk-UA"/>
        </w:rPr>
        <w:t>н</w:t>
      </w:r>
      <w:r>
        <w:rPr>
          <w:color w:val="000000"/>
          <w:spacing w:val="-6"/>
          <w:lang w:val="uk-UA"/>
        </w:rPr>
        <w:t>ціалу епітелізації опікових ран у дітей молодшого віку, вибір теми дослідження та методологічна побудова роботи. Самостійно визначені мета й задачі дослідження, вибір методик і здійснення н</w:t>
      </w:r>
      <w:r>
        <w:rPr>
          <w:color w:val="000000"/>
          <w:spacing w:val="-6"/>
          <w:lang w:val="uk-UA"/>
        </w:rPr>
        <w:t>а</w:t>
      </w:r>
      <w:r>
        <w:rPr>
          <w:color w:val="000000"/>
          <w:spacing w:val="-6"/>
          <w:lang w:val="uk-UA"/>
        </w:rPr>
        <w:t>укових і клінічних досліджень, обстеження потерпілих сучасними методами інструментальної й лабораторної діагностики, їхнє трактування. Розробка зі співавторами нових методів хірургічного лікування обпечених, практична реалізація, впровадження в лікувальний і педагогічний процес. Автором оперовані 98% тематичних пацієнтів. Хемілюмінесцентне дослідження активованих ле</w:t>
      </w:r>
      <w:r>
        <w:rPr>
          <w:color w:val="000000"/>
          <w:spacing w:val="-6"/>
          <w:lang w:val="uk-UA"/>
        </w:rPr>
        <w:t>й</w:t>
      </w:r>
      <w:r>
        <w:rPr>
          <w:color w:val="000000"/>
          <w:spacing w:val="-6"/>
          <w:lang w:val="uk-UA"/>
        </w:rPr>
        <w:t>коцитів і хемосенситивність глюкокортикоїдних (Гк) рецепторів іn vіtro на клітинах-мішенях с</w:t>
      </w:r>
      <w:r>
        <w:rPr>
          <w:color w:val="000000"/>
          <w:spacing w:val="-6"/>
          <w:lang w:val="uk-UA"/>
        </w:rPr>
        <w:t>у</w:t>
      </w:r>
      <w:r>
        <w:rPr>
          <w:color w:val="000000"/>
          <w:spacing w:val="-6"/>
          <w:lang w:val="uk-UA"/>
        </w:rPr>
        <w:t>спензії тромбоцитів проведені спільно, та при сприянні, відповідно на базі кафедр клінічної імун</w:t>
      </w:r>
      <w:r>
        <w:rPr>
          <w:color w:val="000000"/>
          <w:spacing w:val="-6"/>
          <w:lang w:val="uk-UA"/>
        </w:rPr>
        <w:t>о</w:t>
      </w:r>
      <w:r>
        <w:rPr>
          <w:color w:val="000000"/>
          <w:spacing w:val="-6"/>
          <w:lang w:val="uk-UA"/>
        </w:rPr>
        <w:t xml:space="preserve">логії, алергології і ендокринології (проф. Прилуцький О.С., доц. Жданюк Ю.І.) і гістології (проф. Баринов </w:t>
      </w:r>
      <w:r>
        <w:rPr>
          <w:color w:val="000000"/>
          <w:spacing w:val="-6"/>
          <w:lang w:val="uk-UA"/>
        </w:rPr>
        <w:lastRenderedPageBreak/>
        <w:t>Е.Ф.) ДонНМУ ім. М. Горького. Дослідження мікроциркуляції проведене на лазерному допплерівському флоуметрі в умовах наукової лабораторії відділу термічних уражень, а клініко-лабораторні дослідження – на базі лабораторії фундаментальних досліджень ІНВХ ім. В.К. Гусака АМН України – разом зі співробітниками відділу.</w:t>
      </w:r>
    </w:p>
    <w:p w:rsidR="00E36270" w:rsidRDefault="00E36270" w:rsidP="00E36270">
      <w:pPr>
        <w:spacing w:line="340" w:lineRule="exact"/>
        <w:ind w:firstLine="709"/>
        <w:jc w:val="both"/>
        <w:outlineLvl w:val="0"/>
        <w:rPr>
          <w:b/>
          <w:bCs/>
          <w:color w:val="000000"/>
          <w:spacing w:val="-6"/>
          <w:lang w:val="uk-UA"/>
        </w:rPr>
      </w:pPr>
      <w:r>
        <w:rPr>
          <w:b/>
          <w:bCs/>
          <w:color w:val="000000"/>
          <w:spacing w:val="-6"/>
          <w:lang w:val="uk-UA"/>
        </w:rPr>
        <w:t>Апробація результатів дисертації.</w:t>
      </w:r>
    </w:p>
    <w:p w:rsidR="00E36270" w:rsidRDefault="00E36270" w:rsidP="00E36270">
      <w:pPr>
        <w:spacing w:line="340" w:lineRule="exact"/>
        <w:ind w:firstLine="709"/>
        <w:jc w:val="both"/>
        <w:rPr>
          <w:color w:val="000000"/>
          <w:spacing w:val="-6"/>
          <w:lang w:val="uk-UA"/>
        </w:rPr>
      </w:pPr>
      <w:r>
        <w:rPr>
          <w:b/>
          <w:bCs/>
          <w:i/>
          <w:iCs/>
          <w:color w:val="000000"/>
          <w:spacing w:val="-6"/>
          <w:lang w:val="uk-UA"/>
        </w:rPr>
        <w:t xml:space="preserve"> </w:t>
      </w:r>
      <w:r>
        <w:rPr>
          <w:color w:val="000000"/>
          <w:spacing w:val="-6"/>
          <w:lang w:val="uk-UA"/>
        </w:rPr>
        <w:t>Основні положення дисертації було подано та обговорено на 10-th Congress of the International Society for Burns (Tel-Aviv,1998); Wounds,Burns,Dressings: The 5-th International Congress (Tel-Aviv,1998); Всеукраїнській науковій конференції хірургів (Івано-Франківськ,1999); XIX з</w:t>
      </w:r>
      <w:r>
        <w:rPr>
          <w:color w:val="000000"/>
          <w:spacing w:val="-6"/>
          <w:lang w:val="uk-UA"/>
        </w:rPr>
        <w:sym w:font="Symbol" w:char="F0A2"/>
      </w:r>
      <w:r>
        <w:rPr>
          <w:color w:val="000000"/>
          <w:spacing w:val="-6"/>
          <w:lang w:val="uk-UA"/>
        </w:rPr>
        <w:t>їзді хір</w:t>
      </w:r>
      <w:r>
        <w:rPr>
          <w:color w:val="000000"/>
          <w:spacing w:val="-6"/>
          <w:lang w:val="uk-UA"/>
        </w:rPr>
        <w:t>у</w:t>
      </w:r>
      <w:r>
        <w:rPr>
          <w:color w:val="000000"/>
          <w:spacing w:val="-6"/>
          <w:lang w:val="uk-UA"/>
        </w:rPr>
        <w:t>ргів України (Харків, 2000); Міжнародному конгресі «Комбустиология на рубеже веков» (Москва, 2000); Другому Російському конгресі з патофізіології з міжнародною участю «Патофизиология органов и систем. Патологические процессы» (Москва, 2000); науково-практичній конференції «Оказание медицинской помощи больным с неотложными состояниями» (АР Крим, Ялта, 2001); науковій конференції “Актуальные проблемы травматологии и ортопедии” у рамках міжнародн</w:t>
      </w:r>
      <w:r>
        <w:rPr>
          <w:color w:val="000000"/>
          <w:spacing w:val="-6"/>
          <w:lang w:val="uk-UA"/>
        </w:rPr>
        <w:t>о</w:t>
      </w:r>
      <w:r>
        <w:rPr>
          <w:color w:val="000000"/>
          <w:spacing w:val="-6"/>
          <w:lang w:val="uk-UA"/>
        </w:rPr>
        <w:t>го форуму “Человек и травма” (Н.-Новгород, 2001); міжнародній конференції «Актуальные пр</w:t>
      </w:r>
      <w:r>
        <w:rPr>
          <w:color w:val="000000"/>
          <w:spacing w:val="-6"/>
          <w:lang w:val="uk-UA"/>
        </w:rPr>
        <w:t>о</w:t>
      </w:r>
      <w:r>
        <w:rPr>
          <w:color w:val="000000"/>
          <w:spacing w:val="-6"/>
          <w:lang w:val="uk-UA"/>
        </w:rPr>
        <w:t>блемы термической травмы» (С.-Петербург, 2002); XX з</w:t>
      </w:r>
      <w:r>
        <w:rPr>
          <w:color w:val="000000"/>
          <w:spacing w:val="-6"/>
          <w:lang w:val="uk-UA"/>
        </w:rPr>
        <w:sym w:font="Symbol" w:char="F0A2"/>
      </w:r>
      <w:r>
        <w:rPr>
          <w:color w:val="000000"/>
          <w:spacing w:val="-6"/>
          <w:lang w:val="uk-UA"/>
        </w:rPr>
        <w:t xml:space="preserve">їзді хірургів України (Тернопіль, 2002); </w:t>
      </w:r>
      <w:r>
        <w:rPr>
          <w:rStyle w:val="aff"/>
          <w:b w:val="0"/>
          <w:bCs w:val="0"/>
          <w:color w:val="000000"/>
          <w:spacing w:val="-6"/>
          <w:lang w:val="uk-UA"/>
        </w:rPr>
        <w:t>Міжрегіональній науково-практичній конференції «Проблемы термической травмы у детей и подростков» (Єкатеринбург, 2003);</w:t>
      </w:r>
      <w:r>
        <w:rPr>
          <w:b/>
          <w:bCs/>
          <w:color w:val="000000"/>
          <w:spacing w:val="-6"/>
          <w:lang w:val="uk-UA"/>
        </w:rPr>
        <w:t xml:space="preserve"> </w:t>
      </w:r>
      <w:r>
        <w:rPr>
          <w:rStyle w:val="aff"/>
          <w:b w:val="0"/>
          <w:bCs w:val="0"/>
          <w:color w:val="000000"/>
          <w:spacing w:val="-6"/>
          <w:lang w:val="uk-UA"/>
        </w:rPr>
        <w:t>науково-практичній конференції “Актуальні проблеми реформ</w:t>
      </w:r>
      <w:r>
        <w:rPr>
          <w:rStyle w:val="aff"/>
          <w:b w:val="0"/>
          <w:bCs w:val="0"/>
          <w:color w:val="000000"/>
          <w:spacing w:val="-6"/>
          <w:lang w:val="uk-UA"/>
        </w:rPr>
        <w:t>у</w:t>
      </w:r>
      <w:r>
        <w:rPr>
          <w:rStyle w:val="aff"/>
          <w:b w:val="0"/>
          <w:bCs w:val="0"/>
          <w:color w:val="000000"/>
          <w:spacing w:val="-6"/>
          <w:lang w:val="uk-UA"/>
        </w:rPr>
        <w:t>вання охорони здоров’я” ( Донецьк, 2003);</w:t>
      </w:r>
      <w:r>
        <w:rPr>
          <w:b/>
          <w:bCs/>
          <w:color w:val="000000"/>
          <w:spacing w:val="-6"/>
          <w:lang w:val="uk-UA"/>
        </w:rPr>
        <w:t xml:space="preserve"> </w:t>
      </w:r>
      <w:r>
        <w:rPr>
          <w:rStyle w:val="aff"/>
          <w:b w:val="0"/>
          <w:bCs w:val="0"/>
          <w:color w:val="000000"/>
          <w:spacing w:val="-6"/>
          <w:lang w:val="uk-UA"/>
        </w:rPr>
        <w:t>науково-практичній конференції з міжнародною уча</w:t>
      </w:r>
      <w:r>
        <w:rPr>
          <w:rStyle w:val="aff"/>
          <w:b w:val="0"/>
          <w:bCs w:val="0"/>
          <w:color w:val="000000"/>
          <w:spacing w:val="-6"/>
          <w:lang w:val="uk-UA"/>
        </w:rPr>
        <w:t>с</w:t>
      </w:r>
      <w:r>
        <w:rPr>
          <w:rStyle w:val="aff"/>
          <w:b w:val="0"/>
          <w:bCs w:val="0"/>
          <w:color w:val="000000"/>
          <w:spacing w:val="-6"/>
          <w:lang w:val="uk-UA"/>
        </w:rPr>
        <w:t>тю “Сепсис: патогенез, діагностика та терапія” (Харків, 2004); II Всеросійській науково-практичній конференції “Интенсивная медицинская помощь: проблемы и решения” (Л</w:t>
      </w:r>
      <w:r>
        <w:rPr>
          <w:rStyle w:val="aff"/>
          <w:b w:val="0"/>
          <w:bCs w:val="0"/>
          <w:color w:val="000000"/>
          <w:spacing w:val="-6"/>
          <w:lang w:val="uk-UA"/>
        </w:rPr>
        <w:t>е</w:t>
      </w:r>
      <w:r>
        <w:rPr>
          <w:rStyle w:val="aff"/>
          <w:b w:val="0"/>
          <w:bCs w:val="0"/>
          <w:color w:val="000000"/>
          <w:spacing w:val="-6"/>
          <w:lang w:val="uk-UA"/>
        </w:rPr>
        <w:t>нінськ-Кузнецький, 2004);</w:t>
      </w:r>
      <w:r>
        <w:rPr>
          <w:b/>
          <w:bCs/>
          <w:color w:val="000000"/>
          <w:spacing w:val="-6"/>
          <w:lang w:val="uk-UA"/>
        </w:rPr>
        <w:t xml:space="preserve"> </w:t>
      </w:r>
      <w:r>
        <w:rPr>
          <w:rStyle w:val="aff"/>
          <w:b w:val="0"/>
          <w:bCs w:val="0"/>
          <w:color w:val="000000"/>
          <w:spacing w:val="-6"/>
          <w:lang w:val="uk-UA"/>
        </w:rPr>
        <w:t>ХХI з‘їзді хірургів України (Запоріжжя, 2005);</w:t>
      </w:r>
      <w:r>
        <w:rPr>
          <w:b/>
          <w:bCs/>
          <w:color w:val="000000"/>
          <w:spacing w:val="-6"/>
          <w:lang w:val="uk-UA"/>
        </w:rPr>
        <w:t xml:space="preserve"> </w:t>
      </w:r>
      <w:r>
        <w:rPr>
          <w:rStyle w:val="aff"/>
          <w:b w:val="0"/>
          <w:bCs w:val="0"/>
          <w:color w:val="000000"/>
          <w:spacing w:val="-6"/>
          <w:lang w:val="uk-UA"/>
        </w:rPr>
        <w:t>I з‘їзді комбустіологів Росії (Москва, 2005);</w:t>
      </w:r>
      <w:r>
        <w:rPr>
          <w:b/>
          <w:bCs/>
          <w:color w:val="000000"/>
          <w:spacing w:val="-6"/>
          <w:lang w:val="uk-UA"/>
        </w:rPr>
        <w:t xml:space="preserve"> </w:t>
      </w:r>
      <w:r>
        <w:rPr>
          <w:rStyle w:val="aff"/>
          <w:b w:val="0"/>
          <w:bCs w:val="0"/>
          <w:color w:val="000000"/>
          <w:spacing w:val="-6"/>
          <w:lang w:val="uk-UA"/>
        </w:rPr>
        <w:t>науково-практичній конференції “Актуальні проблеми клінічної, експерим</w:t>
      </w:r>
      <w:r>
        <w:rPr>
          <w:rStyle w:val="aff"/>
          <w:b w:val="0"/>
          <w:bCs w:val="0"/>
          <w:color w:val="000000"/>
          <w:spacing w:val="-6"/>
          <w:lang w:val="uk-UA"/>
        </w:rPr>
        <w:t>е</w:t>
      </w:r>
      <w:r>
        <w:rPr>
          <w:rStyle w:val="aff"/>
          <w:b w:val="0"/>
          <w:bCs w:val="0"/>
          <w:color w:val="000000"/>
          <w:spacing w:val="-6"/>
          <w:lang w:val="uk-UA"/>
        </w:rPr>
        <w:t>нтальної, профілактичної медицини та стоматології” (Донецьк, 2006)</w:t>
      </w:r>
      <w:r>
        <w:rPr>
          <w:color w:val="000000"/>
          <w:spacing w:val="-6"/>
          <w:lang w:val="uk-UA"/>
        </w:rPr>
        <w:t xml:space="preserve">; </w:t>
      </w:r>
      <w:r>
        <w:rPr>
          <w:rStyle w:val="aff"/>
          <w:b w:val="0"/>
          <w:bCs w:val="0"/>
          <w:color w:val="000000"/>
          <w:spacing w:val="-6"/>
          <w:lang w:val="uk-UA"/>
        </w:rPr>
        <w:t>науково-практичній конф</w:t>
      </w:r>
      <w:r>
        <w:rPr>
          <w:rStyle w:val="aff"/>
          <w:b w:val="0"/>
          <w:bCs w:val="0"/>
          <w:color w:val="000000"/>
          <w:spacing w:val="-6"/>
          <w:lang w:val="uk-UA"/>
        </w:rPr>
        <w:t>е</w:t>
      </w:r>
      <w:r>
        <w:rPr>
          <w:rStyle w:val="aff"/>
          <w:b w:val="0"/>
          <w:bCs w:val="0"/>
          <w:color w:val="000000"/>
          <w:spacing w:val="-6"/>
          <w:lang w:val="uk-UA"/>
        </w:rPr>
        <w:t>ренції з міжнародною участю</w:t>
      </w:r>
      <w:r>
        <w:rPr>
          <w:rStyle w:val="aff"/>
          <w:b w:val="0"/>
          <w:bCs w:val="0"/>
          <w:color w:val="000000"/>
          <w:spacing w:val="-2"/>
          <w:kern w:val="28"/>
          <w:lang w:val="uk-UA"/>
        </w:rPr>
        <w:t xml:space="preserve">  «Актуальні питання невідкладної, відновної хірургії і реабіліт</w:t>
      </w:r>
      <w:r>
        <w:rPr>
          <w:rStyle w:val="aff"/>
          <w:b w:val="0"/>
          <w:bCs w:val="0"/>
          <w:color w:val="000000"/>
          <w:spacing w:val="-2"/>
          <w:kern w:val="28"/>
          <w:lang w:val="uk-UA"/>
        </w:rPr>
        <w:t>а</w:t>
      </w:r>
      <w:r>
        <w:rPr>
          <w:rStyle w:val="aff"/>
          <w:b w:val="0"/>
          <w:bCs w:val="0"/>
          <w:color w:val="000000"/>
          <w:spacing w:val="-2"/>
          <w:kern w:val="28"/>
          <w:lang w:val="uk-UA"/>
        </w:rPr>
        <w:t>ції» (Шарм-Ель-Шейх, Єгипет, 2007).</w:t>
      </w:r>
    </w:p>
    <w:p w:rsidR="00E36270" w:rsidRDefault="00E36270" w:rsidP="00E36270">
      <w:pPr>
        <w:spacing w:line="340" w:lineRule="exact"/>
        <w:ind w:firstLine="709"/>
        <w:jc w:val="both"/>
        <w:rPr>
          <w:color w:val="000000"/>
          <w:spacing w:val="-6"/>
          <w:lang w:val="uk-UA"/>
        </w:rPr>
      </w:pPr>
      <w:r>
        <w:rPr>
          <w:b/>
          <w:bCs/>
          <w:color w:val="000000"/>
          <w:spacing w:val="-6"/>
          <w:lang w:val="uk-UA"/>
        </w:rPr>
        <w:t>Публікації.</w:t>
      </w:r>
      <w:r>
        <w:rPr>
          <w:b/>
          <w:bCs/>
          <w:i/>
          <w:iCs/>
          <w:color w:val="000000"/>
          <w:spacing w:val="-6"/>
          <w:lang w:val="uk-UA"/>
        </w:rPr>
        <w:t xml:space="preserve"> </w:t>
      </w:r>
      <w:r>
        <w:rPr>
          <w:color w:val="000000"/>
          <w:spacing w:val="-6"/>
          <w:lang w:val="uk-UA"/>
        </w:rPr>
        <w:t>За темою дисертації опубліковано 44 наукові праці, з них у наукових фахових виданнях, затверджених переліком ВАК України – 30 статей, у тому числі 12 самостійних, 9 робіт опубліковано в збірниках матеріалів конференцій. Отримано 3 деклараційні патенти України на корисну модель.</w:t>
      </w:r>
    </w:p>
    <w:p w:rsidR="00E36270" w:rsidRDefault="00E36270" w:rsidP="00E36270">
      <w:pPr>
        <w:spacing w:line="340" w:lineRule="exact"/>
        <w:ind w:firstLine="709"/>
        <w:jc w:val="both"/>
        <w:rPr>
          <w:color w:val="000000"/>
          <w:spacing w:val="-6"/>
          <w:lang w:val="uk-UA"/>
        </w:rPr>
      </w:pPr>
      <w:r>
        <w:rPr>
          <w:b/>
          <w:bCs/>
          <w:color w:val="000000"/>
          <w:spacing w:val="-6"/>
          <w:lang w:val="uk-UA"/>
        </w:rPr>
        <w:t>Структура й обсяг дисертації</w:t>
      </w:r>
      <w:r>
        <w:rPr>
          <w:b/>
          <w:bCs/>
          <w:i/>
          <w:iCs/>
          <w:color w:val="000000"/>
          <w:spacing w:val="-6"/>
          <w:lang w:val="uk-UA"/>
        </w:rPr>
        <w:t>.</w:t>
      </w:r>
      <w:r>
        <w:rPr>
          <w:i/>
          <w:iCs/>
          <w:color w:val="000000"/>
          <w:spacing w:val="-6"/>
          <w:lang w:val="uk-UA"/>
        </w:rPr>
        <w:t xml:space="preserve"> </w:t>
      </w:r>
      <w:r>
        <w:rPr>
          <w:color w:val="000000"/>
          <w:spacing w:val="-6"/>
          <w:lang w:val="uk-UA"/>
        </w:rPr>
        <w:t>Дисертація викладена на 254 сторінках комп'ютерного те</w:t>
      </w:r>
      <w:r>
        <w:rPr>
          <w:color w:val="000000"/>
          <w:spacing w:val="-6"/>
          <w:lang w:val="uk-UA"/>
        </w:rPr>
        <w:t>к</w:t>
      </w:r>
      <w:r>
        <w:rPr>
          <w:color w:val="000000"/>
          <w:spacing w:val="-6"/>
          <w:lang w:val="uk-UA"/>
        </w:rPr>
        <w:t>сту та складається зі вступу, огляду літератури, матеріалів і методів досліджень, 6 розділів само</w:t>
      </w:r>
      <w:r>
        <w:rPr>
          <w:color w:val="000000"/>
          <w:spacing w:val="-6"/>
          <w:lang w:val="uk-UA"/>
        </w:rPr>
        <w:t>с</w:t>
      </w:r>
      <w:r>
        <w:rPr>
          <w:color w:val="000000"/>
          <w:spacing w:val="-6"/>
          <w:lang w:val="uk-UA"/>
        </w:rPr>
        <w:t>тійних досліджень, узагальнення та аналізу отриманих результатів, висновків і списку використ</w:t>
      </w:r>
      <w:r>
        <w:rPr>
          <w:color w:val="000000"/>
          <w:spacing w:val="-6"/>
          <w:lang w:val="uk-UA"/>
        </w:rPr>
        <w:t>а</w:t>
      </w:r>
      <w:r>
        <w:rPr>
          <w:color w:val="000000"/>
          <w:spacing w:val="-6"/>
          <w:lang w:val="uk-UA"/>
        </w:rPr>
        <w:t>ної літератури, що містить 364 джерела (з них 151 – кирилицею, 213 – латиницею), містить 59 р</w:t>
      </w:r>
      <w:r>
        <w:rPr>
          <w:color w:val="000000"/>
          <w:spacing w:val="-6"/>
          <w:lang w:val="uk-UA"/>
        </w:rPr>
        <w:t>и</w:t>
      </w:r>
      <w:r>
        <w:rPr>
          <w:color w:val="000000"/>
          <w:spacing w:val="-6"/>
          <w:lang w:val="uk-UA"/>
        </w:rPr>
        <w:t>сунків і 65 таблиць.</w:t>
      </w:r>
    </w:p>
    <w:p w:rsidR="00E36270" w:rsidRDefault="00E36270" w:rsidP="00E36270">
      <w:pPr>
        <w:spacing w:line="360" w:lineRule="exact"/>
        <w:ind w:left="360"/>
        <w:jc w:val="both"/>
        <w:rPr>
          <w:b/>
          <w:bCs/>
          <w:color w:val="000000"/>
          <w:spacing w:val="-6"/>
          <w:lang w:val="uk-UA"/>
        </w:rPr>
      </w:pPr>
    </w:p>
    <w:p w:rsidR="00E36270" w:rsidRDefault="00E36270" w:rsidP="00E36270">
      <w:pPr>
        <w:spacing w:line="360" w:lineRule="exact"/>
        <w:ind w:firstLine="709"/>
        <w:jc w:val="center"/>
        <w:outlineLvl w:val="0"/>
        <w:rPr>
          <w:b/>
          <w:bCs/>
          <w:color w:val="000000"/>
          <w:spacing w:val="-6"/>
          <w:lang w:val="uk-UA"/>
        </w:rPr>
      </w:pPr>
      <w:r>
        <w:rPr>
          <w:b/>
          <w:bCs/>
          <w:color w:val="000000"/>
          <w:spacing w:val="-6"/>
          <w:lang w:val="uk-UA"/>
        </w:rPr>
        <w:t xml:space="preserve">ОСНОВНИЙ ЗМІСТ </w:t>
      </w:r>
    </w:p>
    <w:p w:rsidR="00E36270" w:rsidRDefault="00E36270" w:rsidP="00E36270">
      <w:pPr>
        <w:spacing w:line="360" w:lineRule="exact"/>
        <w:ind w:firstLine="709"/>
        <w:jc w:val="both"/>
        <w:rPr>
          <w:color w:val="000000"/>
          <w:spacing w:val="-6"/>
          <w:lang w:val="uk-UA"/>
        </w:rPr>
      </w:pPr>
      <w:r>
        <w:rPr>
          <w:b/>
          <w:bCs/>
          <w:color w:val="000000"/>
          <w:spacing w:val="-6"/>
          <w:lang w:val="uk-UA"/>
        </w:rPr>
        <w:t>Матеріали та методи дослідження</w:t>
      </w:r>
      <w:r>
        <w:rPr>
          <w:b/>
          <w:bCs/>
          <w:i/>
          <w:iCs/>
          <w:color w:val="000000"/>
          <w:spacing w:val="-6"/>
          <w:lang w:val="uk-UA"/>
        </w:rPr>
        <w:t xml:space="preserve">. </w:t>
      </w:r>
      <w:r>
        <w:rPr>
          <w:color w:val="000000"/>
          <w:spacing w:val="-6"/>
          <w:lang w:val="uk-UA"/>
        </w:rPr>
        <w:t>Роботу виконано на підставі аналізу результатів лік</w:t>
      </w:r>
      <w:r>
        <w:rPr>
          <w:color w:val="000000"/>
          <w:spacing w:val="-6"/>
          <w:lang w:val="uk-UA"/>
        </w:rPr>
        <w:t>у</w:t>
      </w:r>
      <w:r>
        <w:rPr>
          <w:color w:val="000000"/>
          <w:spacing w:val="-6"/>
          <w:lang w:val="uk-UA"/>
        </w:rPr>
        <w:t>вання 457 дітей віком від 1 місяця до 7 років з опіками, які супроводжувалися розвитком ОХ рі</w:t>
      </w:r>
      <w:r>
        <w:rPr>
          <w:color w:val="000000"/>
          <w:spacing w:val="-6"/>
          <w:lang w:val="uk-UA"/>
        </w:rPr>
        <w:t>з</w:t>
      </w:r>
      <w:r>
        <w:rPr>
          <w:color w:val="000000"/>
          <w:spacing w:val="-6"/>
          <w:lang w:val="uk-UA"/>
        </w:rPr>
        <w:t>ного ступеня тяжкості в усіх досліджуваних відповідно до площі ураження шкірного покриву, г</w:t>
      </w:r>
      <w:r>
        <w:rPr>
          <w:color w:val="000000"/>
          <w:spacing w:val="-6"/>
          <w:lang w:val="uk-UA"/>
        </w:rPr>
        <w:t>о</w:t>
      </w:r>
      <w:r>
        <w:rPr>
          <w:color w:val="000000"/>
          <w:spacing w:val="-6"/>
          <w:lang w:val="uk-UA"/>
        </w:rPr>
        <w:t>спіталізованих до відділу термічних уражень ІНВХ ім. В.К.Гусака АМН України з 1998 по 2007 роки. Хворих за віком розподілили на три групи – немовля ( від 1 місяця до 1 року) -</w:t>
      </w:r>
      <w:r>
        <w:rPr>
          <w:spacing w:val="-2"/>
          <w:kern w:val="28"/>
        </w:rPr>
        <w:t xml:space="preserve"> 112 (24,51%)</w:t>
      </w:r>
      <w:r>
        <w:rPr>
          <w:color w:val="000000"/>
          <w:spacing w:val="-6"/>
          <w:lang w:val="uk-UA"/>
        </w:rPr>
        <w:t xml:space="preserve">, переддошкільники (від 1 до 3 років) - </w:t>
      </w:r>
      <w:r>
        <w:rPr>
          <w:spacing w:val="-2"/>
          <w:kern w:val="28"/>
        </w:rPr>
        <w:t>248 (54,27%)</w:t>
      </w:r>
      <w:r>
        <w:rPr>
          <w:color w:val="000000"/>
          <w:spacing w:val="-6"/>
          <w:lang w:val="uk-UA"/>
        </w:rPr>
        <w:t xml:space="preserve"> і дошкільники (від 3 до 7 років)</w:t>
      </w:r>
      <w:r>
        <w:rPr>
          <w:spacing w:val="-2"/>
          <w:kern w:val="28"/>
        </w:rPr>
        <w:t xml:space="preserve"> - 97 (21,22%)</w:t>
      </w:r>
      <w:r>
        <w:rPr>
          <w:color w:val="000000"/>
          <w:spacing w:val="-6"/>
          <w:lang w:val="uk-UA"/>
        </w:rPr>
        <w:t xml:space="preserve">. </w:t>
      </w:r>
    </w:p>
    <w:p w:rsidR="00E36270" w:rsidRDefault="00E36270" w:rsidP="00E36270">
      <w:pPr>
        <w:spacing w:line="360" w:lineRule="exact"/>
        <w:ind w:firstLine="709"/>
        <w:jc w:val="both"/>
        <w:rPr>
          <w:color w:val="000000"/>
          <w:spacing w:val="-6"/>
          <w:lang w:val="uk-UA"/>
        </w:rPr>
      </w:pPr>
      <w:r>
        <w:rPr>
          <w:color w:val="000000"/>
          <w:spacing w:val="-6"/>
          <w:lang w:val="uk-UA"/>
        </w:rPr>
        <w:t>Опіки гарячими рідинами були найбільш розповсюдженою причиною травми (410 паціє</w:t>
      </w:r>
      <w:r>
        <w:rPr>
          <w:color w:val="000000"/>
          <w:spacing w:val="-6"/>
          <w:lang w:val="uk-UA"/>
        </w:rPr>
        <w:t>н</w:t>
      </w:r>
      <w:r>
        <w:rPr>
          <w:color w:val="000000"/>
          <w:spacing w:val="-6"/>
          <w:lang w:val="uk-UA"/>
        </w:rPr>
        <w:t xml:space="preserve">тів, 89,72%), яка в дітей молодшого віку супроводжується розвитком ОХ, з них дітей віком до 3 років – 331 </w:t>
      </w:r>
      <w:r>
        <w:rPr>
          <w:color w:val="000000"/>
          <w:spacing w:val="-6"/>
          <w:lang w:val="uk-UA"/>
        </w:rPr>
        <w:lastRenderedPageBreak/>
        <w:t>(80,73%). Співвідношення кількості тяжко-обпечених хлопчиків і дівчаток, за н</w:t>
      </w:r>
      <w:r>
        <w:rPr>
          <w:color w:val="000000"/>
          <w:spacing w:val="-6"/>
          <w:lang w:val="uk-UA"/>
        </w:rPr>
        <w:t>а</w:t>
      </w:r>
      <w:r>
        <w:rPr>
          <w:color w:val="000000"/>
          <w:spacing w:val="-6"/>
          <w:lang w:val="uk-UA"/>
        </w:rPr>
        <w:t>шими даними, складає 1,82 : 1. У дітей молодшого віку переважають множинні ураження, особл</w:t>
      </w:r>
      <w:r>
        <w:rPr>
          <w:color w:val="000000"/>
          <w:spacing w:val="-6"/>
          <w:lang w:val="uk-UA"/>
        </w:rPr>
        <w:t>и</w:t>
      </w:r>
      <w:r>
        <w:rPr>
          <w:color w:val="000000"/>
          <w:spacing w:val="-6"/>
          <w:lang w:val="uk-UA"/>
        </w:rPr>
        <w:t>во верхньої половини тулуба, голови, рук, тоді як локалізація ушкоджень у дошкільників була п</w:t>
      </w:r>
      <w:r>
        <w:rPr>
          <w:color w:val="000000"/>
          <w:spacing w:val="-6"/>
          <w:lang w:val="uk-UA"/>
        </w:rPr>
        <w:t>о</w:t>
      </w:r>
      <w:r>
        <w:rPr>
          <w:color w:val="000000"/>
          <w:spacing w:val="-6"/>
          <w:lang w:val="uk-UA"/>
        </w:rPr>
        <w:t xml:space="preserve">дібною дорослим із переважним ураженням кінцівок. </w:t>
      </w:r>
    </w:p>
    <w:p w:rsidR="00E36270" w:rsidRDefault="00E36270" w:rsidP="00E36270">
      <w:pPr>
        <w:spacing w:line="360" w:lineRule="exact"/>
        <w:ind w:firstLine="709"/>
        <w:jc w:val="both"/>
        <w:rPr>
          <w:color w:val="000000"/>
          <w:spacing w:val="-6"/>
          <w:lang w:val="uk-UA"/>
        </w:rPr>
      </w:pPr>
      <w:r>
        <w:rPr>
          <w:color w:val="000000"/>
          <w:spacing w:val="-6"/>
          <w:lang w:val="uk-UA"/>
        </w:rPr>
        <w:t>Незважаючи на наявність об'єктивних факторів обтяження перебігу опікового ураження, нами розглядається теза про визначальний характер обраної тактики хірургічного лікування й т</w:t>
      </w:r>
      <w:r>
        <w:rPr>
          <w:color w:val="000000"/>
          <w:spacing w:val="-6"/>
          <w:lang w:val="uk-UA"/>
        </w:rPr>
        <w:t>е</w:t>
      </w:r>
      <w:r>
        <w:rPr>
          <w:color w:val="000000"/>
          <w:spacing w:val="-6"/>
          <w:lang w:val="uk-UA"/>
        </w:rPr>
        <w:t>рмінів її початку на перебіг ОХ у дітей молодшого віку. За цим показником виділені 3 групи пор</w:t>
      </w:r>
      <w:r>
        <w:rPr>
          <w:color w:val="000000"/>
          <w:spacing w:val="-6"/>
          <w:lang w:val="uk-UA"/>
        </w:rPr>
        <w:t>і</w:t>
      </w:r>
      <w:r>
        <w:rPr>
          <w:color w:val="000000"/>
          <w:spacing w:val="-6"/>
          <w:lang w:val="uk-UA"/>
        </w:rPr>
        <w:t>вняння.</w:t>
      </w:r>
    </w:p>
    <w:p w:rsidR="00E36270" w:rsidRDefault="00E36270" w:rsidP="00E36270">
      <w:pPr>
        <w:spacing w:line="360" w:lineRule="exact"/>
        <w:ind w:firstLine="709"/>
        <w:jc w:val="both"/>
        <w:rPr>
          <w:color w:val="000000"/>
          <w:spacing w:val="-6"/>
          <w:lang w:val="uk-UA"/>
        </w:rPr>
      </w:pPr>
      <w:r>
        <w:rPr>
          <w:color w:val="000000"/>
          <w:spacing w:val="-6"/>
          <w:lang w:val="uk-UA"/>
        </w:rPr>
        <w:t>І групу дослідження склали 159 дітей. Усім пацієнтам під загальним знеболенням провед</w:t>
      </w:r>
      <w:r>
        <w:rPr>
          <w:color w:val="000000"/>
          <w:spacing w:val="-6"/>
          <w:lang w:val="uk-UA"/>
        </w:rPr>
        <w:t>е</w:t>
      </w:r>
      <w:r>
        <w:rPr>
          <w:color w:val="000000"/>
          <w:spacing w:val="-6"/>
          <w:lang w:val="uk-UA"/>
        </w:rPr>
        <w:t xml:space="preserve">но очищення ран від нежиттєздатних шарів шкіри та їхнє закриття вже в </w:t>
      </w:r>
      <w:r>
        <w:rPr>
          <w:snapToGrid w:val="0"/>
          <w:color w:val="000000"/>
          <w:spacing w:val="-6"/>
          <w:lang w:val="uk-UA"/>
        </w:rPr>
        <w:t>стадії</w:t>
      </w:r>
      <w:r>
        <w:rPr>
          <w:color w:val="000000"/>
          <w:spacing w:val="-6"/>
          <w:lang w:val="uk-UA"/>
        </w:rPr>
        <w:t xml:space="preserve"> опікового шоку на першу-другу добу після травми (96% оперовані негайно при надходженні в клініку через кілька годин після опіку).</w:t>
      </w:r>
    </w:p>
    <w:p w:rsidR="00E36270" w:rsidRDefault="00E36270" w:rsidP="00E36270">
      <w:pPr>
        <w:spacing w:line="360" w:lineRule="exact"/>
        <w:ind w:firstLine="709"/>
        <w:jc w:val="both"/>
        <w:rPr>
          <w:color w:val="000000"/>
          <w:spacing w:val="-6"/>
          <w:lang w:val="uk-UA"/>
        </w:rPr>
      </w:pPr>
      <w:r>
        <w:rPr>
          <w:color w:val="000000"/>
          <w:spacing w:val="-6"/>
          <w:lang w:val="uk-UA"/>
        </w:rPr>
        <w:t>ІІ група – 134 потерпілі від опіків дитини, яким оперативне лікування проводилося в ранній період, але після виходу зі стану опікового шоку.</w:t>
      </w:r>
    </w:p>
    <w:p w:rsidR="00E36270" w:rsidRDefault="00E36270" w:rsidP="00E36270">
      <w:pPr>
        <w:spacing w:line="360" w:lineRule="exact"/>
        <w:ind w:firstLine="709"/>
        <w:jc w:val="both"/>
        <w:rPr>
          <w:color w:val="000000"/>
          <w:spacing w:val="-6"/>
          <w:lang w:val="uk-UA"/>
        </w:rPr>
      </w:pPr>
      <w:r>
        <w:rPr>
          <w:color w:val="000000"/>
          <w:spacing w:val="-6"/>
          <w:lang w:val="uk-UA"/>
        </w:rPr>
        <w:t>ІІІ група – 164 обпечених, місцеве лікування яких було традиційним пов'язковим. Операт</w:t>
      </w:r>
      <w:r>
        <w:rPr>
          <w:color w:val="000000"/>
          <w:spacing w:val="-6"/>
          <w:lang w:val="uk-UA"/>
        </w:rPr>
        <w:t>и</w:t>
      </w:r>
      <w:r>
        <w:rPr>
          <w:color w:val="000000"/>
          <w:spacing w:val="-6"/>
          <w:lang w:val="uk-UA"/>
        </w:rPr>
        <w:t xml:space="preserve">вні втручання у цих постраждалих починалися після самостійного очищення ран від некрозу, а </w:t>
      </w:r>
      <w:r>
        <w:rPr>
          <w:color w:val="000000"/>
          <w:kern w:val="28"/>
          <w:lang w:val="uk-UA"/>
        </w:rPr>
        <w:t>шкіряна пластика - після етапних некректомій, на грануляції.</w:t>
      </w:r>
    </w:p>
    <w:p w:rsidR="00E36270" w:rsidRDefault="00E36270" w:rsidP="00E36270">
      <w:pPr>
        <w:spacing w:line="360" w:lineRule="exact"/>
        <w:ind w:firstLine="709"/>
        <w:jc w:val="both"/>
        <w:rPr>
          <w:color w:val="000000"/>
          <w:spacing w:val="-6"/>
          <w:lang w:val="uk-UA"/>
        </w:rPr>
      </w:pPr>
      <w:r>
        <w:rPr>
          <w:color w:val="000000"/>
          <w:spacing w:val="-6"/>
          <w:lang w:val="uk-UA"/>
        </w:rPr>
        <w:t>Аналіз історій хвороби й добір хворих проводився відповідно до прийнятої в Україні та запропонованої в нашій клініці класифікації опіків за глибиною ураження [Фісталь Е.Я., 1998</w:t>
      </w:r>
      <w:r>
        <w:rPr>
          <w:snapToGrid w:val="0"/>
          <w:color w:val="000000"/>
          <w:spacing w:val="-6"/>
          <w:lang w:val="uk-UA"/>
        </w:rPr>
        <w:t>;</w:t>
      </w:r>
      <w:r>
        <w:rPr>
          <w:color w:val="000000"/>
          <w:spacing w:val="-6"/>
          <w:lang w:val="uk-UA"/>
        </w:rPr>
        <w:t xml:space="preserve"> Фі</w:t>
      </w:r>
      <w:r>
        <w:rPr>
          <w:color w:val="000000"/>
          <w:spacing w:val="-6"/>
          <w:lang w:val="uk-UA"/>
        </w:rPr>
        <w:t>с</w:t>
      </w:r>
      <w:r>
        <w:rPr>
          <w:color w:val="000000"/>
          <w:spacing w:val="-6"/>
          <w:lang w:val="uk-UA"/>
        </w:rPr>
        <w:t>таль Е.Я., Повстяний М.Ю., Козинець Г.П., 2003]. Загальна площа опіків склала від 7% до 80% п</w:t>
      </w:r>
      <w:r>
        <w:rPr>
          <w:color w:val="000000"/>
          <w:spacing w:val="-6"/>
          <w:lang w:val="uk-UA"/>
        </w:rPr>
        <w:t>о</w:t>
      </w:r>
      <w:r>
        <w:rPr>
          <w:color w:val="000000"/>
          <w:spacing w:val="-6"/>
          <w:lang w:val="uk-UA"/>
        </w:rPr>
        <w:t>верхні тіла й підраховувалася згідно із записами лікарів при надходженні постраждалого й остат</w:t>
      </w:r>
      <w:r>
        <w:rPr>
          <w:color w:val="000000"/>
          <w:spacing w:val="-6"/>
          <w:lang w:val="uk-UA"/>
        </w:rPr>
        <w:t>о</w:t>
      </w:r>
      <w:r>
        <w:rPr>
          <w:color w:val="000000"/>
          <w:spacing w:val="-6"/>
          <w:lang w:val="uk-UA"/>
        </w:rPr>
        <w:t>чними діагнозами при виписці зі стаціонару. Так, відповідно до попереднього діагнозу, загальна площа опіків у середньому склала в І групі - 28,67 ± 1,49% (глибоке ураження ІІІ-ІV ступенів - 14,83 ± 0,82% пов. тіла), у ІІ групі - 29,23 ± 1,32% пов. тіла (глибоке - 15,18 ± 0,73% пов. тіла), а в ІІІ групі 27,95 ± 1,29% пов. тіла (глибоке - 15,37 ± 0,84% пов. тіла) (р &gt; 0,05).</w:t>
      </w:r>
    </w:p>
    <w:p w:rsidR="00E36270" w:rsidRDefault="00E36270" w:rsidP="00E36270">
      <w:pPr>
        <w:spacing w:line="360" w:lineRule="exact"/>
        <w:ind w:firstLine="709"/>
        <w:jc w:val="both"/>
        <w:rPr>
          <w:color w:val="000000"/>
          <w:spacing w:val="-2"/>
          <w:kern w:val="28"/>
          <w:lang w:val="uk-UA"/>
        </w:rPr>
      </w:pPr>
      <w:r>
        <w:rPr>
          <w:color w:val="000000"/>
          <w:spacing w:val="-6"/>
          <w:lang w:val="uk-UA"/>
        </w:rPr>
        <w:t>Обтяжений анамнез було встановлено в 41,36% госпіталізованих обпечених дітей, а 78 з 457 (17,07%), тобто, практично кожен п'ятий мав клінічні ознаки преморбідних соматичних розл</w:t>
      </w:r>
      <w:r>
        <w:rPr>
          <w:color w:val="000000"/>
          <w:spacing w:val="-6"/>
          <w:lang w:val="uk-UA"/>
        </w:rPr>
        <w:t>а</w:t>
      </w:r>
      <w:r>
        <w:rPr>
          <w:color w:val="000000"/>
          <w:spacing w:val="-6"/>
          <w:lang w:val="uk-UA"/>
        </w:rPr>
        <w:t>дів. В їхній структурі в 35,89% переважав алергійний компонент (28 дітей). У</w:t>
      </w:r>
      <w:r>
        <w:rPr>
          <w:color w:val="000000"/>
          <w:spacing w:val="-2"/>
          <w:kern w:val="28"/>
          <w:lang w:val="uk-UA"/>
        </w:rPr>
        <w:t>складнення розв</w:t>
      </w:r>
      <w:r>
        <w:rPr>
          <w:color w:val="000000"/>
          <w:spacing w:val="-2"/>
          <w:kern w:val="28"/>
          <w:lang w:val="uk-UA"/>
        </w:rPr>
        <w:t>и</w:t>
      </w:r>
      <w:r>
        <w:rPr>
          <w:color w:val="000000"/>
          <w:spacing w:val="-2"/>
          <w:kern w:val="28"/>
          <w:lang w:val="uk-UA"/>
        </w:rPr>
        <w:t>лися в п'ятдесяти однієї постраждалої дитини із несприятливим преморбідним фоном. У I гр</w:t>
      </w:r>
      <w:r>
        <w:rPr>
          <w:color w:val="000000"/>
          <w:spacing w:val="-2"/>
          <w:kern w:val="28"/>
          <w:lang w:val="uk-UA"/>
        </w:rPr>
        <w:t>у</w:t>
      </w:r>
      <w:r>
        <w:rPr>
          <w:color w:val="000000"/>
          <w:spacing w:val="-2"/>
          <w:kern w:val="28"/>
          <w:lang w:val="uk-UA"/>
        </w:rPr>
        <w:t>пі несприятливий преморбідний фон мали 27 (16,98%) дітей, з яких ускладнення виявлені в 15 (55,56%). У ІІ групі обтяжений преморбідний фон мали 24 (17,91%) пацієнти, з яких дванадц</w:t>
      </w:r>
      <w:r>
        <w:rPr>
          <w:color w:val="000000"/>
          <w:spacing w:val="-2"/>
          <w:kern w:val="28"/>
          <w:lang w:val="uk-UA"/>
        </w:rPr>
        <w:t>я</w:t>
      </w:r>
      <w:r>
        <w:rPr>
          <w:color w:val="000000"/>
          <w:spacing w:val="-2"/>
          <w:kern w:val="28"/>
          <w:lang w:val="uk-UA"/>
        </w:rPr>
        <w:t>теро склали практично половину з 25 дітей із ускладненим перебігом опікової хвороби в групі.</w:t>
      </w:r>
      <w:r>
        <w:rPr>
          <w:color w:val="000000"/>
          <w:lang w:val="uk-UA"/>
        </w:rPr>
        <w:t xml:space="preserve"> </w:t>
      </w:r>
      <w:r>
        <w:rPr>
          <w:color w:val="000000"/>
          <w:spacing w:val="-2"/>
          <w:kern w:val="28"/>
          <w:lang w:val="uk-UA"/>
        </w:rPr>
        <w:t xml:space="preserve">У ІІІ групі несприятливий преморбідний статус у групі відзначений у 27 (16,5%) </w:t>
      </w:r>
      <w:r>
        <w:rPr>
          <w:color w:val="000000"/>
          <w:spacing w:val="-6"/>
          <w:lang w:val="uk-UA"/>
        </w:rPr>
        <w:t xml:space="preserve">(р &gt; 0,05), </w:t>
      </w:r>
      <w:r>
        <w:rPr>
          <w:color w:val="000000"/>
          <w:spacing w:val="-2"/>
          <w:kern w:val="28"/>
          <w:lang w:val="uk-UA"/>
        </w:rPr>
        <w:t xml:space="preserve">двадцять чотири </w:t>
      </w:r>
      <w:r>
        <w:rPr>
          <w:color w:val="000000"/>
          <w:spacing w:val="-6"/>
          <w:lang w:val="uk-UA"/>
        </w:rPr>
        <w:t xml:space="preserve">з яких (88,89%) мали </w:t>
      </w:r>
      <w:r>
        <w:rPr>
          <w:color w:val="000000"/>
          <w:spacing w:val="-2"/>
          <w:kern w:val="28"/>
          <w:lang w:val="uk-UA"/>
        </w:rPr>
        <w:t xml:space="preserve">ускладнений перебіг опікової хвороби, а у третини дітей – 8 з 24 (33,33%), констатовано септичні ускладнення, що становили 44,4% (8 з 18) випадків опікового сепсису в групі. </w:t>
      </w:r>
    </w:p>
    <w:p w:rsidR="00E36270" w:rsidRDefault="00E36270" w:rsidP="00E36270">
      <w:pPr>
        <w:spacing w:line="360" w:lineRule="exact"/>
        <w:ind w:firstLine="709"/>
        <w:jc w:val="both"/>
        <w:rPr>
          <w:color w:val="000000"/>
          <w:spacing w:val="-6"/>
          <w:lang w:val="uk-UA"/>
        </w:rPr>
      </w:pPr>
      <w:r>
        <w:rPr>
          <w:color w:val="000000"/>
          <w:spacing w:val="-6"/>
          <w:lang w:val="uk-UA"/>
        </w:rPr>
        <w:t>Термін госпіталізації дітей з опіковою хворобою в першій групі в середньому становив 6,3 ± 2,1 години з моменту отримання травми, у 2-й групі - 8,1 ± 2,6, і в третій групі 11,4 ± 4,3 години (p&gt;0,05).</w:t>
      </w:r>
    </w:p>
    <w:p w:rsidR="00E36270" w:rsidRDefault="00E36270" w:rsidP="00E36270">
      <w:pPr>
        <w:spacing w:line="360" w:lineRule="exact"/>
        <w:ind w:firstLine="709"/>
        <w:jc w:val="both"/>
        <w:rPr>
          <w:color w:val="000000"/>
          <w:spacing w:val="-6"/>
          <w:lang w:val="uk-UA"/>
        </w:rPr>
      </w:pPr>
      <w:r>
        <w:rPr>
          <w:color w:val="000000"/>
          <w:spacing w:val="-6"/>
          <w:lang w:val="uk-UA"/>
        </w:rPr>
        <w:t>У зв'язку із різним терміном госпіталізації в клініку, незважаючи на адекватність поч</w:t>
      </w:r>
      <w:r>
        <w:rPr>
          <w:color w:val="000000"/>
          <w:spacing w:val="-6"/>
          <w:lang w:val="uk-UA"/>
        </w:rPr>
        <w:t>а</w:t>
      </w:r>
      <w:r>
        <w:rPr>
          <w:color w:val="000000"/>
          <w:spacing w:val="-6"/>
          <w:lang w:val="uk-UA"/>
        </w:rPr>
        <w:t>тку лікування на дошпитальному етапі і стандарт проведення інфузійної терапії за формулою Паркл</w:t>
      </w:r>
      <w:r>
        <w:rPr>
          <w:color w:val="000000"/>
          <w:spacing w:val="-6"/>
          <w:lang w:val="uk-UA"/>
        </w:rPr>
        <w:t>а</w:t>
      </w:r>
      <w:r>
        <w:rPr>
          <w:color w:val="000000"/>
          <w:spacing w:val="-6"/>
          <w:lang w:val="uk-UA"/>
        </w:rPr>
        <w:t xml:space="preserve">нда, </w:t>
      </w:r>
      <w:r>
        <w:rPr>
          <w:color w:val="000000"/>
          <w:spacing w:val="-6"/>
          <w:lang w:val="uk-UA"/>
        </w:rPr>
        <w:lastRenderedPageBreak/>
        <w:t>для об'єктивності вивчення стресової реактивності гіпоталамо-гіпофізарно-надниркової си</w:t>
      </w:r>
      <w:r>
        <w:rPr>
          <w:color w:val="000000"/>
          <w:spacing w:val="-6"/>
          <w:lang w:val="uk-UA"/>
        </w:rPr>
        <w:t>с</w:t>
      </w:r>
      <w:r>
        <w:rPr>
          <w:color w:val="000000"/>
          <w:spacing w:val="-6"/>
          <w:lang w:val="uk-UA"/>
        </w:rPr>
        <w:t>теми в дітей із термічним ураженням шкіри і впливу на цей процес терміну закриття ран, а саме уже в стадії опікового шоку, а також динамічної оцінки формування ССЗВ, загальних ускладнень опікової хвороби і віддалених результатів, нами виділені 59 о</w:t>
      </w:r>
      <w:r>
        <w:rPr>
          <w:color w:val="000000"/>
          <w:spacing w:val="-6"/>
          <w:lang w:val="uk-UA"/>
        </w:rPr>
        <w:t>б</w:t>
      </w:r>
      <w:r>
        <w:rPr>
          <w:color w:val="000000"/>
          <w:spacing w:val="-6"/>
          <w:lang w:val="uk-UA"/>
        </w:rPr>
        <w:t>печених із опіками окропом ІІ-І</w:t>
      </w:r>
      <w:r>
        <w:rPr>
          <w:color w:val="000000"/>
          <w:spacing w:val="-6"/>
          <w:lang w:val="en-US"/>
        </w:rPr>
        <w:t>II</w:t>
      </w:r>
      <w:r>
        <w:rPr>
          <w:color w:val="000000"/>
          <w:spacing w:val="-6"/>
          <w:lang w:val="uk-UA"/>
        </w:rPr>
        <w:t xml:space="preserve"> ступеня. </w:t>
      </w:r>
    </w:p>
    <w:p w:rsidR="00E36270" w:rsidRDefault="00E36270" w:rsidP="00E36270">
      <w:pPr>
        <w:spacing w:line="360" w:lineRule="exact"/>
        <w:ind w:firstLine="709"/>
        <w:jc w:val="both"/>
        <w:rPr>
          <w:color w:val="000000"/>
          <w:spacing w:val="-6"/>
          <w:lang w:val="uk-UA"/>
        </w:rPr>
      </w:pPr>
      <w:r>
        <w:rPr>
          <w:color w:val="000000"/>
          <w:spacing w:val="-6"/>
          <w:lang w:val="uk-UA"/>
        </w:rPr>
        <w:t>Критерієм відбору було надходження в клініку протягом однієї години після травми, поч</w:t>
      </w:r>
      <w:r>
        <w:rPr>
          <w:color w:val="000000"/>
          <w:spacing w:val="-6"/>
          <w:lang w:val="uk-UA"/>
        </w:rPr>
        <w:t>а</w:t>
      </w:r>
      <w:r>
        <w:rPr>
          <w:color w:val="000000"/>
          <w:spacing w:val="-6"/>
          <w:lang w:val="uk-UA"/>
        </w:rPr>
        <w:t>ток, і закінчення лікування в умовах спеціалізованого стаціонару ІНВХ ім. В.К.Гусака АМН Укр</w:t>
      </w:r>
      <w:r>
        <w:rPr>
          <w:color w:val="000000"/>
          <w:spacing w:val="-6"/>
          <w:lang w:val="uk-UA"/>
        </w:rPr>
        <w:t>а</w:t>
      </w:r>
      <w:r>
        <w:rPr>
          <w:color w:val="000000"/>
          <w:spacing w:val="-6"/>
          <w:lang w:val="uk-UA"/>
        </w:rPr>
        <w:t>їни. За даними історії хвороби у всіх дітей при надходженні діагностовано тяжкий опіковий шок. Для оцінки впливу на перебіг ОХ фактора наявності несприятливого преморбідного фону й терм</w:t>
      </w:r>
      <w:r>
        <w:rPr>
          <w:color w:val="000000"/>
          <w:spacing w:val="-6"/>
          <w:lang w:val="uk-UA"/>
        </w:rPr>
        <w:t>і</w:t>
      </w:r>
      <w:r>
        <w:rPr>
          <w:color w:val="000000"/>
          <w:spacing w:val="-6"/>
          <w:lang w:val="uk-UA"/>
        </w:rPr>
        <w:t xml:space="preserve">ну очищення та закриття опікових ран, дітей відповідно до вищеописаного принципу підрозділу щодо тактики хірургічного лікування розподілено на підгрупи. </w:t>
      </w:r>
    </w:p>
    <w:p w:rsidR="00E36270" w:rsidRDefault="00E36270" w:rsidP="00E36270">
      <w:pPr>
        <w:spacing w:line="360" w:lineRule="exact"/>
        <w:ind w:firstLine="709"/>
        <w:jc w:val="both"/>
        <w:rPr>
          <w:color w:val="000000"/>
          <w:spacing w:val="-6"/>
          <w:lang w:val="uk-UA"/>
        </w:rPr>
      </w:pPr>
      <w:r>
        <w:rPr>
          <w:color w:val="000000"/>
          <w:spacing w:val="-6"/>
          <w:lang w:val="uk-UA"/>
        </w:rPr>
        <w:t>У підгрупах виділені здорові (А) і діти, що мають преморбідний фон (Б), а саме, як на</w:t>
      </w:r>
      <w:r>
        <w:rPr>
          <w:color w:val="000000"/>
          <w:spacing w:val="-6"/>
          <w:lang w:val="uk-UA"/>
        </w:rPr>
        <w:t>й</w:t>
      </w:r>
      <w:r>
        <w:rPr>
          <w:color w:val="000000"/>
          <w:spacing w:val="-6"/>
          <w:lang w:val="uk-UA"/>
        </w:rPr>
        <w:t>більш розповсюджений за нашими даними, несприятливий алергологічний стан. Таким чином, стосовно груп загального дослідження, 39 дітей першої підгрупи склали: 1А ( 29 дітей) і 1Б (10 д</w:t>
      </w:r>
      <w:r>
        <w:rPr>
          <w:color w:val="000000"/>
          <w:spacing w:val="-6"/>
          <w:lang w:val="uk-UA"/>
        </w:rPr>
        <w:t>і</w:t>
      </w:r>
      <w:r>
        <w:rPr>
          <w:color w:val="000000"/>
          <w:spacing w:val="-6"/>
          <w:lang w:val="uk-UA"/>
        </w:rPr>
        <w:t>тей), які отримали опік і оперовані в стадії опікового шоку. Другу підгрупу склали відповідно 2А і 2Б - по 5 і 6 дітей, оперованих у стадії токсемії, а також підгрупи 3А і 3Б - по 5 і 4 дитини відпові</w:t>
      </w:r>
      <w:r>
        <w:rPr>
          <w:color w:val="000000"/>
          <w:spacing w:val="-6"/>
          <w:lang w:val="uk-UA"/>
        </w:rPr>
        <w:t>д</w:t>
      </w:r>
      <w:r>
        <w:rPr>
          <w:color w:val="000000"/>
          <w:spacing w:val="-6"/>
          <w:lang w:val="uk-UA"/>
        </w:rPr>
        <w:t xml:space="preserve">но, закриття ран яким велося традиційно, у стадії септикотоксемії.  </w:t>
      </w:r>
    </w:p>
    <w:p w:rsidR="00E36270" w:rsidRDefault="00E36270" w:rsidP="00E36270">
      <w:pPr>
        <w:spacing w:line="360" w:lineRule="exact"/>
        <w:ind w:firstLine="709"/>
        <w:jc w:val="both"/>
        <w:rPr>
          <w:color w:val="000000"/>
          <w:spacing w:val="-6"/>
          <w:lang w:val="uk-UA"/>
        </w:rPr>
      </w:pPr>
      <w:r>
        <w:rPr>
          <w:color w:val="000000"/>
          <w:spacing w:val="-6"/>
          <w:lang w:val="uk-UA"/>
        </w:rPr>
        <w:t>Середня площа опіку становила 29,78 ± 1,56% (від 10 до 70%) поверхні тіла, площа глиб</w:t>
      </w:r>
      <w:r>
        <w:rPr>
          <w:color w:val="000000"/>
          <w:spacing w:val="-6"/>
          <w:lang w:val="uk-UA"/>
        </w:rPr>
        <w:t>о</w:t>
      </w:r>
      <w:r>
        <w:rPr>
          <w:color w:val="000000"/>
          <w:spacing w:val="-6"/>
          <w:lang w:val="uk-UA"/>
        </w:rPr>
        <w:t>кого ураження ІІІ-ІV ступеня - у середньому 5,19 ± 0,92% (від 0 до 35%) поверхні тіла. За площею опіку достовірної різниці в підгрупах не було: 1 підгрупа - 29,41 ± 1,96% (глибокого 4,67 ± 1,25%), 2 підгрупа - 30,01 ± 4,15% (глибокого 5,39 ± 1,39%), 3 підгрупа - 30,91 ± 3,48% (глибокого 5,17 ± 2,01%) поверхні тіла (р &gt; 0,05). За статтю й віком (1 підгрупа - 23,69 ± 2,64 місяців, 2 підгрупа - 24,90 ± 6,15 місяця, 3 підгрупа - 23,80 ± 6,46 місяця) контингент обпечених дітей був також одн</w:t>
      </w:r>
      <w:r>
        <w:rPr>
          <w:color w:val="000000"/>
          <w:spacing w:val="-6"/>
          <w:lang w:val="uk-UA"/>
        </w:rPr>
        <w:t>о</w:t>
      </w:r>
      <w:r>
        <w:rPr>
          <w:color w:val="000000"/>
          <w:spacing w:val="-6"/>
          <w:lang w:val="uk-UA"/>
        </w:rPr>
        <w:t xml:space="preserve">рідним (р &gt; 0,05). У всіх відзначено опіки окропом множинної локалізації. Враховано й соціальний фактор. Усі діти були з повних родин. </w:t>
      </w:r>
    </w:p>
    <w:p w:rsidR="00E36270" w:rsidRDefault="00E36270" w:rsidP="00E36270">
      <w:pPr>
        <w:spacing w:line="360" w:lineRule="exact"/>
        <w:ind w:firstLine="709"/>
        <w:jc w:val="both"/>
        <w:rPr>
          <w:color w:val="000000"/>
          <w:spacing w:val="-6"/>
          <w:lang w:val="uk-UA"/>
        </w:rPr>
      </w:pPr>
      <w:r>
        <w:rPr>
          <w:color w:val="000000"/>
          <w:spacing w:val="-6"/>
          <w:lang w:val="uk-UA"/>
        </w:rPr>
        <w:t xml:space="preserve">Таким чином, за основними кваліфікаційними характеристиками групи спостережень були репрезентативні та підлягали порівнянню за ефективністю застосованих методів лікування. </w:t>
      </w:r>
      <w:r>
        <w:rPr>
          <w:kern w:val="28"/>
          <w:lang w:val="uk-UA"/>
        </w:rPr>
        <w:t>Поліорганну дисфункцію, наявність або відсутність синдрому системної запальної відповіді, се</w:t>
      </w:r>
      <w:r>
        <w:rPr>
          <w:kern w:val="28"/>
          <w:lang w:val="uk-UA"/>
        </w:rPr>
        <w:t>п</w:t>
      </w:r>
      <w:r>
        <w:rPr>
          <w:kern w:val="28"/>
          <w:lang w:val="uk-UA"/>
        </w:rPr>
        <w:t>сису, септичного шоку і важкого сепсису оцінювали відповідно до критеріїв Міжнародної конференції І</w:t>
      </w:r>
      <w:r>
        <w:rPr>
          <w:kern w:val="28"/>
        </w:rPr>
        <w:t>PSSC</w:t>
      </w:r>
      <w:r>
        <w:rPr>
          <w:kern w:val="28"/>
          <w:lang w:val="uk-UA"/>
        </w:rPr>
        <w:t xml:space="preserve"> по формалізованій оцінювальній системі </w:t>
      </w:r>
      <w:r>
        <w:rPr>
          <w:kern w:val="28"/>
        </w:rPr>
        <w:t>PELOD</w:t>
      </w:r>
      <w:r>
        <w:rPr>
          <w:kern w:val="28"/>
          <w:lang w:val="uk-UA"/>
        </w:rPr>
        <w:t xml:space="preserve"> [</w:t>
      </w:r>
      <w:r>
        <w:rPr>
          <w:color w:val="000000"/>
          <w:spacing w:val="-4"/>
          <w:lang w:val="en-US"/>
        </w:rPr>
        <w:t>Goldstein</w:t>
      </w:r>
      <w:r>
        <w:rPr>
          <w:color w:val="000000"/>
          <w:spacing w:val="-4"/>
          <w:lang w:val="uk-UA"/>
        </w:rPr>
        <w:t xml:space="preserve"> </w:t>
      </w:r>
      <w:r>
        <w:rPr>
          <w:color w:val="000000"/>
          <w:spacing w:val="-4"/>
          <w:lang w:val="en-US"/>
        </w:rPr>
        <w:t>B</w:t>
      </w:r>
      <w:r>
        <w:rPr>
          <w:color w:val="000000"/>
          <w:spacing w:val="-4"/>
          <w:lang w:val="uk-UA"/>
        </w:rPr>
        <w:t xml:space="preserve">. </w:t>
      </w:r>
      <w:r>
        <w:rPr>
          <w:color w:val="000000"/>
          <w:spacing w:val="-4"/>
          <w:lang w:val="en-US"/>
        </w:rPr>
        <w:t>at</w:t>
      </w:r>
      <w:r>
        <w:rPr>
          <w:color w:val="000000"/>
          <w:spacing w:val="-4"/>
          <w:lang w:val="uk-UA"/>
        </w:rPr>
        <w:t xml:space="preserve"> </w:t>
      </w:r>
      <w:r>
        <w:rPr>
          <w:color w:val="000000"/>
          <w:spacing w:val="-4"/>
          <w:lang w:val="en-US"/>
        </w:rPr>
        <w:t>al</w:t>
      </w:r>
      <w:r>
        <w:rPr>
          <w:color w:val="000000"/>
          <w:spacing w:val="-4"/>
          <w:lang w:val="uk-UA"/>
        </w:rPr>
        <w:t>, 2005</w:t>
      </w:r>
      <w:r>
        <w:rPr>
          <w:kern w:val="28"/>
          <w:lang w:val="uk-UA"/>
        </w:rPr>
        <w:t>]</w:t>
      </w:r>
      <w:r>
        <w:rPr>
          <w:color w:val="000000"/>
          <w:spacing w:val="-6"/>
          <w:lang w:val="uk-UA"/>
        </w:rPr>
        <w:t>.</w:t>
      </w:r>
    </w:p>
    <w:p w:rsidR="00E36270" w:rsidRDefault="00E36270" w:rsidP="00E36270">
      <w:pPr>
        <w:spacing w:line="360" w:lineRule="exact"/>
        <w:ind w:firstLine="709"/>
        <w:jc w:val="both"/>
        <w:rPr>
          <w:color w:val="000000"/>
          <w:spacing w:val="-6"/>
          <w:lang w:val="uk-UA"/>
        </w:rPr>
      </w:pPr>
      <w:r>
        <w:rPr>
          <w:color w:val="000000"/>
          <w:spacing w:val="-6"/>
          <w:lang w:val="uk-UA"/>
        </w:rPr>
        <w:t>Для обліку реакції адаптації у групі передбачувано здорової популяції дітей Донецького промислового регіону обстежені 20 практично здорових однолітків із декретованою згодою бат</w:t>
      </w:r>
      <w:r>
        <w:rPr>
          <w:color w:val="000000"/>
          <w:spacing w:val="-6"/>
          <w:lang w:val="uk-UA"/>
        </w:rPr>
        <w:t>ь</w:t>
      </w:r>
      <w:r>
        <w:rPr>
          <w:color w:val="000000"/>
          <w:spacing w:val="-6"/>
          <w:lang w:val="uk-UA"/>
        </w:rPr>
        <w:t>ків на обстеження, госпіталізованих у клініку для планового оперативного лікування обмежених косметичних дефектів шкіри, які не мали обтяженого анамнезу.</w:t>
      </w:r>
    </w:p>
    <w:p w:rsidR="00E36270" w:rsidRDefault="00E36270" w:rsidP="00E36270">
      <w:pPr>
        <w:spacing w:line="360" w:lineRule="exact"/>
        <w:ind w:firstLine="709"/>
        <w:jc w:val="both"/>
        <w:rPr>
          <w:color w:val="000000"/>
          <w:spacing w:val="-6"/>
          <w:lang w:val="uk-UA"/>
        </w:rPr>
      </w:pPr>
      <w:r>
        <w:rPr>
          <w:color w:val="000000"/>
          <w:spacing w:val="-6"/>
          <w:lang w:val="uk-UA"/>
        </w:rPr>
        <w:t>Визначали стартовий гормональний профіль і рівень у динаміці вмісту в сироватці крові загального трийодтироніну (Т3), загального тироксину (Т4), тиреотропного гормону (ТТГ), баз</w:t>
      </w:r>
      <w:r>
        <w:rPr>
          <w:color w:val="000000"/>
          <w:spacing w:val="-6"/>
          <w:lang w:val="uk-UA"/>
        </w:rPr>
        <w:t>а</w:t>
      </w:r>
      <w:r>
        <w:rPr>
          <w:color w:val="000000"/>
          <w:spacing w:val="-6"/>
          <w:lang w:val="uk-UA"/>
        </w:rPr>
        <w:t>льного інсуліну, кортизолу за допомогою імуноферментних наборів “Іmmunotech” (Чехія). Вміст кортизолу в крові досліджували під час надходження потерпілого до відділу термічних уражень, але не пізніше ніж через 12 годин після травми перед операцією, після операції - через 24 г</w:t>
      </w:r>
      <w:r>
        <w:rPr>
          <w:color w:val="000000"/>
          <w:spacing w:val="-6"/>
          <w:lang w:val="uk-UA"/>
        </w:rPr>
        <w:t>о</w:t>
      </w:r>
      <w:r>
        <w:rPr>
          <w:color w:val="000000"/>
          <w:spacing w:val="-6"/>
          <w:lang w:val="uk-UA"/>
        </w:rPr>
        <w:t>дини й на 5 добу після втручання.</w:t>
      </w:r>
    </w:p>
    <w:p w:rsidR="00E36270" w:rsidRDefault="00E36270" w:rsidP="00E36270">
      <w:pPr>
        <w:spacing w:line="360" w:lineRule="exact"/>
        <w:ind w:firstLine="709"/>
        <w:jc w:val="both"/>
        <w:rPr>
          <w:color w:val="000000"/>
          <w:spacing w:val="-6"/>
          <w:lang w:val="uk-UA"/>
        </w:rPr>
      </w:pPr>
      <w:r>
        <w:rPr>
          <w:color w:val="000000"/>
          <w:spacing w:val="-6"/>
          <w:lang w:val="uk-UA"/>
        </w:rPr>
        <w:lastRenderedPageBreak/>
        <w:t>Хемосенситивність глюкокортикоїдних (Гк) рецепторів досліджували на суспензії тромб</w:t>
      </w:r>
      <w:r>
        <w:rPr>
          <w:color w:val="000000"/>
          <w:spacing w:val="-6"/>
          <w:lang w:val="uk-UA"/>
        </w:rPr>
        <w:t>о</w:t>
      </w:r>
      <w:r>
        <w:rPr>
          <w:color w:val="000000"/>
          <w:spacing w:val="-6"/>
          <w:lang w:val="uk-UA"/>
        </w:rPr>
        <w:t xml:space="preserve">цитів. Для аналізу хемосенситивності </w:t>
      </w:r>
      <w:r>
        <w:rPr>
          <w:color w:val="000000"/>
          <w:spacing w:val="-6"/>
          <w:kern w:val="28"/>
          <w:lang w:val="uk-UA"/>
        </w:rPr>
        <w:sym w:font="Symbol" w:char="F061"/>
      </w:r>
      <w:r>
        <w:rPr>
          <w:color w:val="000000"/>
          <w:spacing w:val="-6"/>
          <w:kern w:val="28"/>
          <w:lang w:val="uk-UA"/>
        </w:rPr>
        <w:t>-</w:t>
      </w:r>
      <w:r>
        <w:rPr>
          <w:color w:val="000000"/>
          <w:spacing w:val="-6"/>
          <w:lang w:val="uk-UA"/>
        </w:rPr>
        <w:t>адренорецепторів у пробірки, що містять суспензію тро</w:t>
      </w:r>
      <w:r>
        <w:rPr>
          <w:color w:val="000000"/>
          <w:spacing w:val="-6"/>
          <w:lang w:val="uk-UA"/>
        </w:rPr>
        <w:t>м</w:t>
      </w:r>
      <w:r>
        <w:rPr>
          <w:color w:val="000000"/>
          <w:spacing w:val="-6"/>
          <w:lang w:val="uk-UA"/>
        </w:rPr>
        <w:t xml:space="preserve">боцитів, додавали 1-25 мкм адреналіну ("Sіgma", США), після чого інкубували 3-5 хв. при 37°С і перемішуванні із швидкістю 1000 об./хв.  Активуючу дію ліганду  </w:t>
      </w:r>
      <w:r>
        <w:rPr>
          <w:color w:val="000000"/>
          <w:spacing w:val="-6"/>
          <w:kern w:val="28"/>
          <w:lang w:val="uk-UA"/>
        </w:rPr>
        <w:sym w:font="Symbol" w:char="F061"/>
      </w:r>
      <w:r>
        <w:rPr>
          <w:color w:val="000000"/>
          <w:spacing w:val="-6"/>
          <w:kern w:val="28"/>
          <w:lang w:val="uk-UA"/>
        </w:rPr>
        <w:t>-</w:t>
      </w:r>
      <w:r>
        <w:rPr>
          <w:color w:val="000000"/>
          <w:spacing w:val="-6"/>
          <w:lang w:val="uk-UA"/>
        </w:rPr>
        <w:t>адренорецепторів на функц</w:t>
      </w:r>
      <w:r>
        <w:rPr>
          <w:color w:val="000000"/>
          <w:spacing w:val="-6"/>
          <w:lang w:val="uk-UA"/>
        </w:rPr>
        <w:t>і</w:t>
      </w:r>
      <w:r>
        <w:rPr>
          <w:color w:val="000000"/>
          <w:spacing w:val="-6"/>
          <w:lang w:val="uk-UA"/>
        </w:rPr>
        <w:t>ональну відповідь тромбоцитів виявлялися агрегацією. Як  індуктор агрегації використовували АДФ (5мкм), а агоніста Гк-рецепторів – дексаметазон (10-100 нм; Sіgma", США). Агрегацію та дезагрегацію тромбоцитів реєстрували модифікованим методом  (за Born G.V., 1962) шляхом в</w:t>
      </w:r>
      <w:r>
        <w:rPr>
          <w:color w:val="000000"/>
          <w:spacing w:val="-6"/>
          <w:lang w:val="uk-UA"/>
        </w:rPr>
        <w:t>и</w:t>
      </w:r>
      <w:r>
        <w:rPr>
          <w:color w:val="000000"/>
          <w:spacing w:val="-6"/>
          <w:lang w:val="uk-UA"/>
        </w:rPr>
        <w:t>міру оптичної щільності світлового потоку, що проходить через суспензію клітин на спектроф</w:t>
      </w:r>
      <w:r>
        <w:rPr>
          <w:color w:val="000000"/>
          <w:spacing w:val="-6"/>
          <w:lang w:val="uk-UA"/>
        </w:rPr>
        <w:t>о</w:t>
      </w:r>
      <w:r>
        <w:rPr>
          <w:color w:val="000000"/>
          <w:spacing w:val="-6"/>
          <w:lang w:val="uk-UA"/>
        </w:rPr>
        <w:t>тометрі “</w:t>
      </w:r>
      <w:r>
        <w:rPr>
          <w:color w:val="000000"/>
          <w:lang w:val="uk-UA"/>
        </w:rPr>
        <w:t>Genesys” 10UV</w:t>
      </w:r>
      <w:r>
        <w:rPr>
          <w:color w:val="000000"/>
          <w:spacing w:val="-6"/>
          <w:lang w:val="uk-UA"/>
        </w:rPr>
        <w:t>.</w:t>
      </w:r>
    </w:p>
    <w:p w:rsidR="00E36270" w:rsidRDefault="00E36270" w:rsidP="00E36270">
      <w:pPr>
        <w:spacing w:line="360" w:lineRule="exact"/>
        <w:ind w:firstLine="709"/>
        <w:jc w:val="both"/>
        <w:rPr>
          <w:color w:val="000000"/>
          <w:spacing w:val="-6"/>
          <w:lang w:val="uk-UA"/>
        </w:rPr>
      </w:pPr>
      <w:r>
        <w:rPr>
          <w:color w:val="000000"/>
          <w:spacing w:val="-6"/>
          <w:lang w:val="uk-UA"/>
        </w:rPr>
        <w:t xml:space="preserve">Вміст </w:t>
      </w:r>
      <w:r>
        <w:rPr>
          <w:color w:val="000000"/>
          <w:spacing w:val="-6"/>
          <w:kern w:val="28"/>
          <w:lang w:val="uk-UA"/>
        </w:rPr>
        <w:t>ІЛ-1в, ФНП</w:t>
      </w:r>
      <w:r>
        <w:rPr>
          <w:color w:val="000000"/>
          <w:spacing w:val="-6"/>
          <w:kern w:val="28"/>
          <w:lang w:val="uk-UA"/>
        </w:rPr>
        <w:fldChar w:fldCharType="begin"/>
      </w:r>
      <w:r>
        <w:rPr>
          <w:color w:val="000000"/>
          <w:spacing w:val="-6"/>
          <w:kern w:val="28"/>
          <w:lang w:val="uk-UA"/>
        </w:rPr>
        <w:instrText>SYMBOL 97 \f "Symbol" \s 12</w:instrText>
      </w:r>
      <w:r>
        <w:rPr>
          <w:color w:val="000000"/>
          <w:spacing w:val="-6"/>
          <w:kern w:val="28"/>
          <w:lang w:val="uk-UA"/>
        </w:rPr>
        <w:fldChar w:fldCharType="separate"/>
      </w:r>
      <w:r>
        <w:rPr>
          <w:color w:val="000000"/>
          <w:spacing w:val="-6"/>
          <w:kern w:val="28"/>
          <w:lang w:val="uk-UA"/>
        </w:rPr>
        <w:t>a</w:t>
      </w:r>
      <w:r>
        <w:rPr>
          <w:color w:val="000000"/>
          <w:spacing w:val="-6"/>
          <w:kern w:val="28"/>
          <w:lang w:val="uk-UA"/>
        </w:rPr>
        <w:fldChar w:fldCharType="end"/>
      </w:r>
      <w:r>
        <w:rPr>
          <w:color w:val="000000"/>
          <w:spacing w:val="-6"/>
          <w:kern w:val="28"/>
          <w:lang w:val="uk-UA"/>
        </w:rPr>
        <w:t>, ІЛ-6 у</w:t>
      </w:r>
      <w:r>
        <w:rPr>
          <w:color w:val="000000"/>
          <w:spacing w:val="-6"/>
          <w:lang w:val="uk-UA"/>
        </w:rPr>
        <w:t xml:space="preserve"> плазмі досліджували за допомогою імуноферментних наборів "Amersham Pharmacіa Bіotech" (Англія). Кров центрифугували (3000 об./ хв.) 30 хвилин при 4° С. Отриману плазму зберігали при -40° С до проведення дослідження. У день аналізу проби розморожували та за допомогою наборів реактивів проводили визначення вмісту цитокінів (пкг/мл). Інтенсивність фарбування продукту ферментативної реакції кількісно оцінювали на ридері </w:t>
      </w:r>
      <w:r>
        <w:rPr>
          <w:color w:val="000000"/>
          <w:lang w:val="uk-UA"/>
        </w:rPr>
        <w:t>«Мул</w:t>
      </w:r>
      <w:r>
        <w:rPr>
          <w:color w:val="000000"/>
          <w:lang w:val="uk-UA"/>
        </w:rPr>
        <w:t>ь</w:t>
      </w:r>
      <w:r>
        <w:rPr>
          <w:color w:val="000000"/>
          <w:lang w:val="uk-UA"/>
        </w:rPr>
        <w:t>тіскан RC»</w:t>
      </w:r>
      <w:r>
        <w:rPr>
          <w:color w:val="000000"/>
          <w:spacing w:val="-6"/>
          <w:lang w:val="uk-UA"/>
        </w:rPr>
        <w:t>.</w:t>
      </w:r>
    </w:p>
    <w:p w:rsidR="00E36270" w:rsidRDefault="00E36270" w:rsidP="00E36270">
      <w:pPr>
        <w:spacing w:line="360" w:lineRule="exact"/>
        <w:ind w:firstLine="709"/>
        <w:jc w:val="both"/>
        <w:rPr>
          <w:color w:val="000000"/>
          <w:spacing w:val="-6"/>
          <w:lang w:val="uk-UA"/>
        </w:rPr>
      </w:pPr>
      <w:r>
        <w:rPr>
          <w:color w:val="000000"/>
          <w:spacing w:val="-6"/>
          <w:lang w:val="uk-UA"/>
        </w:rPr>
        <w:t xml:space="preserve">Ендотоксикоз у динаміці оцінювали за рівнем речовин низької та середньої молекулярної маси, рівнем олігопептидів у плазмі і сумарним індексом інтоксикації (за Малаховою </w:t>
      </w:r>
      <w:r>
        <w:rPr>
          <w:color w:val="000000"/>
          <w:spacing w:val="-4"/>
          <w:lang w:val="uk-UA"/>
        </w:rPr>
        <w:t>М.А.</w:t>
      </w:r>
      <w:r>
        <w:rPr>
          <w:color w:val="000000"/>
          <w:spacing w:val="-6"/>
          <w:lang w:val="uk-UA"/>
        </w:rPr>
        <w:t>, 1995).</w:t>
      </w:r>
    </w:p>
    <w:p w:rsidR="00E36270" w:rsidRDefault="00E36270" w:rsidP="00E36270">
      <w:pPr>
        <w:spacing w:line="360" w:lineRule="exact"/>
        <w:ind w:firstLine="709"/>
        <w:jc w:val="both"/>
        <w:rPr>
          <w:color w:val="000000"/>
          <w:spacing w:val="-6"/>
          <w:lang w:val="uk-UA"/>
        </w:rPr>
      </w:pPr>
      <w:r>
        <w:rPr>
          <w:color w:val="000000"/>
          <w:spacing w:val="-6"/>
          <w:lang w:val="uk-UA"/>
        </w:rPr>
        <w:t>Визначали індекси розширеної гемограми. Лейкоцитарний індекс інтоксикації (ЛІІ) [Кальф-Каліф</w:t>
      </w:r>
      <w:r>
        <w:rPr>
          <w:color w:val="000000"/>
          <w:spacing w:val="-4"/>
          <w:lang w:val="uk-UA"/>
        </w:rPr>
        <w:t xml:space="preserve"> Я.Я., 1941, за модифікацією Островського В.К., 2006 </w:t>
      </w:r>
      <w:r>
        <w:rPr>
          <w:color w:val="000000"/>
          <w:spacing w:val="-6"/>
          <w:lang w:val="uk-UA"/>
        </w:rPr>
        <w:t>] як показник процесів тк</w:t>
      </w:r>
      <w:r>
        <w:rPr>
          <w:color w:val="000000"/>
          <w:spacing w:val="-6"/>
          <w:lang w:val="uk-UA"/>
        </w:rPr>
        <w:t>а</w:t>
      </w:r>
      <w:r>
        <w:rPr>
          <w:color w:val="000000"/>
          <w:spacing w:val="-6"/>
          <w:lang w:val="uk-UA"/>
        </w:rPr>
        <w:t>нинної деградації та рівня ендогенної інтоксикації (ЕІ), індекс резистентності організму (за Кочн</w:t>
      </w:r>
      <w:r>
        <w:rPr>
          <w:color w:val="000000"/>
          <w:spacing w:val="-6"/>
          <w:lang w:val="uk-UA"/>
        </w:rPr>
        <w:t>е</w:t>
      </w:r>
      <w:r>
        <w:rPr>
          <w:color w:val="000000"/>
          <w:spacing w:val="-6"/>
          <w:lang w:val="uk-UA"/>
        </w:rPr>
        <w:t>вим О.С.), індекс співвідношення лейкоцитів і швидкості осідання еритроцитів (ІЛШОЕ).</w:t>
      </w:r>
    </w:p>
    <w:p w:rsidR="00E36270" w:rsidRDefault="00E36270" w:rsidP="00E36270">
      <w:pPr>
        <w:spacing w:line="360" w:lineRule="exact"/>
        <w:ind w:firstLine="709"/>
        <w:jc w:val="both"/>
        <w:rPr>
          <w:color w:val="000000"/>
          <w:spacing w:val="-6"/>
          <w:lang w:val="uk-UA"/>
        </w:rPr>
      </w:pPr>
      <w:r>
        <w:rPr>
          <w:color w:val="000000"/>
          <w:spacing w:val="-6"/>
          <w:lang w:val="uk-UA"/>
        </w:rPr>
        <w:t>Для дослідження клітинної ланки імунітету визначали процентний вміст популяцій і су</w:t>
      </w:r>
      <w:r>
        <w:rPr>
          <w:color w:val="000000"/>
          <w:spacing w:val="-6"/>
          <w:lang w:val="uk-UA"/>
        </w:rPr>
        <w:t>б</w:t>
      </w:r>
      <w:r>
        <w:rPr>
          <w:color w:val="000000"/>
          <w:spacing w:val="-6"/>
          <w:lang w:val="uk-UA"/>
        </w:rPr>
        <w:t>популяцій лімфоцитів за допомогою моноклональних антитіл СД3, СД4, СД8, серії ОКТ у реакції непрямої імунофлюоресценції на полі-L-лізині за допомогою і</w:t>
      </w:r>
      <w:r>
        <w:rPr>
          <w:color w:val="000000"/>
          <w:lang w:val="uk-UA"/>
        </w:rPr>
        <w:t xml:space="preserve">муноаналізатора-фотометра «Elecsys»2010 </w:t>
      </w:r>
      <w:r>
        <w:rPr>
          <w:color w:val="000000"/>
          <w:spacing w:val="-6"/>
          <w:lang w:val="uk-UA"/>
        </w:rPr>
        <w:t>(модифікація Menta M., 1983). Обчислювався імунорегуляторний індекс - (СД4/СД8). Визначення активних лімфоцитів робили за R. Smіts (1975). Концентрації імуноглоб</w:t>
      </w:r>
      <w:r>
        <w:rPr>
          <w:color w:val="000000"/>
          <w:spacing w:val="-6"/>
          <w:lang w:val="uk-UA"/>
        </w:rPr>
        <w:t>у</w:t>
      </w:r>
      <w:r>
        <w:rPr>
          <w:color w:val="000000"/>
          <w:spacing w:val="-6"/>
          <w:lang w:val="uk-UA"/>
        </w:rPr>
        <w:t xml:space="preserve">лінів класів А, М, G досліджували методом радіальної імунодифузії (за Manchіnі </w:t>
      </w:r>
      <w:r>
        <w:t>G</w:t>
      </w:r>
      <w:r>
        <w:rPr>
          <w:lang w:val="uk-UA"/>
        </w:rPr>
        <w:t>.</w:t>
      </w:r>
      <w:r>
        <w:rPr>
          <w:color w:val="000000"/>
          <w:spacing w:val="-6"/>
          <w:lang w:val="uk-UA"/>
        </w:rPr>
        <w:t>, 1965).</w:t>
      </w:r>
    </w:p>
    <w:p w:rsidR="00E36270" w:rsidRDefault="00E36270" w:rsidP="00E36270">
      <w:pPr>
        <w:spacing w:line="360" w:lineRule="exact"/>
        <w:ind w:firstLine="709"/>
        <w:jc w:val="both"/>
        <w:rPr>
          <w:color w:val="000000"/>
          <w:spacing w:val="-6"/>
          <w:lang w:val="uk-UA"/>
        </w:rPr>
      </w:pPr>
      <w:r>
        <w:rPr>
          <w:color w:val="000000"/>
          <w:spacing w:val="-6"/>
          <w:lang w:val="uk-UA"/>
        </w:rPr>
        <w:t>Характер процесів ПОЛ оцінювався на підставі вивчення концентрацій дієнових кон'югатів (за Гавриловою В.В. із співавт., 1983); малонового діальдегіду  (за Knіghtandall F.A., 1988) і перек</w:t>
      </w:r>
      <w:r>
        <w:rPr>
          <w:color w:val="000000"/>
          <w:spacing w:val="-6"/>
          <w:lang w:val="uk-UA"/>
        </w:rPr>
        <w:t>і</w:t>
      </w:r>
      <w:r>
        <w:rPr>
          <w:color w:val="000000"/>
          <w:spacing w:val="-6"/>
          <w:lang w:val="uk-UA"/>
        </w:rPr>
        <w:t>сного гемолізу еритроцитів (за Строєвим Е.А. із співавт., 1986).</w:t>
      </w:r>
    </w:p>
    <w:p w:rsidR="00E36270" w:rsidRDefault="00E36270" w:rsidP="00E36270">
      <w:pPr>
        <w:spacing w:line="360" w:lineRule="exact"/>
        <w:ind w:firstLine="709"/>
        <w:jc w:val="both"/>
        <w:rPr>
          <w:color w:val="000000"/>
          <w:spacing w:val="-6"/>
          <w:lang w:val="uk-UA"/>
        </w:rPr>
      </w:pPr>
      <w:r>
        <w:rPr>
          <w:color w:val="000000"/>
          <w:spacing w:val="-6"/>
          <w:lang w:val="uk-UA"/>
        </w:rPr>
        <w:t xml:space="preserve">Оцінка антиоксидантного стану (АОС) здійснювалася за даними дослідження рівня GHS - відновленого глутатіону (за </w:t>
      </w:r>
      <w:r>
        <w:rPr>
          <w:color w:val="000000"/>
          <w:spacing w:val="-4"/>
          <w:lang w:val="uk-UA"/>
        </w:rPr>
        <w:t>Yegen B., 1990)</w:t>
      </w:r>
      <w:r>
        <w:rPr>
          <w:color w:val="000000"/>
          <w:spacing w:val="-6"/>
          <w:lang w:val="uk-UA"/>
        </w:rPr>
        <w:t>, активності каталази (за Королюк М.А., 1988), супероксидісмутази (за Макаревич О.П., 1983), загальної антиокисної активності плазми крові (за Клеб</w:t>
      </w:r>
      <w:r>
        <w:rPr>
          <w:color w:val="000000"/>
          <w:spacing w:val="-6"/>
          <w:lang w:val="uk-UA"/>
        </w:rPr>
        <w:t>а</w:t>
      </w:r>
      <w:r>
        <w:rPr>
          <w:color w:val="000000"/>
          <w:spacing w:val="-6"/>
          <w:lang w:val="uk-UA"/>
        </w:rPr>
        <w:t>новим Г.І., 1988).</w:t>
      </w:r>
    </w:p>
    <w:p w:rsidR="00E36270" w:rsidRDefault="00E36270" w:rsidP="00E36270">
      <w:pPr>
        <w:spacing w:line="360" w:lineRule="exact"/>
        <w:ind w:firstLine="709"/>
        <w:jc w:val="both"/>
        <w:rPr>
          <w:color w:val="000000"/>
          <w:spacing w:val="-6"/>
          <w:lang w:val="uk-UA"/>
        </w:rPr>
      </w:pPr>
      <w:r>
        <w:rPr>
          <w:color w:val="000000"/>
          <w:spacing w:val="-6"/>
          <w:lang w:val="uk-UA"/>
        </w:rPr>
        <w:t>Понадслабке світіння лейкоцитів вивчали за допомогою приладу "Хемілюмінометр меди</w:t>
      </w:r>
      <w:r>
        <w:rPr>
          <w:color w:val="000000"/>
          <w:spacing w:val="-6"/>
          <w:lang w:val="uk-UA"/>
        </w:rPr>
        <w:t>ч</w:t>
      </w:r>
      <w:r>
        <w:rPr>
          <w:color w:val="000000"/>
          <w:spacing w:val="-6"/>
          <w:lang w:val="uk-UA"/>
        </w:rPr>
        <w:t>ний ХЛМ-1 Ц-01" вітчизняного виробництва, що працює в режимі рахунку фотонів. Використов</w:t>
      </w:r>
      <w:r>
        <w:rPr>
          <w:color w:val="000000"/>
          <w:spacing w:val="-6"/>
          <w:lang w:val="uk-UA"/>
        </w:rPr>
        <w:t>у</w:t>
      </w:r>
      <w:r>
        <w:rPr>
          <w:color w:val="000000"/>
          <w:spacing w:val="-6"/>
          <w:lang w:val="uk-UA"/>
        </w:rPr>
        <w:t>валася методика, адаптована з урахуванням конструктивних особливостей хемілюмінометра [Варт А.В., 1985; Павленко Р.А., 1988]. Кров хворих відбиралася в пробірки з гепарином. Після відсто</w:t>
      </w:r>
      <w:r>
        <w:rPr>
          <w:color w:val="000000"/>
          <w:spacing w:val="-6"/>
          <w:lang w:val="uk-UA"/>
        </w:rPr>
        <w:t>ю</w:t>
      </w:r>
      <w:r>
        <w:rPr>
          <w:color w:val="000000"/>
          <w:spacing w:val="-6"/>
          <w:lang w:val="uk-UA"/>
        </w:rPr>
        <w:t>вання й осадження еритроцитів відбиралася надосадова плазма, яка центрифугувалася при 1500 об./хв. протягом 10 хвилин. Після осадження лейкоцитів плазма відбиралася піпеткою, а в пробі</w:t>
      </w:r>
      <w:r>
        <w:rPr>
          <w:color w:val="000000"/>
          <w:spacing w:val="-6"/>
          <w:lang w:val="uk-UA"/>
        </w:rPr>
        <w:t>р</w:t>
      </w:r>
      <w:r>
        <w:rPr>
          <w:color w:val="000000"/>
          <w:spacing w:val="-6"/>
          <w:lang w:val="uk-UA"/>
        </w:rPr>
        <w:t xml:space="preserve">ку додавався </w:t>
      </w:r>
      <w:r>
        <w:rPr>
          <w:color w:val="000000"/>
          <w:spacing w:val="-6"/>
          <w:lang w:val="uk-UA"/>
        </w:rPr>
        <w:lastRenderedPageBreak/>
        <w:t>безбарвний розчин Хенкса в кількості, еквівалентній обсягу вилученої плазми. Завись лейкоцитів ресуспензувалася, після чого 1 мл. суспензії поміщували в кювету, а потім в р</w:t>
      </w:r>
      <w:r>
        <w:rPr>
          <w:color w:val="000000"/>
          <w:spacing w:val="-6"/>
          <w:lang w:val="uk-UA"/>
        </w:rPr>
        <w:t>е</w:t>
      </w:r>
      <w:r>
        <w:rPr>
          <w:color w:val="000000"/>
          <w:spacing w:val="-6"/>
          <w:lang w:val="uk-UA"/>
        </w:rPr>
        <w:t xml:space="preserve">акторну камеру хемілюмінометра, прогріту до температури 37°С. </w:t>
      </w:r>
      <w:r>
        <w:rPr>
          <w:color w:val="000000"/>
          <w:spacing w:val="-6"/>
          <w:kern w:val="28"/>
          <w:lang w:val="uk-UA"/>
        </w:rPr>
        <w:t xml:space="preserve">Як підсилювач </w:t>
      </w:r>
      <w:r>
        <w:rPr>
          <w:color w:val="000000"/>
          <w:spacing w:val="-6"/>
          <w:lang w:val="uk-UA"/>
        </w:rPr>
        <w:t xml:space="preserve">світіння в кювету додавали 100 мкл </w:t>
      </w:r>
      <w:r>
        <w:rPr>
          <w:color w:val="000000"/>
          <w:spacing w:val="-6"/>
          <w:kern w:val="28"/>
          <w:lang w:val="uk-UA"/>
        </w:rPr>
        <w:t>10</w:t>
      </w:r>
      <w:r>
        <w:rPr>
          <w:color w:val="000000"/>
          <w:spacing w:val="-6"/>
          <w:kern w:val="28"/>
          <w:vertAlign w:val="superscript"/>
          <w:lang w:val="uk-UA"/>
        </w:rPr>
        <w:t>-4</w:t>
      </w:r>
      <w:r>
        <w:rPr>
          <w:color w:val="000000"/>
          <w:spacing w:val="-6"/>
          <w:lang w:val="uk-UA"/>
        </w:rPr>
        <w:t xml:space="preserve"> М розчину люмінолу. </w:t>
      </w:r>
    </w:p>
    <w:p w:rsidR="00E36270" w:rsidRDefault="00E36270" w:rsidP="00E36270">
      <w:pPr>
        <w:spacing w:line="360" w:lineRule="exact"/>
        <w:ind w:firstLine="709"/>
        <w:jc w:val="both"/>
        <w:rPr>
          <w:color w:val="000000"/>
          <w:spacing w:val="-6"/>
          <w:lang w:val="uk-UA"/>
        </w:rPr>
      </w:pPr>
      <w:r>
        <w:rPr>
          <w:color w:val="000000"/>
          <w:spacing w:val="-6"/>
          <w:lang w:val="uk-UA"/>
        </w:rPr>
        <w:t>Реєстрували криву хемілюмінесценції (ХЛ) за допомогою самопису, та при досягненні м</w:t>
      </w:r>
      <w:r>
        <w:rPr>
          <w:color w:val="000000"/>
          <w:spacing w:val="-6"/>
          <w:lang w:val="uk-UA"/>
        </w:rPr>
        <w:t>а</w:t>
      </w:r>
      <w:r>
        <w:rPr>
          <w:color w:val="000000"/>
          <w:spacing w:val="-6"/>
          <w:lang w:val="uk-UA"/>
        </w:rPr>
        <w:t>ксимального значення, ураховували показник ХЛ в імпульсах за секунду (імп/сек) за показниками на табло лічильника фотонів. У камері Горяєва підраховували кількість лейкоцитів, потім перер</w:t>
      </w:r>
      <w:r>
        <w:rPr>
          <w:color w:val="000000"/>
          <w:spacing w:val="-6"/>
          <w:lang w:val="uk-UA"/>
        </w:rPr>
        <w:t>а</w:t>
      </w:r>
      <w:r>
        <w:rPr>
          <w:color w:val="000000"/>
          <w:spacing w:val="-6"/>
          <w:lang w:val="uk-UA"/>
        </w:rPr>
        <w:t xml:space="preserve">ховували на 1 мл (кількість клітин у кюветі). Знаючи кількість лейкоцитів у кюветі та величину їхнього світіння, перераховували ХЛ на </w:t>
      </w:r>
      <w:r>
        <w:rPr>
          <w:color w:val="000000"/>
          <w:spacing w:val="-6"/>
          <w:kern w:val="28"/>
          <w:lang w:val="uk-UA"/>
        </w:rPr>
        <w:t>10</w:t>
      </w:r>
      <w:r>
        <w:rPr>
          <w:color w:val="000000"/>
          <w:spacing w:val="-6"/>
          <w:kern w:val="28"/>
          <w:vertAlign w:val="superscript"/>
          <w:lang w:val="uk-UA"/>
        </w:rPr>
        <w:t>6</w:t>
      </w:r>
      <w:r>
        <w:rPr>
          <w:color w:val="000000"/>
          <w:spacing w:val="-6"/>
          <w:kern w:val="28"/>
          <w:lang w:val="uk-UA"/>
        </w:rPr>
        <w:t xml:space="preserve"> </w:t>
      </w:r>
      <w:r>
        <w:rPr>
          <w:color w:val="000000"/>
          <w:spacing w:val="-6"/>
          <w:lang w:val="uk-UA"/>
        </w:rPr>
        <w:t xml:space="preserve"> клітин.</w:t>
      </w:r>
    </w:p>
    <w:p w:rsidR="00E36270" w:rsidRDefault="00E36270" w:rsidP="00E36270">
      <w:pPr>
        <w:spacing w:line="360" w:lineRule="exact"/>
        <w:ind w:firstLine="709"/>
        <w:jc w:val="both"/>
        <w:rPr>
          <w:color w:val="000000"/>
          <w:spacing w:val="-6"/>
          <w:lang w:val="uk-UA"/>
        </w:rPr>
      </w:pPr>
      <w:r>
        <w:rPr>
          <w:color w:val="000000"/>
          <w:spacing w:val="-6"/>
          <w:lang w:val="uk-UA"/>
        </w:rPr>
        <w:t>Для дослідження мікроциркуляції використовували метод лазерної допплерівської фло</w:t>
      </w:r>
      <w:r>
        <w:rPr>
          <w:color w:val="000000"/>
          <w:spacing w:val="-6"/>
          <w:lang w:val="uk-UA"/>
        </w:rPr>
        <w:t>у</w:t>
      </w:r>
      <w:r>
        <w:rPr>
          <w:color w:val="000000"/>
          <w:spacing w:val="-6"/>
          <w:lang w:val="uk-UA"/>
        </w:rPr>
        <w:t>метрії (ЛДФ). Дослідження проводили за допомогою лазерного допплерівського флоуметра ЛАКК-02 (ЛАЗМА, Москва), довжина хвилі випромінювача складала 0,63 мкм (червоний діапазон спектра випромінювання). Сигнал аналізатора фіксувався показником мікроциркуляції ПМ=Nер х Vсер, де Nер – число еритроцитів у зондувальному об’ємі, Vсер – середня швидкість руху еритр</w:t>
      </w:r>
      <w:r>
        <w:rPr>
          <w:color w:val="000000"/>
          <w:spacing w:val="-6"/>
          <w:lang w:val="uk-UA"/>
        </w:rPr>
        <w:t>о</w:t>
      </w:r>
      <w:r>
        <w:rPr>
          <w:color w:val="000000"/>
          <w:spacing w:val="-6"/>
          <w:lang w:val="uk-UA"/>
        </w:rPr>
        <w:t>цитів.</w:t>
      </w:r>
    </w:p>
    <w:p w:rsidR="00E36270" w:rsidRDefault="00E36270" w:rsidP="00E36270">
      <w:pPr>
        <w:spacing w:line="360" w:lineRule="exact"/>
        <w:ind w:firstLine="709"/>
        <w:jc w:val="both"/>
        <w:rPr>
          <w:color w:val="000000"/>
          <w:lang w:val="uk-UA"/>
        </w:rPr>
      </w:pPr>
      <w:r>
        <w:rPr>
          <w:color w:val="000000"/>
          <w:lang w:val="uk-UA"/>
        </w:rPr>
        <w:t>Дослідження мікроциркуляторного кровообігу проводили при надходженні дітей до стаціонару, інтраопераційно та через 24 години в ділянках, розташованих від центру до периферії (стопа, кисть, пахова ділянка), а також безпосередньо в опіковій рані до й після її хірургічного висічення (у 59 пацієнтів). У результаті комп'ютерної обробки за допомогою пр</w:t>
      </w:r>
      <w:r>
        <w:rPr>
          <w:color w:val="000000"/>
          <w:lang w:val="uk-UA"/>
        </w:rPr>
        <w:t>и</w:t>
      </w:r>
      <w:r>
        <w:rPr>
          <w:color w:val="000000"/>
          <w:lang w:val="uk-UA"/>
        </w:rPr>
        <w:t>кладної програми створюється крива ЛДФ. Вона характеризує зміни обігу крові в системі мікроциркуляції за одиницю часу (мл/хв/100 г тканини) чи в перфузійних одиницях (ПФ од.). Крім того, обробка дозволяла одержати показники, похідні від індексу мікроциркуляції: с</w:t>
      </w:r>
      <w:r>
        <w:rPr>
          <w:color w:val="000000"/>
          <w:lang w:val="uk-UA"/>
        </w:rPr>
        <w:t>е</w:t>
      </w:r>
      <w:r>
        <w:rPr>
          <w:color w:val="000000"/>
          <w:lang w:val="uk-UA"/>
        </w:rPr>
        <w:t>реднє арифметичне значення, середнє квадратичне відхилення та коефіцієнт варіації, нейр</w:t>
      </w:r>
      <w:r>
        <w:rPr>
          <w:color w:val="000000"/>
          <w:lang w:val="uk-UA"/>
        </w:rPr>
        <w:t>о</w:t>
      </w:r>
      <w:r>
        <w:rPr>
          <w:color w:val="000000"/>
          <w:lang w:val="uk-UA"/>
        </w:rPr>
        <w:t>генний і м’язовий тонус, показник шунтування, резерв капілярного кровообігу, ефективність мікроциркуляції [Сидоров В.В., 2003; Куропаткин  А.И.,2005].</w:t>
      </w:r>
    </w:p>
    <w:p w:rsidR="00E36270" w:rsidRDefault="00E36270" w:rsidP="00E36270">
      <w:pPr>
        <w:spacing w:line="360" w:lineRule="exact"/>
        <w:ind w:firstLine="709"/>
        <w:jc w:val="both"/>
        <w:rPr>
          <w:color w:val="000000"/>
          <w:spacing w:val="-6"/>
          <w:lang w:val="uk-UA"/>
        </w:rPr>
      </w:pPr>
      <w:r>
        <w:rPr>
          <w:i/>
          <w:iCs/>
          <w:color w:val="000000"/>
          <w:lang w:val="uk-UA"/>
        </w:rPr>
        <w:t>Статистичні методики.</w:t>
      </w:r>
      <w:r>
        <w:rPr>
          <w:color w:val="000000"/>
          <w:lang w:val="uk-UA"/>
        </w:rPr>
        <w:t xml:space="preserve"> Усі отримані дані оброблені методом варіаційної статистики на персональному комп'ютері Pentіum-II із використанням ліцензованого пакета прикладної статистики StatSoft Іnc. (2001) "Statіstіca for Wіndows". Ступені вірогідності розбіжностей середніх величин у групах порівняння визначалися шляхом використання критерію Стьюд</w:t>
      </w:r>
      <w:r>
        <w:rPr>
          <w:color w:val="000000"/>
          <w:lang w:val="uk-UA"/>
        </w:rPr>
        <w:t>е</w:t>
      </w:r>
      <w:r>
        <w:rPr>
          <w:color w:val="000000"/>
          <w:lang w:val="uk-UA"/>
        </w:rPr>
        <w:t>нта. Для визначення кореляційного зв'язку між факторними значеннями і віддаленими р</w:t>
      </w:r>
      <w:r>
        <w:rPr>
          <w:color w:val="000000"/>
          <w:lang w:val="uk-UA"/>
        </w:rPr>
        <w:t>е</w:t>
      </w:r>
      <w:r>
        <w:rPr>
          <w:color w:val="000000"/>
          <w:lang w:val="uk-UA"/>
        </w:rPr>
        <w:t xml:space="preserve">зультатами лікування було застосовано метод розрахунку відношення правдоподібності </w:t>
      </w:r>
      <w:r>
        <w:rPr>
          <w:color w:val="000000"/>
        </w:rPr>
        <w:t>[</w:t>
      </w:r>
      <w:r>
        <w:rPr>
          <w:color w:val="000000"/>
          <w:spacing w:val="-4"/>
          <w:lang w:val="uk-UA"/>
        </w:rPr>
        <w:t>Г</w:t>
      </w:r>
      <w:r>
        <w:rPr>
          <w:color w:val="000000"/>
          <w:spacing w:val="-4"/>
          <w:lang w:val="uk-UA"/>
        </w:rPr>
        <w:t>у</w:t>
      </w:r>
      <w:r>
        <w:rPr>
          <w:color w:val="000000"/>
          <w:spacing w:val="-4"/>
          <w:lang w:val="uk-UA"/>
        </w:rPr>
        <w:t>блер Е.В., 1978</w:t>
      </w:r>
      <w:r>
        <w:rPr>
          <w:color w:val="000000"/>
          <w:spacing w:val="-4"/>
        </w:rPr>
        <w:t>]</w:t>
      </w:r>
      <w:r>
        <w:rPr>
          <w:color w:val="000000"/>
          <w:lang w:val="uk-UA"/>
        </w:rPr>
        <w:t>. При обробці ЛДФ-грам використано електронну базу програми запису і о</w:t>
      </w:r>
      <w:r>
        <w:rPr>
          <w:color w:val="000000"/>
          <w:lang w:val="uk-UA"/>
        </w:rPr>
        <w:t>б</w:t>
      </w:r>
      <w:r>
        <w:rPr>
          <w:color w:val="000000"/>
          <w:lang w:val="uk-UA"/>
        </w:rPr>
        <w:t>робки параметрів мікроциркуляції крові НВО ЛАЗМА версія LDF 2.20.0.507 WL.</w:t>
      </w:r>
      <w:r>
        <w:rPr>
          <w:color w:val="000000"/>
          <w:spacing w:val="-6"/>
          <w:lang w:val="uk-UA"/>
        </w:rPr>
        <w:t xml:space="preserve"> Результати подані в таблицях і графіках.</w:t>
      </w:r>
    </w:p>
    <w:p w:rsidR="00E36270" w:rsidRDefault="00E36270" w:rsidP="00E36270">
      <w:pPr>
        <w:pStyle w:val="1ff3"/>
        <w:spacing w:line="360" w:lineRule="exact"/>
        <w:outlineLvl w:val="0"/>
        <w:rPr>
          <w:color w:val="000000"/>
          <w:spacing w:val="-6"/>
          <w:lang w:val="uk-UA"/>
        </w:rPr>
      </w:pPr>
      <w:r>
        <w:rPr>
          <w:b/>
          <w:bCs w:val="0"/>
          <w:color w:val="000000"/>
          <w:spacing w:val="-6"/>
          <w:lang w:val="uk-UA"/>
        </w:rPr>
        <w:t>Результати власних досліджень та їх аналіз.</w:t>
      </w:r>
      <w:r>
        <w:rPr>
          <w:b/>
          <w:bCs w:val="0"/>
          <w:i/>
          <w:iCs/>
          <w:color w:val="000000"/>
          <w:spacing w:val="-6"/>
          <w:lang w:val="uk-UA"/>
        </w:rPr>
        <w:t xml:space="preserve"> </w:t>
      </w:r>
    </w:p>
    <w:p w:rsidR="00E36270" w:rsidRDefault="00E36270" w:rsidP="00E36270">
      <w:pPr>
        <w:widowControl w:val="0"/>
        <w:spacing w:line="360" w:lineRule="exact"/>
        <w:ind w:firstLine="720"/>
        <w:jc w:val="both"/>
        <w:rPr>
          <w:color w:val="000000"/>
          <w:kern w:val="28"/>
          <w:lang w:val="uk-UA"/>
        </w:rPr>
      </w:pPr>
      <w:r>
        <w:rPr>
          <w:color w:val="000000"/>
          <w:kern w:val="28"/>
          <w:lang w:val="uk-UA"/>
        </w:rPr>
        <w:t>Внаслідок порушення реакції адаптації у тяжкообпечених дітей молодшого віку з першої години після травми помічені різка стимуляція та дезорганізація різних ланок рег</w:t>
      </w:r>
      <w:r>
        <w:rPr>
          <w:color w:val="000000"/>
          <w:kern w:val="28"/>
          <w:lang w:val="uk-UA"/>
        </w:rPr>
        <w:t>у</w:t>
      </w:r>
      <w:r>
        <w:rPr>
          <w:color w:val="000000"/>
          <w:kern w:val="28"/>
          <w:lang w:val="uk-UA"/>
        </w:rPr>
        <w:t>ляції нейроендокринної системи, про що свідчить достовірне підвищення в порівнянні із с</w:t>
      </w:r>
      <w:r>
        <w:rPr>
          <w:color w:val="000000"/>
          <w:kern w:val="28"/>
          <w:lang w:val="uk-UA"/>
        </w:rPr>
        <w:t>е</w:t>
      </w:r>
      <w:r>
        <w:rPr>
          <w:color w:val="000000"/>
          <w:kern w:val="28"/>
          <w:lang w:val="uk-UA"/>
        </w:rPr>
        <w:t xml:space="preserve">редньовіковими нормами: вмісту кортизолу – у </w:t>
      </w:r>
      <w:r>
        <w:rPr>
          <w:color w:val="000000"/>
          <w:spacing w:val="-2"/>
          <w:kern w:val="28"/>
          <w:lang w:val="uk-UA"/>
        </w:rPr>
        <w:t xml:space="preserve">1,5-3,9 рази (з 324,07 ± 41,82 до </w:t>
      </w:r>
      <w:r>
        <w:rPr>
          <w:color w:val="000000"/>
          <w:lang w:val="uk-UA"/>
        </w:rPr>
        <w:t xml:space="preserve">537,56 </w:t>
      </w:r>
      <w:r>
        <w:rPr>
          <w:color w:val="000000"/>
          <w:spacing w:val="-2"/>
          <w:kern w:val="28"/>
          <w:lang w:val="uk-UA"/>
        </w:rPr>
        <w:t>± 63,74 нмоль/л</w:t>
      </w:r>
      <w:r>
        <w:rPr>
          <w:color w:val="000000"/>
          <w:lang w:val="uk-UA"/>
        </w:rPr>
        <w:t xml:space="preserve"> у підгрупі 1, </w:t>
      </w:r>
      <w:r>
        <w:rPr>
          <w:color w:val="000000"/>
          <w:kern w:val="28"/>
          <w:lang w:val="uk-UA"/>
        </w:rPr>
        <w:t xml:space="preserve">р &lt; 0,05, та </w:t>
      </w:r>
      <w:r>
        <w:rPr>
          <w:color w:val="000000"/>
          <w:lang w:val="uk-UA"/>
        </w:rPr>
        <w:t xml:space="preserve">1373,01 </w:t>
      </w:r>
      <w:r>
        <w:rPr>
          <w:color w:val="000000"/>
          <w:spacing w:val="-2"/>
          <w:kern w:val="28"/>
          <w:lang w:val="uk-UA"/>
        </w:rPr>
        <w:t>± 112,36</w:t>
      </w:r>
      <w:r>
        <w:rPr>
          <w:color w:val="000000"/>
          <w:lang w:val="uk-UA"/>
        </w:rPr>
        <w:t xml:space="preserve"> </w:t>
      </w:r>
      <w:r>
        <w:rPr>
          <w:color w:val="000000"/>
          <w:spacing w:val="-2"/>
          <w:kern w:val="28"/>
          <w:lang w:val="uk-UA"/>
        </w:rPr>
        <w:t>нмоль/л</w:t>
      </w:r>
      <w:r>
        <w:rPr>
          <w:color w:val="000000"/>
          <w:lang w:val="uk-UA"/>
        </w:rPr>
        <w:t xml:space="preserve"> і 1419,07</w:t>
      </w:r>
      <w:r>
        <w:rPr>
          <w:color w:val="000000"/>
          <w:spacing w:val="-2"/>
          <w:kern w:val="28"/>
          <w:lang w:val="uk-UA"/>
        </w:rPr>
        <w:t xml:space="preserve"> ± 133,62 нмоль/л</w:t>
      </w:r>
      <w:r>
        <w:rPr>
          <w:color w:val="000000"/>
          <w:lang w:val="uk-UA"/>
        </w:rPr>
        <w:t xml:space="preserve"> у під</w:t>
      </w:r>
      <w:r>
        <w:rPr>
          <w:color w:val="000000"/>
          <w:lang w:val="uk-UA"/>
        </w:rPr>
        <w:t>г</w:t>
      </w:r>
      <w:r>
        <w:rPr>
          <w:color w:val="000000"/>
          <w:lang w:val="uk-UA"/>
        </w:rPr>
        <w:t xml:space="preserve">рупах 2 і 3, </w:t>
      </w:r>
      <w:r>
        <w:rPr>
          <w:color w:val="000000"/>
          <w:kern w:val="28"/>
          <w:lang w:val="uk-UA"/>
        </w:rPr>
        <w:t>р &lt; 0,01</w:t>
      </w:r>
      <w:r>
        <w:rPr>
          <w:color w:val="000000"/>
          <w:lang w:val="uk-UA"/>
        </w:rPr>
        <w:t>)</w:t>
      </w:r>
      <w:r>
        <w:rPr>
          <w:color w:val="000000"/>
          <w:kern w:val="28"/>
          <w:lang w:val="uk-UA"/>
        </w:rPr>
        <w:t xml:space="preserve">, Т3 – у </w:t>
      </w:r>
      <w:r>
        <w:rPr>
          <w:color w:val="000000"/>
          <w:spacing w:val="-2"/>
          <w:kern w:val="28"/>
          <w:lang w:val="uk-UA"/>
        </w:rPr>
        <w:t xml:space="preserve">1,2-1,5 </w:t>
      </w:r>
      <w:r>
        <w:rPr>
          <w:color w:val="000000"/>
          <w:kern w:val="28"/>
          <w:lang w:val="uk-UA"/>
        </w:rPr>
        <w:t xml:space="preserve">рази (з </w:t>
      </w:r>
      <w:r>
        <w:rPr>
          <w:color w:val="000000"/>
          <w:spacing w:val="-2"/>
          <w:kern w:val="28"/>
          <w:lang w:val="uk-UA"/>
        </w:rPr>
        <w:t xml:space="preserve">7,39 ± 0,20 до </w:t>
      </w:r>
      <w:r>
        <w:rPr>
          <w:color w:val="000000"/>
          <w:lang w:val="uk-UA"/>
        </w:rPr>
        <w:t xml:space="preserve">11,07 </w:t>
      </w:r>
      <w:r>
        <w:rPr>
          <w:color w:val="000000"/>
          <w:spacing w:val="-2"/>
          <w:kern w:val="28"/>
          <w:lang w:val="uk-UA"/>
        </w:rPr>
        <w:t xml:space="preserve">± 2,15 </w:t>
      </w:r>
      <w:r>
        <w:rPr>
          <w:color w:val="000000"/>
          <w:lang w:val="uk-UA"/>
        </w:rPr>
        <w:t xml:space="preserve">пмоль/л у підгрупі 1, та </w:t>
      </w:r>
      <w:r>
        <w:rPr>
          <w:color w:val="000000"/>
          <w:lang w:val="uk-UA"/>
        </w:rPr>
        <w:lastRenderedPageBreak/>
        <w:t xml:space="preserve">8,69 </w:t>
      </w:r>
      <w:r>
        <w:rPr>
          <w:color w:val="000000"/>
          <w:spacing w:val="-2"/>
          <w:kern w:val="28"/>
          <w:lang w:val="uk-UA"/>
        </w:rPr>
        <w:t xml:space="preserve">± 1,76 </w:t>
      </w:r>
      <w:r>
        <w:rPr>
          <w:color w:val="000000"/>
          <w:lang w:val="uk-UA"/>
        </w:rPr>
        <w:t xml:space="preserve">пмоль/л і 11,04 </w:t>
      </w:r>
      <w:r>
        <w:rPr>
          <w:color w:val="000000"/>
          <w:spacing w:val="-2"/>
          <w:kern w:val="28"/>
          <w:lang w:val="uk-UA"/>
        </w:rPr>
        <w:t xml:space="preserve">± 2,09 </w:t>
      </w:r>
      <w:r>
        <w:rPr>
          <w:color w:val="000000"/>
          <w:lang w:val="uk-UA"/>
        </w:rPr>
        <w:t xml:space="preserve">пмоль/л у підгрупах 2 і 3, </w:t>
      </w:r>
      <w:r>
        <w:rPr>
          <w:color w:val="000000"/>
          <w:kern w:val="28"/>
          <w:lang w:val="uk-UA"/>
        </w:rPr>
        <w:t>р &lt; 0,05), тоді як рівні ТТГ і Т4 істотно не змінювалися (р &gt; 0,05).</w:t>
      </w:r>
    </w:p>
    <w:p w:rsidR="00E36270" w:rsidRDefault="00E36270" w:rsidP="00E36270">
      <w:pPr>
        <w:pStyle w:val="1ff3"/>
        <w:spacing w:line="360" w:lineRule="exact"/>
        <w:rPr>
          <w:color w:val="000000"/>
          <w:spacing w:val="-6"/>
          <w:lang w:val="uk-UA"/>
        </w:rPr>
      </w:pPr>
      <w:r>
        <w:rPr>
          <w:color w:val="000000"/>
          <w:kern w:val="28"/>
          <w:lang w:val="uk-UA"/>
        </w:rPr>
        <w:t xml:space="preserve">Вміст стрес-гормонів при надходженні, до і після операції в </w:t>
      </w:r>
      <w:r>
        <w:rPr>
          <w:snapToGrid w:val="0"/>
          <w:color w:val="000000"/>
          <w:lang w:val="uk-UA"/>
        </w:rPr>
        <w:t>стадії</w:t>
      </w:r>
      <w:r>
        <w:rPr>
          <w:color w:val="000000"/>
          <w:kern w:val="28"/>
          <w:lang w:val="uk-UA"/>
        </w:rPr>
        <w:t xml:space="preserve"> опікового шоку у обпечених дітей із різною преморбідною реактивністю відрізнялися (табл. 1). </w:t>
      </w:r>
    </w:p>
    <w:p w:rsidR="00E36270" w:rsidRDefault="00E36270" w:rsidP="00E36270">
      <w:pPr>
        <w:widowControl w:val="0"/>
        <w:spacing w:line="360" w:lineRule="auto"/>
        <w:ind w:firstLine="709"/>
        <w:jc w:val="right"/>
        <w:outlineLvl w:val="0"/>
        <w:rPr>
          <w:color w:val="000000"/>
          <w:spacing w:val="-2"/>
          <w:kern w:val="28"/>
          <w:lang w:val="uk-UA"/>
        </w:rPr>
      </w:pPr>
      <w:r>
        <w:rPr>
          <w:color w:val="000000"/>
          <w:spacing w:val="-2"/>
          <w:kern w:val="28"/>
          <w:lang w:val="uk-UA"/>
        </w:rPr>
        <w:t>Таблиця 1</w:t>
      </w:r>
    </w:p>
    <w:p w:rsidR="00E36270" w:rsidRDefault="00E36270" w:rsidP="00E36270">
      <w:pPr>
        <w:widowControl w:val="0"/>
        <w:spacing w:line="360" w:lineRule="auto"/>
        <w:jc w:val="center"/>
        <w:rPr>
          <w:color w:val="000000"/>
          <w:spacing w:val="-4"/>
          <w:kern w:val="28"/>
          <w:lang w:val="uk-UA"/>
        </w:rPr>
      </w:pPr>
      <w:r>
        <w:rPr>
          <w:color w:val="000000"/>
          <w:spacing w:val="-4"/>
          <w:kern w:val="28"/>
          <w:lang w:val="uk-UA"/>
        </w:rPr>
        <w:t>Рівні стрес-гормонів при наявності несприятливого преморбідного фону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9"/>
        <w:gridCol w:w="1726"/>
        <w:gridCol w:w="1726"/>
        <w:gridCol w:w="766"/>
        <w:gridCol w:w="1365"/>
      </w:tblGrid>
      <w:tr w:rsidR="00E36270" w:rsidTr="005719B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Показники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lang w:val="uk-UA"/>
              </w:rPr>
              <w:t>Преморбідний фон</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lang w:val="uk-UA"/>
              </w:rPr>
              <w:t>Норма</w:t>
            </w:r>
          </w:p>
        </w:tc>
      </w:tr>
      <w:tr w:rsidR="00E36270" w:rsidTr="005719B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1А підгрупа</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1Б підгрупа</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lang w:val="uk-UA"/>
              </w:rPr>
              <w:t>Р</w:t>
            </w:r>
          </w:p>
        </w:tc>
        <w:tc>
          <w:tcPr>
            <w:tcW w:w="0" w:type="auto"/>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p>
        </w:tc>
      </w:tr>
      <w:tr w:rsidR="00E36270" w:rsidTr="005719B1">
        <w:trPr>
          <w:cantSplit/>
        </w:trPr>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rPr>
                <w:color w:val="000000"/>
                <w:spacing w:val="-20"/>
                <w:lang w:val="uk-UA"/>
              </w:rPr>
            </w:pPr>
            <w:r>
              <w:rPr>
                <w:color w:val="000000"/>
                <w:spacing w:val="-20"/>
                <w:lang w:val="uk-UA"/>
              </w:rPr>
              <w:t xml:space="preserve">Кортизол на 1добу, </w:t>
            </w:r>
            <w:r>
              <w:rPr>
                <w:color w:val="000000"/>
                <w:spacing w:val="-20"/>
                <w:kern w:val="28"/>
                <w:lang w:val="uk-UA"/>
              </w:rPr>
              <w:t>нмоль/л</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pStyle w:val="1ff3"/>
              <w:spacing w:line="360" w:lineRule="exact"/>
              <w:ind w:firstLine="0"/>
              <w:rPr>
                <w:color w:val="000000"/>
                <w:spacing w:val="-6"/>
                <w:lang w:val="uk-UA"/>
              </w:rPr>
            </w:pPr>
            <w:r>
              <w:rPr>
                <w:color w:val="000000"/>
                <w:lang w:val="uk-UA"/>
              </w:rPr>
              <w:t>941,85 ± 109,6</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770,46 ± 62,10</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&gt;0,05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324,07 ±</w:t>
            </w:r>
          </w:p>
          <w:p w:rsidR="00E36270" w:rsidRDefault="00E36270" w:rsidP="005719B1">
            <w:pPr>
              <w:widowControl w:val="0"/>
              <w:jc w:val="center"/>
              <w:rPr>
                <w:color w:val="000000"/>
                <w:spacing w:val="-2"/>
                <w:kern w:val="28"/>
                <w:lang w:val="uk-UA"/>
              </w:rPr>
            </w:pPr>
            <w:r>
              <w:rPr>
                <w:color w:val="000000"/>
                <w:spacing w:val="-2"/>
                <w:kern w:val="28"/>
                <w:lang w:val="uk-UA"/>
              </w:rPr>
              <w:t>41,82</w:t>
            </w:r>
          </w:p>
        </w:tc>
      </w:tr>
      <w:tr w:rsidR="00E36270" w:rsidTr="005719B1">
        <w:trPr>
          <w:cantSplit/>
        </w:trPr>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rPr>
                <w:color w:val="000000"/>
                <w:spacing w:val="-20"/>
                <w:lang w:val="uk-UA"/>
              </w:rPr>
            </w:pPr>
            <w:r>
              <w:rPr>
                <w:color w:val="000000"/>
                <w:spacing w:val="-20"/>
                <w:lang w:val="uk-UA"/>
              </w:rPr>
              <w:t>Кортизол на 5 добу,</w:t>
            </w:r>
            <w:r>
              <w:rPr>
                <w:color w:val="000000"/>
                <w:spacing w:val="-20"/>
                <w:kern w:val="28"/>
                <w:lang w:val="uk-UA"/>
              </w:rPr>
              <w:t xml:space="preserve"> нмоль/л</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397,23 ± 266,45</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637,20 ± 261,58</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&lt;0,01</w:t>
            </w:r>
          </w:p>
        </w:tc>
        <w:tc>
          <w:tcPr>
            <w:tcW w:w="0" w:type="auto"/>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p>
        </w:tc>
      </w:tr>
      <w:tr w:rsidR="00E36270" w:rsidTr="005719B1">
        <w:trPr>
          <w:cantSplit/>
        </w:trPr>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rPr>
                <w:color w:val="000000"/>
                <w:spacing w:val="-20"/>
                <w:lang w:val="uk-UA"/>
              </w:rPr>
            </w:pPr>
            <w:r>
              <w:rPr>
                <w:color w:val="000000"/>
                <w:spacing w:val="-20"/>
                <w:lang w:val="uk-UA"/>
              </w:rPr>
              <w:t>Кортизол на 10 добу,</w:t>
            </w:r>
            <w:r>
              <w:rPr>
                <w:color w:val="000000"/>
                <w:spacing w:val="-20"/>
                <w:kern w:val="28"/>
                <w:lang w:val="uk-UA"/>
              </w:rPr>
              <w:t xml:space="preserve"> нмоль/л</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253,10 ± 92,67</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516,30 ± 203,84</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&lt;0,01</w:t>
            </w:r>
          </w:p>
        </w:tc>
        <w:tc>
          <w:tcPr>
            <w:tcW w:w="0" w:type="auto"/>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p>
        </w:tc>
      </w:tr>
      <w:tr w:rsidR="00E36270" w:rsidTr="005719B1">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ТТГ, мкМО/мл</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2,40 ± 0,24</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1,44 ± 0,35</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&lt;0,05</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 xml:space="preserve">1,82 </w:t>
            </w:r>
            <w:r>
              <w:rPr>
                <w:color w:val="000000"/>
                <w:lang w:val="uk-UA"/>
              </w:rPr>
              <w:t>± 0,83</w:t>
            </w:r>
          </w:p>
        </w:tc>
      </w:tr>
      <w:tr w:rsidR="00E36270" w:rsidTr="005719B1">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Т4в, пмоль/л</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15,07 ± 1,15</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14,37 ± 0,87</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&gt;0,05</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15,10 ± 3,60</w:t>
            </w:r>
          </w:p>
        </w:tc>
      </w:tr>
      <w:tr w:rsidR="00E36270" w:rsidTr="005719B1">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Т3в, пмоль/л</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9,77 ± 0,66</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12,38 ± 1,06</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jc w:val="center"/>
              <w:rPr>
                <w:color w:val="000000"/>
                <w:lang w:val="uk-UA"/>
              </w:rPr>
            </w:pPr>
            <w:r>
              <w:rPr>
                <w:color w:val="000000"/>
                <w:lang w:val="uk-UA"/>
              </w:rPr>
              <w:t>&lt;0,05</w:t>
            </w:r>
          </w:p>
        </w:tc>
        <w:tc>
          <w:tcPr>
            <w:tcW w:w="0" w:type="auto"/>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7,39 ± 0,20</w:t>
            </w:r>
          </w:p>
        </w:tc>
      </w:tr>
    </w:tbl>
    <w:p w:rsidR="00E36270" w:rsidRDefault="00E36270" w:rsidP="00E36270">
      <w:pPr>
        <w:widowControl w:val="0"/>
        <w:spacing w:line="360" w:lineRule="auto"/>
        <w:jc w:val="both"/>
        <w:rPr>
          <w:color w:val="000000"/>
          <w:spacing w:val="-2"/>
          <w:kern w:val="28"/>
          <w:lang w:val="uk-UA"/>
        </w:rPr>
      </w:pPr>
      <w:r>
        <w:rPr>
          <w:color w:val="000000"/>
          <w:lang w:val="uk-UA"/>
        </w:rPr>
        <w:t xml:space="preserve">Примітка. Р – вірогідність відмінностей показників у обпечених дітей </w:t>
      </w:r>
    </w:p>
    <w:p w:rsidR="00E36270" w:rsidRDefault="00E36270" w:rsidP="00E36270">
      <w:pPr>
        <w:pStyle w:val="1ff3"/>
        <w:spacing w:line="360" w:lineRule="exact"/>
        <w:rPr>
          <w:color w:val="000000"/>
          <w:spacing w:val="-6"/>
          <w:lang w:val="uk-UA"/>
        </w:rPr>
      </w:pPr>
      <w:r>
        <w:rPr>
          <w:color w:val="000000"/>
          <w:kern w:val="28"/>
          <w:lang w:val="uk-UA"/>
        </w:rPr>
        <w:t xml:space="preserve">У соматично здорових до опіку дітей, особливо в 1-А підгрупі, оперованих у стадії опікового шоку, вміст кортизолу в сироватці крові вірогідно поступово знижується вже із другої доби, а на п'ятий день цей показник практично не відрізняється від нормальних величин навіть у групі тяжкообпечених. </w:t>
      </w:r>
    </w:p>
    <w:p w:rsidR="00E36270" w:rsidRDefault="00E36270" w:rsidP="00E36270">
      <w:pPr>
        <w:widowControl w:val="0"/>
        <w:spacing w:line="360" w:lineRule="exact"/>
        <w:ind w:firstLine="720"/>
        <w:jc w:val="both"/>
        <w:rPr>
          <w:color w:val="000000"/>
          <w:spacing w:val="-6"/>
          <w:kern w:val="28"/>
          <w:lang w:val="uk-UA"/>
        </w:rPr>
      </w:pPr>
      <w:r>
        <w:rPr>
          <w:color w:val="000000"/>
          <w:kern w:val="28"/>
          <w:lang w:val="uk-UA"/>
        </w:rPr>
        <w:t>Довгостроково зберігається підвищеним рівень вмісту кортизолу в крові дітей 1-Б п</w:t>
      </w:r>
      <w:r>
        <w:rPr>
          <w:color w:val="000000"/>
          <w:kern w:val="28"/>
          <w:lang w:val="uk-UA"/>
        </w:rPr>
        <w:t>і</w:t>
      </w:r>
      <w:r>
        <w:rPr>
          <w:color w:val="000000"/>
          <w:kern w:val="28"/>
          <w:lang w:val="uk-UA"/>
        </w:rPr>
        <w:t xml:space="preserve">дгрупи з несприятливим преморбідним фоном, що було стрес-детермінованою реакцією. </w:t>
      </w:r>
      <w:r>
        <w:rPr>
          <w:color w:val="000000"/>
          <w:spacing w:val="-6"/>
          <w:lang w:val="uk-UA"/>
        </w:rPr>
        <w:t>У</w:t>
      </w:r>
      <w:r>
        <w:rPr>
          <w:color w:val="000000"/>
          <w:lang w:val="uk-UA"/>
        </w:rPr>
        <w:t xml:space="preserve"> спільній роботі на кафедрах комбустіології й гістології ДонНМУ ім. М. Горького було проаналізовано хемосенситивність Гк рецепторів на клітинах-мішенях іn vіtro на суспензії тро</w:t>
      </w:r>
      <w:r>
        <w:rPr>
          <w:color w:val="000000"/>
          <w:lang w:val="uk-UA"/>
        </w:rPr>
        <w:t>м</w:t>
      </w:r>
      <w:r>
        <w:rPr>
          <w:color w:val="000000"/>
          <w:lang w:val="uk-UA"/>
        </w:rPr>
        <w:t xml:space="preserve">боцитів (Патент № 44527А. Україна, МКІ А 61В 10/00. Спосіб прогнозування реперфузійних ускладнень некректомії опікової рани // Баринов Е.Ф., Гусак В.К., Фісталь Е.Я., Баринов О.Е. - №2001053191; Заявл. 14.05.01; Опубл.: Промислова власність. Офіційний бюлетень.- 2002.-№2.- 2 с.). </w:t>
      </w:r>
      <w:r>
        <w:rPr>
          <w:color w:val="000000"/>
          <w:spacing w:val="-6"/>
          <w:lang w:val="uk-UA"/>
        </w:rPr>
        <w:t>Розгляд кривої доза-відповідь продемонструвала різну чутливість рецепторів у паціє</w:t>
      </w:r>
      <w:r>
        <w:rPr>
          <w:color w:val="000000"/>
          <w:spacing w:val="-6"/>
          <w:lang w:val="uk-UA"/>
        </w:rPr>
        <w:t>н</w:t>
      </w:r>
      <w:r>
        <w:rPr>
          <w:color w:val="000000"/>
          <w:spacing w:val="-6"/>
          <w:lang w:val="uk-UA"/>
        </w:rPr>
        <w:t>тів. У підгрупі 1-А при концентрації дексаметазону 10-100 нм реєстрували ефект, схожий із гр</w:t>
      </w:r>
      <w:r>
        <w:rPr>
          <w:color w:val="000000"/>
          <w:spacing w:val="-6"/>
          <w:lang w:val="uk-UA"/>
        </w:rPr>
        <w:t>у</w:t>
      </w:r>
      <w:r>
        <w:rPr>
          <w:color w:val="000000"/>
          <w:spacing w:val="-6"/>
          <w:lang w:val="uk-UA"/>
        </w:rPr>
        <w:t>пою здорових. У підгрупі 1-Б при концентрації дексаметазону 10 нм дезагрегаційний ефект був на 56,2% менше ніж у контролі (р&lt;0,01), а при максимальній дозі гормону в інкубаційному серед</w:t>
      </w:r>
      <w:r>
        <w:rPr>
          <w:color w:val="000000"/>
          <w:spacing w:val="-6"/>
          <w:lang w:val="uk-UA"/>
        </w:rPr>
        <w:t>о</w:t>
      </w:r>
      <w:r>
        <w:rPr>
          <w:color w:val="000000"/>
          <w:spacing w:val="-6"/>
          <w:lang w:val="uk-UA"/>
        </w:rPr>
        <w:t xml:space="preserve">вищі (100 нм) на 19,8% менше контрольних значень (р&lt;0,05). Таким чином, серед пацієнтів після термічної травми шкіри зустрічається різна нормо- і гіпо- хемісенситивність Гк-рецепторів на клітинах-мішенях. </w:t>
      </w:r>
      <w:r>
        <w:rPr>
          <w:color w:val="000000"/>
          <w:kern w:val="28"/>
          <w:lang w:val="uk-UA"/>
        </w:rPr>
        <w:t>За реактивністю ГГНС потерпілих у відповідь на опікову травму поряд із нормореактивними пацієнтами, для яких характерне стресове підвищення рівня кортизолу, з</w:t>
      </w:r>
      <w:r>
        <w:rPr>
          <w:color w:val="000000"/>
          <w:kern w:val="28"/>
          <w:lang w:val="uk-UA"/>
        </w:rPr>
        <w:t>у</w:t>
      </w:r>
      <w:r>
        <w:rPr>
          <w:color w:val="000000"/>
          <w:kern w:val="28"/>
          <w:lang w:val="uk-UA"/>
        </w:rPr>
        <w:t>стрічалися гіпореактивні, переважно серед тих, що мали аномальний преморбідний стан, у яких в наступному гіперкортизолемія була значно тривалішою.</w:t>
      </w:r>
    </w:p>
    <w:p w:rsidR="00E36270" w:rsidRDefault="00E36270" w:rsidP="00E36270">
      <w:pPr>
        <w:widowControl w:val="0"/>
        <w:shd w:val="clear" w:color="auto" w:fill="FFFFFF"/>
        <w:spacing w:line="360" w:lineRule="exact"/>
        <w:ind w:firstLine="720"/>
        <w:jc w:val="both"/>
        <w:rPr>
          <w:color w:val="000000"/>
          <w:spacing w:val="-6"/>
          <w:kern w:val="28"/>
          <w:lang w:val="uk-UA"/>
        </w:rPr>
      </w:pPr>
      <w:r>
        <w:rPr>
          <w:color w:val="000000"/>
          <w:spacing w:val="-6"/>
          <w:kern w:val="28"/>
          <w:lang w:val="uk-UA"/>
        </w:rPr>
        <w:t xml:space="preserve">Сучасний погляд на стресове ураження, яке формує </w:t>
      </w:r>
      <w:r>
        <w:rPr>
          <w:snapToGrid w:val="0"/>
          <w:color w:val="000000"/>
          <w:spacing w:val="-6"/>
          <w:lang w:val="uk-UA"/>
        </w:rPr>
        <w:t>стадію</w:t>
      </w:r>
      <w:r>
        <w:rPr>
          <w:color w:val="000000"/>
          <w:spacing w:val="-6"/>
          <w:kern w:val="28"/>
          <w:lang w:val="uk-UA"/>
        </w:rPr>
        <w:t xml:space="preserve"> опікового  шоку, розглядає й</w:t>
      </w:r>
      <w:r>
        <w:rPr>
          <w:color w:val="000000"/>
          <w:spacing w:val="-6"/>
          <w:kern w:val="28"/>
          <w:lang w:val="uk-UA"/>
        </w:rPr>
        <w:t>о</w:t>
      </w:r>
      <w:r>
        <w:rPr>
          <w:color w:val="000000"/>
          <w:spacing w:val="-6"/>
          <w:kern w:val="28"/>
          <w:lang w:val="uk-UA"/>
        </w:rPr>
        <w:t>го як адаптаційно визначальне, в тому числі щодо характера перебігу ОХ. Тривалий стрес у тяжкообпечених призводить до переходу від дисфункції до функціональної недостатності, а зг</w:t>
      </w:r>
      <w:r>
        <w:rPr>
          <w:color w:val="000000"/>
          <w:spacing w:val="-6"/>
          <w:kern w:val="28"/>
          <w:lang w:val="uk-UA"/>
        </w:rPr>
        <w:t>о</w:t>
      </w:r>
      <w:r>
        <w:rPr>
          <w:color w:val="000000"/>
          <w:spacing w:val="-6"/>
          <w:kern w:val="28"/>
          <w:lang w:val="uk-UA"/>
        </w:rPr>
        <w:t>дом – до недостатності органів і систем. Критеріями рівня стресу в клінічній практиці є не тільки показники вмісту глюкокортикоїдних гормонів, катехоламінів і їхніх метаболітів, але й інтенси</w:t>
      </w:r>
      <w:r>
        <w:rPr>
          <w:color w:val="000000"/>
          <w:spacing w:val="-6"/>
          <w:kern w:val="28"/>
          <w:lang w:val="uk-UA"/>
        </w:rPr>
        <w:t>в</w:t>
      </w:r>
      <w:r>
        <w:rPr>
          <w:color w:val="000000"/>
          <w:spacing w:val="-6"/>
          <w:kern w:val="28"/>
          <w:lang w:val="uk-UA"/>
        </w:rPr>
        <w:t xml:space="preserve">ність процесів перекисного окислювання ліпідів, тощо [Рєзніков А.Г., 2007]. Вільно-радикальне окислювання (ВРО) </w:t>
      </w:r>
      <w:r>
        <w:rPr>
          <w:color w:val="000000"/>
          <w:spacing w:val="-6"/>
          <w:kern w:val="28"/>
          <w:lang w:val="uk-UA"/>
        </w:rPr>
        <w:lastRenderedPageBreak/>
        <w:t>служить одним з основних, а іноді й провідним компонентом патогенезу ст</w:t>
      </w:r>
      <w:r>
        <w:rPr>
          <w:color w:val="000000"/>
          <w:spacing w:val="-6"/>
          <w:kern w:val="28"/>
          <w:lang w:val="uk-UA"/>
        </w:rPr>
        <w:t>а</w:t>
      </w:r>
      <w:r>
        <w:rPr>
          <w:color w:val="000000"/>
          <w:spacing w:val="-6"/>
          <w:kern w:val="28"/>
          <w:lang w:val="uk-UA"/>
        </w:rPr>
        <w:t>нів, в основі яких лежить системна запальна реакція.</w:t>
      </w:r>
    </w:p>
    <w:p w:rsidR="00E36270" w:rsidRDefault="00E36270" w:rsidP="00E36270">
      <w:pPr>
        <w:widowControl w:val="0"/>
        <w:shd w:val="clear" w:color="auto" w:fill="FFFFFF"/>
        <w:spacing w:line="360" w:lineRule="exact"/>
        <w:ind w:firstLine="720"/>
        <w:jc w:val="both"/>
        <w:rPr>
          <w:color w:val="000000"/>
          <w:spacing w:val="-2"/>
          <w:kern w:val="28"/>
          <w:lang w:val="uk-UA"/>
        </w:rPr>
      </w:pPr>
      <w:r>
        <w:rPr>
          <w:color w:val="000000"/>
          <w:spacing w:val="-2"/>
          <w:kern w:val="28"/>
          <w:lang w:val="uk-UA"/>
        </w:rPr>
        <w:t xml:space="preserve">Вилучення субстрату опіку переривало процес накопичення продуктів ПОЛ, зокрема ТБК-реагуючих продуктів до п’ятої доби (малоновий діальдегід - </w:t>
      </w:r>
      <w:r>
        <w:rPr>
          <w:color w:val="000000"/>
          <w:lang w:val="uk-UA"/>
        </w:rPr>
        <w:t>2,50 ± 0,19 в 1</w:t>
      </w:r>
      <w:r>
        <w:rPr>
          <w:color w:val="000000"/>
          <w:spacing w:val="-2"/>
          <w:kern w:val="28"/>
          <w:lang w:val="uk-UA"/>
        </w:rPr>
        <w:t>-й підгрупі</w:t>
      </w:r>
      <w:r>
        <w:rPr>
          <w:color w:val="000000"/>
          <w:lang w:val="uk-UA"/>
        </w:rPr>
        <w:t xml:space="preserve"> </w:t>
      </w:r>
      <w:r>
        <w:rPr>
          <w:color w:val="000000"/>
          <w:spacing w:val="-2"/>
          <w:kern w:val="28"/>
          <w:lang w:val="uk-UA"/>
        </w:rPr>
        <w:t xml:space="preserve">проти </w:t>
      </w:r>
      <w:r>
        <w:rPr>
          <w:color w:val="000000"/>
          <w:lang w:val="uk-UA"/>
        </w:rPr>
        <w:t>6,30 ± 1,24 в 3</w:t>
      </w:r>
      <w:r>
        <w:rPr>
          <w:color w:val="000000"/>
          <w:spacing w:val="-2"/>
          <w:kern w:val="28"/>
          <w:lang w:val="uk-UA"/>
        </w:rPr>
        <w:t>-й підгрупі, р</w:t>
      </w:r>
      <w:r>
        <w:rPr>
          <w:color w:val="000000"/>
          <w:lang w:val="uk-UA"/>
        </w:rPr>
        <w:t>&lt;0,01</w:t>
      </w:r>
      <w:r>
        <w:rPr>
          <w:color w:val="000000"/>
          <w:spacing w:val="-2"/>
          <w:kern w:val="28"/>
          <w:lang w:val="uk-UA"/>
        </w:rPr>
        <w:t>), і сприяло меншому ступеню інактивації систем ант</w:t>
      </w:r>
      <w:r>
        <w:rPr>
          <w:color w:val="000000"/>
          <w:spacing w:val="-2"/>
          <w:kern w:val="28"/>
          <w:lang w:val="uk-UA"/>
        </w:rPr>
        <w:t>и</w:t>
      </w:r>
      <w:r>
        <w:rPr>
          <w:color w:val="000000"/>
          <w:spacing w:val="-2"/>
          <w:kern w:val="28"/>
          <w:lang w:val="uk-UA"/>
        </w:rPr>
        <w:t>окислювального захисту як ферментних, так і неферментних (глютатіонпероксидаза до 10 д</w:t>
      </w:r>
      <w:r>
        <w:rPr>
          <w:color w:val="000000"/>
          <w:spacing w:val="-2"/>
          <w:kern w:val="28"/>
          <w:lang w:val="uk-UA"/>
        </w:rPr>
        <w:t>о</w:t>
      </w:r>
      <w:r>
        <w:rPr>
          <w:color w:val="000000"/>
          <w:spacing w:val="-2"/>
          <w:kern w:val="28"/>
          <w:lang w:val="uk-UA"/>
        </w:rPr>
        <w:t xml:space="preserve">би в 1-й підгрупі </w:t>
      </w:r>
      <w:r>
        <w:rPr>
          <w:color w:val="000000"/>
          <w:lang w:val="uk-UA"/>
        </w:rPr>
        <w:t xml:space="preserve">1823,54 ± 96,54 проти 967,50 ± 54,91 </w:t>
      </w:r>
      <w:r>
        <w:rPr>
          <w:color w:val="000000"/>
          <w:spacing w:val="-2"/>
          <w:kern w:val="28"/>
          <w:lang w:val="uk-UA"/>
        </w:rPr>
        <w:t>мкмоль/л</w:t>
      </w:r>
      <w:r>
        <w:rPr>
          <w:color w:val="000000"/>
          <w:lang w:val="uk-UA"/>
        </w:rPr>
        <w:t xml:space="preserve"> у 3</w:t>
      </w:r>
      <w:r>
        <w:rPr>
          <w:color w:val="000000"/>
          <w:spacing w:val="-2"/>
          <w:kern w:val="28"/>
          <w:lang w:val="uk-UA"/>
        </w:rPr>
        <w:t>-й підгрупі, р</w:t>
      </w:r>
      <w:r>
        <w:rPr>
          <w:color w:val="000000"/>
          <w:lang w:val="uk-UA"/>
        </w:rPr>
        <w:t>&lt;0,01)</w:t>
      </w:r>
      <w:r>
        <w:rPr>
          <w:color w:val="000000"/>
          <w:spacing w:val="-2"/>
          <w:kern w:val="28"/>
          <w:lang w:val="uk-UA"/>
        </w:rPr>
        <w:t xml:space="preserve">. </w:t>
      </w:r>
    </w:p>
    <w:p w:rsidR="00E36270" w:rsidRDefault="00E36270" w:rsidP="00E36270">
      <w:pPr>
        <w:widowControl w:val="0"/>
        <w:shd w:val="clear" w:color="auto" w:fill="FFFFFF"/>
        <w:spacing w:line="360" w:lineRule="exact"/>
        <w:ind w:firstLine="720"/>
        <w:jc w:val="both"/>
        <w:rPr>
          <w:color w:val="000000"/>
          <w:spacing w:val="-6"/>
          <w:kern w:val="28"/>
          <w:lang w:val="uk-UA"/>
        </w:rPr>
      </w:pPr>
      <w:r>
        <w:rPr>
          <w:color w:val="000000"/>
          <w:spacing w:val="-6"/>
          <w:kern w:val="28"/>
          <w:lang w:val="uk-UA"/>
        </w:rPr>
        <w:t>При біохімічних реакціях ВРО виникає ХЛ – понадслабке світіння, що, безпосередньо, в</w:t>
      </w:r>
      <w:r>
        <w:rPr>
          <w:color w:val="000000"/>
          <w:spacing w:val="-6"/>
          <w:kern w:val="28"/>
          <w:lang w:val="uk-UA"/>
        </w:rPr>
        <w:t>і</w:t>
      </w:r>
      <w:r>
        <w:rPr>
          <w:color w:val="000000"/>
          <w:spacing w:val="-6"/>
          <w:kern w:val="28"/>
          <w:lang w:val="uk-UA"/>
        </w:rPr>
        <w:t>дображає величину їхньої інтенсивності. Хемілюмінесцентна активність крові в обпечених дітей вірогідно перевищувала нормальні значення й залежала від тяжкості ОХ. Одночасно було зареєстровано значне посилення хемілюмінесцентної активності ізольованих нейтрофілів на фоні зро</w:t>
      </w:r>
      <w:r>
        <w:rPr>
          <w:color w:val="000000"/>
          <w:spacing w:val="-6"/>
          <w:kern w:val="28"/>
          <w:lang w:val="uk-UA"/>
        </w:rPr>
        <w:t>с</w:t>
      </w:r>
      <w:r>
        <w:rPr>
          <w:color w:val="000000"/>
          <w:spacing w:val="-6"/>
          <w:kern w:val="28"/>
          <w:lang w:val="uk-UA"/>
        </w:rPr>
        <w:t>тання їхнього вмісту в крові.</w:t>
      </w:r>
    </w:p>
    <w:p w:rsidR="00E36270" w:rsidRDefault="00E36270" w:rsidP="00E36270">
      <w:pPr>
        <w:widowControl w:val="0"/>
        <w:shd w:val="clear" w:color="auto" w:fill="FFFFFF"/>
        <w:spacing w:line="360" w:lineRule="exact"/>
        <w:ind w:firstLine="720"/>
        <w:jc w:val="both"/>
        <w:rPr>
          <w:color w:val="000000"/>
          <w:spacing w:val="-6"/>
          <w:kern w:val="28"/>
          <w:lang w:val="uk-UA"/>
        </w:rPr>
      </w:pPr>
      <w:r>
        <w:rPr>
          <w:color w:val="000000"/>
          <w:spacing w:val="-6"/>
          <w:kern w:val="28"/>
          <w:lang w:val="uk-UA"/>
        </w:rPr>
        <w:t>У пацієнтів із тяжкою ОХ максимум феномену ХЛ відбувався на 8,1 ± 3,2 добу (що в 10 р</w:t>
      </w:r>
      <w:r>
        <w:rPr>
          <w:color w:val="000000"/>
          <w:spacing w:val="-6"/>
          <w:kern w:val="28"/>
          <w:lang w:val="uk-UA"/>
        </w:rPr>
        <w:t>а</w:t>
      </w:r>
      <w:r>
        <w:rPr>
          <w:color w:val="000000"/>
          <w:spacing w:val="-6"/>
          <w:kern w:val="28"/>
          <w:lang w:val="uk-UA"/>
        </w:rPr>
        <w:t>зів перевищувало норму) та був зворотно пропорційним площі глибокого опіку. Максимальні зн</w:t>
      </w:r>
      <w:r>
        <w:rPr>
          <w:color w:val="000000"/>
          <w:spacing w:val="-6"/>
          <w:kern w:val="28"/>
          <w:lang w:val="uk-UA"/>
        </w:rPr>
        <w:t>а</w:t>
      </w:r>
      <w:r>
        <w:rPr>
          <w:color w:val="000000"/>
          <w:spacing w:val="-6"/>
          <w:kern w:val="28"/>
          <w:lang w:val="uk-UA"/>
        </w:rPr>
        <w:t xml:space="preserve">чення ХЛ активності крові в пацієнтів з ОХ середньої тяжкості відзначалися 7,2 ± 2,1 добу (у 2,5-3 рази перевищує норму) і були пропорційними площі глибокого опіку (рис. 1). </w:t>
      </w:r>
    </w:p>
    <w:p w:rsidR="00E36270" w:rsidRDefault="00E36270" w:rsidP="00E36270">
      <w:pPr>
        <w:widowControl w:val="0"/>
        <w:shd w:val="clear" w:color="auto" w:fill="FFFFFF"/>
        <w:spacing w:line="360" w:lineRule="exact"/>
        <w:ind w:firstLine="720"/>
        <w:jc w:val="both"/>
        <w:rPr>
          <w:color w:val="000000"/>
          <w:spacing w:val="-6"/>
          <w:kern w:val="28"/>
          <w:lang w:val="uk-UA"/>
        </w:rPr>
      </w:pPr>
      <w:r>
        <w:rPr>
          <w:color w:val="000000"/>
          <w:spacing w:val="-6"/>
          <w:kern w:val="28"/>
          <w:lang w:val="uk-UA"/>
        </w:rPr>
        <w:t>Після дермабразії й видалення струпа в підгрупі А помічено підвищення хемілюмінесце</w:t>
      </w:r>
      <w:r>
        <w:rPr>
          <w:color w:val="000000"/>
          <w:spacing w:val="-6"/>
          <w:kern w:val="28"/>
          <w:lang w:val="uk-UA"/>
        </w:rPr>
        <w:t>н</w:t>
      </w:r>
      <w:r>
        <w:rPr>
          <w:color w:val="000000"/>
          <w:spacing w:val="-6"/>
          <w:kern w:val="28"/>
          <w:lang w:val="uk-UA"/>
        </w:rPr>
        <w:t>тної активності крові до кінця операції (у середньому на 20% від показників до операції) і збіл</w:t>
      </w:r>
      <w:r>
        <w:rPr>
          <w:color w:val="000000"/>
          <w:spacing w:val="-6"/>
          <w:kern w:val="28"/>
          <w:lang w:val="uk-UA"/>
        </w:rPr>
        <w:t>ь</w:t>
      </w:r>
      <w:r>
        <w:rPr>
          <w:color w:val="000000"/>
          <w:spacing w:val="-6"/>
          <w:kern w:val="28"/>
          <w:lang w:val="uk-UA"/>
        </w:rPr>
        <w:t>шення показника у підгрупі Б вже через добу після операції в середньому на 70% у порівнянні з передопераційним, тим самим зафіксовано напругу стресової адаптації в групі дітей із несприя</w:t>
      </w:r>
      <w:r>
        <w:rPr>
          <w:color w:val="000000"/>
          <w:spacing w:val="-6"/>
          <w:kern w:val="28"/>
          <w:lang w:val="uk-UA"/>
        </w:rPr>
        <w:t>т</w:t>
      </w:r>
      <w:r>
        <w:rPr>
          <w:color w:val="000000"/>
          <w:spacing w:val="-6"/>
          <w:kern w:val="28"/>
          <w:lang w:val="uk-UA"/>
        </w:rPr>
        <w:t>ливим преморбідним станом.</w:t>
      </w:r>
    </w:p>
    <w:p w:rsidR="00E36270" w:rsidRDefault="00E36270" w:rsidP="00E36270">
      <w:pPr>
        <w:widowControl w:val="0"/>
        <w:shd w:val="clear" w:color="auto" w:fill="FFFFFF"/>
        <w:tabs>
          <w:tab w:val="left" w:pos="408"/>
        </w:tabs>
        <w:spacing w:line="360" w:lineRule="auto"/>
        <w:jc w:val="center"/>
        <w:outlineLvl w:val="0"/>
        <w:rPr>
          <w:color w:val="000000"/>
          <w:spacing w:val="-6"/>
          <w:kern w:val="28"/>
          <w:lang w:val="uk-UA"/>
        </w:rPr>
      </w:pPr>
    </w:p>
    <w:p w:rsidR="00E36270" w:rsidRDefault="00E36270" w:rsidP="00E36270">
      <w:pPr>
        <w:widowControl w:val="0"/>
        <w:shd w:val="clear" w:color="auto" w:fill="FFFFFF"/>
        <w:tabs>
          <w:tab w:val="left" w:pos="408"/>
        </w:tabs>
        <w:spacing w:line="360" w:lineRule="auto"/>
        <w:jc w:val="center"/>
        <w:outlineLvl w:val="0"/>
        <w:rPr>
          <w:color w:val="000000"/>
          <w:spacing w:val="-10"/>
          <w:kern w:val="28"/>
          <w:lang w:val="uk-UA"/>
        </w:rPr>
      </w:pPr>
      <w:r>
        <w:rPr>
          <w:color w:val="000000"/>
          <w:spacing w:val="-10"/>
          <w:kern w:val="28"/>
          <w:lang w:val="uk-UA"/>
        </w:rPr>
        <w:t>Рис. 1. Показники Х</w:t>
      </w:r>
      <w:r>
        <w:rPr>
          <w:color w:val="000000"/>
          <w:spacing w:val="-10"/>
          <w:kern w:val="28"/>
        </w:rPr>
        <w:t>Л</w:t>
      </w:r>
      <w:r>
        <w:rPr>
          <w:color w:val="000000"/>
          <w:spacing w:val="-10"/>
          <w:kern w:val="28"/>
          <w:lang w:val="uk-UA"/>
        </w:rPr>
        <w:t xml:space="preserve"> крові в залежності від терміну оперативного лікування</w:t>
      </w:r>
      <w:r>
        <w:rPr>
          <w:color w:val="000000"/>
          <w:spacing w:val="-10"/>
          <w:kern w:val="28"/>
        </w:rPr>
        <w:t xml:space="preserve"> (</w:t>
      </w:r>
      <w:r>
        <w:rPr>
          <w:color w:val="000000"/>
          <w:spacing w:val="-10"/>
          <w:kern w:val="28"/>
          <w:lang w:val="en-US"/>
        </w:rPr>
        <w:t>n</w:t>
      </w:r>
      <w:r>
        <w:rPr>
          <w:color w:val="000000"/>
          <w:spacing w:val="-10"/>
          <w:kern w:val="28"/>
        </w:rPr>
        <w:t>=59)</w:t>
      </w:r>
      <w:r>
        <w:rPr>
          <w:color w:val="000000"/>
          <w:spacing w:val="-10"/>
          <w:kern w:val="28"/>
          <w:lang w:val="uk-UA"/>
        </w:rPr>
        <w:t>.</w:t>
      </w:r>
    </w:p>
    <w:p w:rsidR="00E36270" w:rsidRDefault="00E36270" w:rsidP="00E36270">
      <w:pPr>
        <w:widowControl w:val="0"/>
        <w:shd w:val="clear" w:color="auto" w:fill="FFFFFF"/>
        <w:spacing w:line="360" w:lineRule="exact"/>
        <w:ind w:firstLine="720"/>
        <w:jc w:val="both"/>
        <w:rPr>
          <w:color w:val="000000"/>
          <w:spacing w:val="-6"/>
          <w:kern w:val="28"/>
          <w:lang w:val="uk-UA"/>
        </w:rPr>
      </w:pPr>
      <w:r>
        <w:rPr>
          <w:color w:val="000000"/>
          <w:spacing w:val="-6"/>
          <w:kern w:val="28"/>
          <w:lang w:val="uk-UA"/>
        </w:rPr>
        <w:t>Формування "зламу" цілісності організму дитини внаслідок опікового ураження пов'язано не тільки зі станом нейроендокринного фону, але й із генетично детермінованими особливостями імунної системи, у тому числі процесів регуляції міжклітинних взаємодій з обов'язковою участю цитокінів. С</w:t>
      </w:r>
      <w:r>
        <w:rPr>
          <w:color w:val="000000"/>
          <w:kern w:val="28"/>
          <w:lang w:val="uk-UA"/>
        </w:rPr>
        <w:t>татистично різними були показники концентрації інтерлейкіна-1 (ІЛ-1в) і фактора некрозу пухлини (ФНО-Ь) у перші п'ять діб у дітей із несприятливим преморбідним алергі</w:t>
      </w:r>
      <w:r>
        <w:rPr>
          <w:color w:val="000000"/>
          <w:kern w:val="28"/>
          <w:lang w:val="uk-UA"/>
        </w:rPr>
        <w:t>й</w:t>
      </w:r>
      <w:r>
        <w:rPr>
          <w:color w:val="000000"/>
          <w:kern w:val="28"/>
          <w:lang w:val="uk-UA"/>
        </w:rPr>
        <w:t>ним фоном, перевищуючи показники інших потерпілих (</w:t>
      </w:r>
      <w:r>
        <w:rPr>
          <w:color w:val="000000"/>
          <w:spacing w:val="-2"/>
          <w:kern w:val="28"/>
          <w:lang w:val="uk-UA"/>
        </w:rPr>
        <w:t>6,36 ± 0,31 пкг/мл</w:t>
      </w:r>
      <w:r>
        <w:rPr>
          <w:color w:val="000000"/>
          <w:kern w:val="28"/>
          <w:lang w:val="uk-UA"/>
        </w:rPr>
        <w:t xml:space="preserve"> проти </w:t>
      </w:r>
      <w:r>
        <w:rPr>
          <w:color w:val="000000"/>
          <w:lang w:val="uk-UA"/>
        </w:rPr>
        <w:t>5,14 ± 0,23</w:t>
      </w:r>
      <w:r>
        <w:rPr>
          <w:color w:val="000000"/>
          <w:kern w:val="28"/>
          <w:lang w:val="uk-UA"/>
        </w:rPr>
        <w:t xml:space="preserve"> </w:t>
      </w:r>
      <w:r>
        <w:rPr>
          <w:color w:val="000000"/>
          <w:spacing w:val="-2"/>
          <w:kern w:val="28"/>
          <w:lang w:val="uk-UA"/>
        </w:rPr>
        <w:t>пкг/мл</w:t>
      </w:r>
      <w:r>
        <w:rPr>
          <w:color w:val="000000"/>
          <w:kern w:val="28"/>
          <w:lang w:val="uk-UA"/>
        </w:rPr>
        <w:t xml:space="preserve"> відповідно) і були майже в 6 разів вищими від норми (р&lt;0,01). При несприятливому преморбідному фоні до 10-ї доби відзначена гіперпродукція ІЛ-6 (</w:t>
      </w:r>
      <w:r>
        <w:rPr>
          <w:color w:val="000000"/>
          <w:lang w:val="uk-UA"/>
        </w:rPr>
        <w:t>53,10 ± 1,15</w:t>
      </w:r>
      <w:r>
        <w:rPr>
          <w:color w:val="000000"/>
          <w:spacing w:val="-2"/>
          <w:kern w:val="28"/>
          <w:lang w:val="uk-UA"/>
        </w:rPr>
        <w:t xml:space="preserve"> пкг/мл</w:t>
      </w:r>
      <w:r>
        <w:rPr>
          <w:color w:val="000000"/>
          <w:lang w:val="uk-UA"/>
        </w:rPr>
        <w:t xml:space="preserve"> проти 49,52 ± 1,17</w:t>
      </w:r>
      <w:r>
        <w:rPr>
          <w:color w:val="000000"/>
          <w:spacing w:val="-2"/>
          <w:kern w:val="28"/>
          <w:lang w:val="uk-UA"/>
        </w:rPr>
        <w:t xml:space="preserve"> пкг/мл у соматично здорових до опіку дітей, </w:t>
      </w:r>
      <w:r>
        <w:rPr>
          <w:color w:val="000000"/>
          <w:kern w:val="28"/>
          <w:lang w:val="uk-UA"/>
        </w:rPr>
        <w:t xml:space="preserve">р&lt;0,05). </w:t>
      </w:r>
    </w:p>
    <w:p w:rsidR="00E36270" w:rsidRDefault="00E36270" w:rsidP="00E36270">
      <w:pPr>
        <w:widowControl w:val="0"/>
        <w:spacing w:line="360" w:lineRule="exact"/>
        <w:ind w:firstLine="709"/>
        <w:jc w:val="both"/>
        <w:rPr>
          <w:color w:val="000000"/>
          <w:spacing w:val="-6"/>
          <w:kern w:val="28"/>
          <w:lang w:val="uk-UA"/>
        </w:rPr>
      </w:pPr>
      <w:r>
        <w:rPr>
          <w:color w:val="000000"/>
          <w:kern w:val="28"/>
          <w:lang w:val="uk-UA"/>
        </w:rPr>
        <w:t>Таким чином, нами відзначене більш глибоке порушення кооперативних взаємодій цитокінів при тяжких опіках окропом у дітей молодшого віку. Це знайшло відображення в наших клінічних спостереженнях - від раннього опікового сепсису (у перші 6-8 діб) померли п'ятеро з 11 дітей (45,45%). Жоден  із них не піддавався ранньому хірургічному лікуванню.</w:t>
      </w:r>
    </w:p>
    <w:p w:rsidR="00E36270" w:rsidRDefault="00E36270" w:rsidP="00E36270">
      <w:pPr>
        <w:widowControl w:val="0"/>
        <w:spacing w:line="360" w:lineRule="exact"/>
        <w:ind w:firstLine="720"/>
        <w:jc w:val="both"/>
        <w:rPr>
          <w:color w:val="000000"/>
          <w:spacing w:val="-6"/>
          <w:kern w:val="28"/>
          <w:lang w:val="uk-UA"/>
        </w:rPr>
      </w:pPr>
      <w:r>
        <w:rPr>
          <w:color w:val="000000"/>
          <w:spacing w:val="-6"/>
          <w:kern w:val="28"/>
          <w:lang w:val="uk-UA"/>
        </w:rPr>
        <w:t xml:space="preserve">До останнього часу проведення операцій у </w:t>
      </w:r>
      <w:r>
        <w:rPr>
          <w:snapToGrid w:val="0"/>
          <w:color w:val="000000"/>
          <w:spacing w:val="-6"/>
          <w:lang w:val="uk-UA"/>
        </w:rPr>
        <w:t>стадії</w:t>
      </w:r>
      <w:r>
        <w:rPr>
          <w:color w:val="000000"/>
          <w:spacing w:val="-6"/>
          <w:kern w:val="28"/>
          <w:lang w:val="uk-UA"/>
        </w:rPr>
        <w:t xml:space="preserve"> опікового шоку вважалося нездій</w:t>
      </w:r>
      <w:r>
        <w:rPr>
          <w:color w:val="000000"/>
          <w:spacing w:val="-6"/>
          <w:kern w:val="28"/>
          <w:lang w:val="uk-UA"/>
        </w:rPr>
        <w:t>с</w:t>
      </w:r>
      <w:r>
        <w:rPr>
          <w:color w:val="000000"/>
          <w:spacing w:val="-6"/>
          <w:kern w:val="28"/>
          <w:lang w:val="uk-UA"/>
        </w:rPr>
        <w:t>ненним, що пов'язували зі збільшенням клінічних проявів останнього. Нами проведене дослідже</w:t>
      </w:r>
      <w:r>
        <w:rPr>
          <w:color w:val="000000"/>
          <w:spacing w:val="-6"/>
          <w:kern w:val="28"/>
          <w:lang w:val="uk-UA"/>
        </w:rPr>
        <w:t>н</w:t>
      </w:r>
      <w:r>
        <w:rPr>
          <w:color w:val="000000"/>
          <w:spacing w:val="-6"/>
          <w:kern w:val="28"/>
          <w:lang w:val="uk-UA"/>
        </w:rPr>
        <w:t>ня мікроциркуляторного кровообігу в дітей у стані опікового шоку середньої тяжкості й тяжкого згідно із клінічними даними при надходженні в клініку та інтраопераційно.</w:t>
      </w:r>
      <w:r>
        <w:rPr>
          <w:color w:val="000000"/>
          <w:spacing w:val="-6"/>
          <w:lang w:val="uk-UA"/>
        </w:rPr>
        <w:t xml:space="preserve"> </w:t>
      </w:r>
      <w:r>
        <w:rPr>
          <w:color w:val="000000"/>
          <w:spacing w:val="-6"/>
          <w:kern w:val="28"/>
          <w:lang w:val="uk-UA"/>
        </w:rPr>
        <w:t>ЛДФ-граму записув</w:t>
      </w:r>
      <w:r>
        <w:rPr>
          <w:color w:val="000000"/>
          <w:spacing w:val="-6"/>
          <w:kern w:val="28"/>
          <w:lang w:val="uk-UA"/>
        </w:rPr>
        <w:t>а</w:t>
      </w:r>
      <w:r>
        <w:rPr>
          <w:color w:val="000000"/>
          <w:spacing w:val="-6"/>
          <w:kern w:val="28"/>
          <w:lang w:val="uk-UA"/>
        </w:rPr>
        <w:t xml:space="preserve">ли протягом  </w:t>
      </w:r>
      <w:r>
        <w:rPr>
          <w:color w:val="000000"/>
          <w:spacing w:val="-6"/>
          <w:kern w:val="28"/>
          <w:lang w:val="uk-UA"/>
        </w:rPr>
        <w:lastRenderedPageBreak/>
        <w:t>хвилини, для порівняння використовували середнє арифметичне значення отриманих числових значень. Нормою служили показники ЛДФ-грами, зареєстровані в 10 здорових однолі</w:t>
      </w:r>
      <w:r>
        <w:rPr>
          <w:color w:val="000000"/>
          <w:spacing w:val="-6"/>
          <w:kern w:val="28"/>
          <w:lang w:val="uk-UA"/>
        </w:rPr>
        <w:t>т</w:t>
      </w:r>
      <w:r>
        <w:rPr>
          <w:color w:val="000000"/>
          <w:spacing w:val="-6"/>
          <w:kern w:val="28"/>
          <w:lang w:val="uk-UA"/>
        </w:rPr>
        <w:t xml:space="preserve">ків. Показник кровообігу на руці складав на дистальному відділі верхньої кінцівки 3,27 ± 1,71 мл /хв/100г, на тилу стопи та нижньої третини гомілки – 2,16 </w:t>
      </w:r>
      <w:r>
        <w:rPr>
          <w:color w:val="000000"/>
          <w:spacing w:val="-2"/>
          <w:kern w:val="28"/>
        </w:rPr>
        <w:sym w:font="Symbol" w:char="F0B1"/>
      </w:r>
      <w:r>
        <w:rPr>
          <w:color w:val="000000"/>
          <w:spacing w:val="-2"/>
          <w:kern w:val="28"/>
          <w:lang w:val="uk-UA"/>
        </w:rPr>
        <w:t xml:space="preserve"> </w:t>
      </w:r>
      <w:r>
        <w:rPr>
          <w:color w:val="000000"/>
          <w:spacing w:val="-2"/>
          <w:kern w:val="28"/>
        </w:rPr>
        <w:t>1,52</w:t>
      </w:r>
      <w:r>
        <w:rPr>
          <w:color w:val="000000"/>
          <w:spacing w:val="-6"/>
          <w:kern w:val="28"/>
          <w:lang w:val="uk-UA"/>
        </w:rPr>
        <w:t xml:space="preserve"> мл /  хв/100г. </w:t>
      </w:r>
    </w:p>
    <w:p w:rsidR="00E36270" w:rsidRDefault="00E36270" w:rsidP="00E36270">
      <w:pPr>
        <w:pStyle w:val="afffffff8"/>
        <w:widowControl w:val="0"/>
        <w:spacing w:line="360" w:lineRule="exact"/>
        <w:ind w:firstLine="720"/>
        <w:rPr>
          <w:color w:val="000000"/>
          <w:spacing w:val="-6"/>
          <w:kern w:val="28"/>
          <w:sz w:val="24"/>
          <w:lang w:val="uk-UA"/>
        </w:rPr>
      </w:pPr>
      <w:r>
        <w:rPr>
          <w:color w:val="000000"/>
          <w:spacing w:val="-6"/>
          <w:kern w:val="28"/>
          <w:sz w:val="24"/>
          <w:lang w:val="uk-UA"/>
        </w:rPr>
        <w:t xml:space="preserve">Зниження стрес-альтерації під час проведення раннього хірургічного лікування в </w:t>
      </w:r>
      <w:r>
        <w:rPr>
          <w:snapToGrid w:val="0"/>
          <w:color w:val="000000"/>
          <w:spacing w:val="-6"/>
          <w:sz w:val="24"/>
          <w:lang w:val="uk-UA"/>
        </w:rPr>
        <w:t>стадії</w:t>
      </w:r>
      <w:r>
        <w:rPr>
          <w:color w:val="000000"/>
          <w:spacing w:val="-6"/>
          <w:kern w:val="28"/>
          <w:sz w:val="24"/>
          <w:lang w:val="uk-UA"/>
        </w:rPr>
        <w:t xml:space="preserve"> опікового шоку за умов адекватно проведеної інфузійної терапії до кінця першої доби в дітей д</w:t>
      </w:r>
      <w:r>
        <w:rPr>
          <w:color w:val="000000"/>
          <w:spacing w:val="-6"/>
          <w:kern w:val="28"/>
          <w:sz w:val="24"/>
          <w:lang w:val="uk-UA"/>
        </w:rPr>
        <w:t>о</w:t>
      </w:r>
      <w:r>
        <w:rPr>
          <w:color w:val="000000"/>
          <w:spacing w:val="-6"/>
          <w:kern w:val="28"/>
          <w:sz w:val="24"/>
          <w:lang w:val="uk-UA"/>
        </w:rPr>
        <w:t>зволяє відновити показник мікроциркуляції (МЦ) в тканинах. На тулубі й проксимальних відділах кінцівок він становив 7,64 ± 1,64 мл/хв/100 г і 5,84 ± 2,06 мл/хв/100 г відповідно. У той же час, п</w:t>
      </w:r>
      <w:r>
        <w:rPr>
          <w:color w:val="000000"/>
          <w:spacing w:val="-6"/>
          <w:kern w:val="28"/>
          <w:sz w:val="24"/>
          <w:lang w:val="uk-UA"/>
        </w:rPr>
        <w:t>о</w:t>
      </w:r>
      <w:r>
        <w:rPr>
          <w:color w:val="000000"/>
          <w:spacing w:val="-6"/>
          <w:kern w:val="28"/>
          <w:sz w:val="24"/>
          <w:lang w:val="uk-UA"/>
        </w:rPr>
        <w:t>казники мікроциркуляції в дистальних відділах кінцівок залишалися низькими (</w:t>
      </w:r>
      <w:r>
        <w:rPr>
          <w:color w:val="000000"/>
          <w:spacing w:val="-2"/>
          <w:kern w:val="28"/>
          <w:sz w:val="24"/>
          <w:lang w:val="uk-UA"/>
        </w:rPr>
        <w:t>1,41 ± 0,37</w:t>
      </w:r>
      <w:r>
        <w:rPr>
          <w:color w:val="000000"/>
          <w:spacing w:val="-6"/>
          <w:kern w:val="28"/>
          <w:sz w:val="24"/>
          <w:lang w:val="uk-UA"/>
        </w:rPr>
        <w:t xml:space="preserve"> мл/хв/100 г на кисті та</w:t>
      </w:r>
      <w:r>
        <w:rPr>
          <w:color w:val="000000"/>
          <w:spacing w:val="-2"/>
          <w:kern w:val="28"/>
          <w:sz w:val="24"/>
          <w:lang w:val="uk-UA"/>
        </w:rPr>
        <w:t xml:space="preserve"> 1,73 ± 0,65</w:t>
      </w:r>
      <w:r>
        <w:rPr>
          <w:color w:val="000000"/>
          <w:spacing w:val="-6"/>
          <w:kern w:val="28"/>
          <w:sz w:val="24"/>
          <w:lang w:val="uk-UA"/>
        </w:rPr>
        <w:t xml:space="preserve"> мл/хв/100 г на стопі).</w:t>
      </w:r>
    </w:p>
    <w:p w:rsidR="00E36270" w:rsidRDefault="00E36270" w:rsidP="00E36270">
      <w:pPr>
        <w:pStyle w:val="afffffff8"/>
        <w:widowControl w:val="0"/>
        <w:spacing w:line="360" w:lineRule="exact"/>
        <w:ind w:firstLine="720"/>
        <w:rPr>
          <w:color w:val="000000"/>
          <w:spacing w:val="-6"/>
          <w:kern w:val="28"/>
          <w:sz w:val="24"/>
          <w:lang w:val="uk-UA"/>
        </w:rPr>
      </w:pPr>
      <w:r>
        <w:rPr>
          <w:color w:val="000000"/>
          <w:spacing w:val="-6"/>
          <w:kern w:val="28"/>
          <w:sz w:val="24"/>
          <w:lang w:val="uk-UA"/>
        </w:rPr>
        <w:t>Нами оцінено</w:t>
      </w:r>
      <w:r>
        <w:rPr>
          <w:color w:val="000000"/>
          <w:sz w:val="24"/>
          <w:lang w:val="uk-UA"/>
        </w:rPr>
        <w:t xml:space="preserve"> показник шунтування (ПШ) -</w:t>
      </w:r>
      <w:r>
        <w:rPr>
          <w:color w:val="000000"/>
          <w:spacing w:val="-6"/>
          <w:kern w:val="28"/>
          <w:sz w:val="24"/>
          <w:lang w:val="uk-UA"/>
        </w:rPr>
        <w:t xml:space="preserve"> інтегральний показник співвідношення м’язового (МТ) та нейрогенного тонусу (НТ) судин шкіри в дистальних відділах кінцівок і безпосередньо в рані шляхом амплітудно-частотного аналізу, а також шляхом вейвлет-частотної роз</w:t>
      </w:r>
      <w:r>
        <w:rPr>
          <w:color w:val="000000"/>
          <w:spacing w:val="-6"/>
          <w:kern w:val="28"/>
          <w:sz w:val="24"/>
          <w:lang w:val="uk-UA"/>
        </w:rPr>
        <w:t>к</w:t>
      </w:r>
      <w:r>
        <w:rPr>
          <w:color w:val="000000"/>
          <w:spacing w:val="-6"/>
          <w:kern w:val="28"/>
          <w:sz w:val="24"/>
          <w:lang w:val="uk-UA"/>
        </w:rPr>
        <w:t>ладки коливань (рис. 2).</w:t>
      </w:r>
    </w:p>
    <w:p w:rsidR="00E36270" w:rsidRDefault="00E36270" w:rsidP="00E36270">
      <w:pPr>
        <w:pStyle w:val="afffffff8"/>
        <w:widowControl w:val="0"/>
        <w:spacing w:line="360" w:lineRule="exact"/>
        <w:rPr>
          <w:color w:val="000000"/>
          <w:spacing w:val="-6"/>
          <w:kern w:val="28"/>
          <w:sz w:val="24"/>
          <w:lang w:val="uk-UA"/>
        </w:rPr>
      </w:pPr>
    </w:p>
    <w:p w:rsidR="00E36270" w:rsidRDefault="00E36270" w:rsidP="00E36270">
      <w:pPr>
        <w:pStyle w:val="afffffff8"/>
        <w:widowControl w:val="0"/>
        <w:spacing w:line="360" w:lineRule="exact"/>
        <w:jc w:val="center"/>
        <w:outlineLvl w:val="0"/>
        <w:rPr>
          <w:color w:val="000000"/>
          <w:spacing w:val="-6"/>
          <w:kern w:val="28"/>
          <w:sz w:val="24"/>
          <w:lang w:val="uk-UA"/>
        </w:rPr>
      </w:pPr>
      <w:r>
        <w:rPr>
          <w:color w:val="000000"/>
          <w:spacing w:val="-6"/>
          <w:kern w:val="28"/>
          <w:sz w:val="24"/>
          <w:lang w:val="uk-UA"/>
        </w:rPr>
        <w:t>Рис. 2. Стан нейрогенного і м’язового тонусу МЦ до й під час операції (</w:t>
      </w:r>
      <w:r>
        <w:rPr>
          <w:color w:val="000000"/>
          <w:spacing w:val="-6"/>
          <w:kern w:val="28"/>
          <w:sz w:val="24"/>
          <w:lang w:val="en-US"/>
        </w:rPr>
        <w:t>n</w:t>
      </w:r>
      <w:r>
        <w:rPr>
          <w:color w:val="000000"/>
          <w:spacing w:val="-6"/>
          <w:kern w:val="28"/>
          <w:sz w:val="24"/>
        </w:rPr>
        <w:t>=39</w:t>
      </w:r>
      <w:r>
        <w:rPr>
          <w:color w:val="000000"/>
          <w:spacing w:val="-6"/>
          <w:kern w:val="28"/>
          <w:sz w:val="24"/>
          <w:lang w:val="uk-UA"/>
        </w:rPr>
        <w:t>).</w:t>
      </w:r>
    </w:p>
    <w:p w:rsidR="00E36270" w:rsidRDefault="00E36270" w:rsidP="00E36270">
      <w:pPr>
        <w:widowControl w:val="0"/>
        <w:spacing w:line="360" w:lineRule="exact"/>
        <w:ind w:firstLine="720"/>
        <w:jc w:val="both"/>
        <w:rPr>
          <w:color w:val="000000"/>
          <w:spacing w:val="-6"/>
          <w:kern w:val="28"/>
          <w:lang w:val="uk-UA"/>
        </w:rPr>
      </w:pPr>
    </w:p>
    <w:p w:rsidR="00E36270" w:rsidRDefault="00E36270" w:rsidP="00E36270">
      <w:pPr>
        <w:widowControl w:val="0"/>
        <w:spacing w:line="360" w:lineRule="exact"/>
        <w:ind w:firstLine="720"/>
        <w:jc w:val="both"/>
        <w:rPr>
          <w:color w:val="000000"/>
          <w:spacing w:val="-6"/>
          <w:kern w:val="28"/>
          <w:lang w:val="uk-UA"/>
        </w:rPr>
      </w:pPr>
      <w:r>
        <w:rPr>
          <w:color w:val="000000"/>
          <w:kern w:val="28"/>
          <w:lang w:val="uk-UA"/>
        </w:rPr>
        <w:t xml:space="preserve">Як бачимо, проведення операції в </w:t>
      </w:r>
      <w:r>
        <w:rPr>
          <w:snapToGrid w:val="0"/>
          <w:color w:val="000000"/>
          <w:lang w:val="uk-UA"/>
        </w:rPr>
        <w:t>стадії</w:t>
      </w:r>
      <w:r>
        <w:rPr>
          <w:color w:val="000000"/>
          <w:kern w:val="28"/>
          <w:lang w:val="uk-UA"/>
        </w:rPr>
        <w:t xml:space="preserve"> опікового шоку супроводжується зниженням кількісного співвідношення м’язового та нейрогенного компонентів судинного тонусу, і, що особливо важливо, супроводжується надходженням значного обсягу крові в нутрітивну ла</w:t>
      </w:r>
      <w:r>
        <w:rPr>
          <w:color w:val="000000"/>
          <w:kern w:val="28"/>
          <w:lang w:val="uk-UA"/>
        </w:rPr>
        <w:t>н</w:t>
      </w:r>
      <w:r>
        <w:rPr>
          <w:color w:val="000000"/>
          <w:kern w:val="28"/>
          <w:lang w:val="uk-UA"/>
        </w:rPr>
        <w:t>ку на підставі спазму артеріоло-венулярних шунтів (за даними ПШ).</w:t>
      </w:r>
    </w:p>
    <w:p w:rsidR="00E36270" w:rsidRDefault="00E36270" w:rsidP="00E36270">
      <w:pPr>
        <w:widowControl w:val="0"/>
        <w:spacing w:line="360" w:lineRule="exact"/>
        <w:ind w:firstLine="720"/>
        <w:jc w:val="both"/>
        <w:rPr>
          <w:color w:val="000000"/>
          <w:spacing w:val="-6"/>
          <w:kern w:val="28"/>
          <w:lang w:val="uk-UA"/>
        </w:rPr>
      </w:pPr>
      <w:r>
        <w:rPr>
          <w:color w:val="000000"/>
          <w:spacing w:val="-6"/>
          <w:kern w:val="28"/>
          <w:lang w:val="uk-UA"/>
        </w:rPr>
        <w:t>При вивченні ПШ у вікових групах також виявлена динаміка зниження м’язового тонусу, тобто, й стану мікросудинного шунтування. Стан мікроциркуляції до й під час виконання операції вивчався на стопі та безпосередньо в опікових ранах стегон на симетричних ділянках. Тільки в наймолодшій віковій групі наповнення нутрітивного русла було достатнім, а в більш старших д</w:t>
      </w:r>
      <w:r>
        <w:rPr>
          <w:color w:val="000000"/>
          <w:spacing w:val="-6"/>
          <w:kern w:val="28"/>
          <w:lang w:val="uk-UA"/>
        </w:rPr>
        <w:t>і</w:t>
      </w:r>
      <w:r>
        <w:rPr>
          <w:color w:val="000000"/>
          <w:spacing w:val="-6"/>
          <w:kern w:val="28"/>
          <w:lang w:val="uk-UA"/>
        </w:rPr>
        <w:t>тей зберігався спастичний компонент мікроциркуляції, що супроводжувався артеріоло-венулярним шунтуванням (табл.2)</w:t>
      </w:r>
    </w:p>
    <w:p w:rsidR="00E36270" w:rsidRDefault="00E36270" w:rsidP="00E36270">
      <w:pPr>
        <w:widowControl w:val="0"/>
        <w:spacing w:line="360" w:lineRule="exact"/>
        <w:ind w:firstLine="720"/>
        <w:jc w:val="right"/>
        <w:outlineLvl w:val="0"/>
        <w:rPr>
          <w:color w:val="000000"/>
          <w:spacing w:val="-6"/>
          <w:kern w:val="28"/>
          <w:lang w:val="uk-UA"/>
        </w:rPr>
      </w:pPr>
      <w:r>
        <w:rPr>
          <w:color w:val="000000"/>
          <w:spacing w:val="-6"/>
          <w:kern w:val="28"/>
          <w:lang w:val="uk-UA"/>
        </w:rPr>
        <w:t>Таблиця 2</w:t>
      </w:r>
    </w:p>
    <w:p w:rsidR="00E36270" w:rsidRDefault="00E36270" w:rsidP="00E36270">
      <w:pPr>
        <w:widowControl w:val="0"/>
        <w:spacing w:line="360" w:lineRule="exact"/>
        <w:jc w:val="center"/>
        <w:rPr>
          <w:color w:val="000000"/>
          <w:spacing w:val="-6"/>
          <w:kern w:val="28"/>
          <w:lang w:val="uk-UA"/>
        </w:rPr>
      </w:pPr>
      <w:r>
        <w:rPr>
          <w:color w:val="000000"/>
          <w:spacing w:val="-2"/>
          <w:kern w:val="28"/>
          <w:lang w:val="uk-UA"/>
        </w:rPr>
        <w:t>Стан мікроциркуляції в неураженій шкірі й у ранах дистальних ділянок кінцівок</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8"/>
        <w:gridCol w:w="1188"/>
        <w:gridCol w:w="1477"/>
        <w:gridCol w:w="1344"/>
        <w:gridCol w:w="1397"/>
        <w:gridCol w:w="1213"/>
        <w:gridCol w:w="1401"/>
      </w:tblGrid>
      <w:tr w:rsidR="00E36270" w:rsidTr="005719B1">
        <w:tblPrEx>
          <w:tblCellMar>
            <w:top w:w="0" w:type="dxa"/>
            <w:left w:w="0" w:type="dxa"/>
            <w:bottom w:w="0" w:type="dxa"/>
            <w:right w:w="0" w:type="dxa"/>
          </w:tblCellMar>
        </w:tblPrEx>
        <w:trPr>
          <w:cantSplit/>
          <w:trHeight w:val="420"/>
          <w:jc w:val="center"/>
        </w:trPr>
        <w:tc>
          <w:tcPr>
            <w:tcW w:w="895" w:type="pct"/>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Показники</w:t>
            </w:r>
          </w:p>
          <w:p w:rsidR="00E36270" w:rsidRDefault="00E36270" w:rsidP="005719B1">
            <w:pPr>
              <w:widowControl w:val="0"/>
              <w:jc w:val="center"/>
              <w:rPr>
                <w:color w:val="000000"/>
                <w:spacing w:val="-2"/>
                <w:kern w:val="28"/>
                <w:lang w:val="uk-UA"/>
              </w:rPr>
            </w:pPr>
            <w:r>
              <w:rPr>
                <w:color w:val="000000"/>
                <w:spacing w:val="-2"/>
                <w:kern w:val="28"/>
                <w:lang w:val="uk-UA"/>
              </w:rPr>
              <w:t>мікроциркуляції на стопі</w:t>
            </w:r>
          </w:p>
        </w:tc>
        <w:tc>
          <w:tcPr>
            <w:tcW w:w="136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до1 р. (n=8)</w:t>
            </w:r>
          </w:p>
        </w:tc>
        <w:tc>
          <w:tcPr>
            <w:tcW w:w="140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1-3 р. (n=24)</w:t>
            </w:r>
          </w:p>
        </w:tc>
        <w:tc>
          <w:tcPr>
            <w:tcW w:w="1339"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3-7 р. (n=7)</w:t>
            </w:r>
          </w:p>
        </w:tc>
      </w:tr>
      <w:tr w:rsidR="00E36270" w:rsidTr="005719B1">
        <w:tblPrEx>
          <w:tblCellMar>
            <w:top w:w="0" w:type="dxa"/>
            <w:left w:w="0" w:type="dxa"/>
            <w:bottom w:w="0" w:type="dxa"/>
            <w:right w:w="0" w:type="dxa"/>
          </w:tblCellMar>
        </w:tblPrEx>
        <w:trPr>
          <w:cantSplit/>
          <w:trHeight w:val="420"/>
          <w:jc w:val="center"/>
        </w:trPr>
        <w:tc>
          <w:tcPr>
            <w:tcW w:w="895"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До операції</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Інтраопера-</w:t>
            </w:r>
          </w:p>
          <w:p w:rsidR="00E36270" w:rsidRDefault="00E36270" w:rsidP="005719B1">
            <w:pPr>
              <w:widowControl w:val="0"/>
              <w:jc w:val="center"/>
              <w:rPr>
                <w:color w:val="000000"/>
                <w:spacing w:val="-2"/>
                <w:kern w:val="28"/>
                <w:lang w:val="uk-UA"/>
              </w:rPr>
            </w:pPr>
            <w:r>
              <w:rPr>
                <w:color w:val="000000"/>
                <w:spacing w:val="-2"/>
                <w:kern w:val="28"/>
                <w:lang w:val="uk-UA"/>
              </w:rPr>
              <w:t>ційно</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До операції</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Інтраопера-</w:t>
            </w:r>
          </w:p>
          <w:p w:rsidR="00E36270" w:rsidRDefault="00E36270" w:rsidP="005719B1">
            <w:pPr>
              <w:widowControl w:val="0"/>
              <w:jc w:val="center"/>
              <w:rPr>
                <w:color w:val="000000"/>
                <w:spacing w:val="-2"/>
                <w:kern w:val="28"/>
                <w:lang w:val="uk-UA"/>
              </w:rPr>
            </w:pPr>
            <w:r>
              <w:rPr>
                <w:color w:val="000000"/>
                <w:spacing w:val="-2"/>
                <w:kern w:val="28"/>
                <w:lang w:val="uk-UA"/>
              </w:rPr>
              <w:t>ційно</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До операції</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Інтраопера-</w:t>
            </w:r>
          </w:p>
          <w:p w:rsidR="00E36270" w:rsidRDefault="00E36270" w:rsidP="005719B1">
            <w:pPr>
              <w:widowControl w:val="0"/>
              <w:jc w:val="center"/>
              <w:rPr>
                <w:color w:val="000000"/>
                <w:spacing w:val="-2"/>
                <w:kern w:val="28"/>
                <w:lang w:val="uk-UA"/>
              </w:rPr>
            </w:pPr>
            <w:r>
              <w:rPr>
                <w:color w:val="000000"/>
                <w:spacing w:val="-2"/>
                <w:kern w:val="28"/>
                <w:lang w:val="uk-UA"/>
              </w:rPr>
              <w:t>ційно</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M(мл/хв/100г)</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0,47±0,09</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6,16±1,04*</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1,03±0,21</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2,97±0,77*</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2,97±0,09</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3,4±0,08*</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НТ</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0,85±0,11</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0,9±0,02</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2,12±0,35</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0,82±0,13*</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0,82±0,14</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1,01±0,09</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МТ</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0,87±0,06</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0,83±0,02</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1,95±0,46</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1,18±0,29</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1,18±0,31</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1,06±0,18</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ПШ</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1,03±0,03</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0,92±0,01*</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0,97±0,59</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1,48±0,12</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1,49±0,46</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1,05±0,16</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ІЕМ</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0,95±0,03</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1,1±0,09</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0,84±0,04</w:t>
            </w:r>
            <w:r>
              <w:rPr>
                <w:color w:val="000000"/>
                <w:spacing w:val="-2"/>
                <w:kern w:val="28"/>
                <w:vertAlign w:val="superscript"/>
                <w:lang w:val="uk-UA"/>
              </w:rPr>
              <w:t>1,3</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1,2±0,08</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1,01±0,06</w:t>
            </w:r>
            <w:r>
              <w:rPr>
                <w:color w:val="000000"/>
                <w:spacing w:val="-2"/>
                <w:kern w:val="28"/>
                <w:vertAlign w:val="superscript"/>
                <w:lang w:val="uk-UA"/>
              </w:rPr>
              <w:t>2</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1,2±0,11</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 xml:space="preserve">M в рані </w:t>
            </w:r>
            <w:r>
              <w:rPr>
                <w:color w:val="000000"/>
                <w:spacing w:val="-2"/>
                <w:kern w:val="28"/>
                <w:lang w:val="uk-UA"/>
              </w:rPr>
              <w:lastRenderedPageBreak/>
              <w:t>(мл/хв/100 г)</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lastRenderedPageBreak/>
              <w:t>4,99±0,93</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12,19±3,01*</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1,43±0,37</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15,4±2,79*</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4,19±0,74</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14,51±0,09*</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lastRenderedPageBreak/>
              <w:t>НТ в рані</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0,81±0,11</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0,82±0,02</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4,61±0,81</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1,74±0,43*</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1,25±0,43</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0,86±0,15</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МТ в рані</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0,98±0,06</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0,89±0,05</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2,56±1,06</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1,66± 0,61</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1,21±0,31</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0,80±0,18</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ПШ в рані</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1,21±0,13</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1,11±0,21</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0,56±0,09</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1,05±0,12*</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0,96±0,16</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0,93±0,21</w:t>
            </w:r>
          </w:p>
        </w:tc>
      </w:tr>
      <w:tr w:rsidR="00E36270" w:rsidTr="005719B1">
        <w:tblPrEx>
          <w:tblCellMar>
            <w:top w:w="0" w:type="dxa"/>
            <w:left w:w="0" w:type="dxa"/>
            <w:bottom w:w="0" w:type="dxa"/>
            <w:right w:w="0" w:type="dxa"/>
          </w:tblCellMar>
        </w:tblPrEx>
        <w:trPr>
          <w:trHeight w:val="420"/>
          <w:jc w:val="center"/>
        </w:trPr>
        <w:tc>
          <w:tcPr>
            <w:tcW w:w="89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ІЕМ в рані</w:t>
            </w:r>
          </w:p>
        </w:tc>
        <w:tc>
          <w:tcPr>
            <w:tcW w:w="60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1,18±0,27</w:t>
            </w:r>
          </w:p>
        </w:tc>
        <w:tc>
          <w:tcPr>
            <w:tcW w:w="75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1,33±0,19</w:t>
            </w:r>
          </w:p>
        </w:tc>
        <w:tc>
          <w:tcPr>
            <w:tcW w:w="68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1,01±0,12</w:t>
            </w:r>
            <w:r>
              <w:rPr>
                <w:color w:val="000000"/>
                <w:spacing w:val="-2"/>
                <w:kern w:val="28"/>
                <w:vertAlign w:val="superscript"/>
                <w:lang w:val="uk-UA"/>
              </w:rPr>
              <w:t>3</w:t>
            </w:r>
          </w:p>
        </w:tc>
        <w:tc>
          <w:tcPr>
            <w:tcW w:w="71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1,60± 0,33</w:t>
            </w:r>
          </w:p>
        </w:tc>
        <w:tc>
          <w:tcPr>
            <w:tcW w:w="621"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rPr>
                <w:color w:val="000000"/>
                <w:spacing w:val="-2"/>
                <w:kern w:val="28"/>
                <w:lang w:val="uk-UA"/>
              </w:rPr>
            </w:pPr>
            <w:r>
              <w:rPr>
                <w:color w:val="000000"/>
                <w:spacing w:val="-2"/>
                <w:kern w:val="28"/>
                <w:lang w:val="uk-UA"/>
              </w:rPr>
              <w:t>1,37±0,13</w:t>
            </w:r>
            <w:r>
              <w:rPr>
                <w:color w:val="000000"/>
                <w:spacing w:val="-2"/>
                <w:kern w:val="28"/>
                <w:vertAlign w:val="superscript"/>
                <w:lang w:val="uk-UA"/>
              </w:rPr>
              <w:t>2</w:t>
            </w:r>
          </w:p>
        </w:tc>
        <w:tc>
          <w:tcPr>
            <w:tcW w:w="718"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widowControl w:val="0"/>
              <w:jc w:val="center"/>
              <w:rPr>
                <w:color w:val="000000"/>
                <w:spacing w:val="-2"/>
                <w:kern w:val="28"/>
                <w:lang w:val="uk-UA"/>
              </w:rPr>
            </w:pPr>
            <w:r>
              <w:rPr>
                <w:color w:val="000000"/>
                <w:spacing w:val="-2"/>
                <w:kern w:val="28"/>
                <w:lang w:val="uk-UA"/>
              </w:rPr>
              <w:t>1,44±0,41</w:t>
            </w:r>
          </w:p>
        </w:tc>
      </w:tr>
    </w:tbl>
    <w:p w:rsidR="00E36270" w:rsidRDefault="00E36270" w:rsidP="00E36270">
      <w:pPr>
        <w:pStyle w:val="afffffff8"/>
        <w:widowControl w:val="0"/>
        <w:rPr>
          <w:color w:val="000000"/>
          <w:spacing w:val="-2"/>
          <w:kern w:val="28"/>
          <w:sz w:val="24"/>
          <w:lang w:val="uk-UA"/>
        </w:rPr>
      </w:pPr>
      <w:bookmarkStart w:id="1" w:name="OLE_LINK1"/>
      <w:r>
        <w:rPr>
          <w:color w:val="000000"/>
          <w:spacing w:val="-2"/>
          <w:kern w:val="28"/>
          <w:sz w:val="24"/>
          <w:lang w:val="uk-UA"/>
        </w:rPr>
        <w:t>Примітки. 1) * - вірогідні відмінності до- і інтраопераційних показників (</w:t>
      </w:r>
      <w:r>
        <w:rPr>
          <w:color w:val="000000"/>
          <w:spacing w:val="-2"/>
          <w:kern w:val="28"/>
          <w:sz w:val="24"/>
          <w:lang w:val="en-US"/>
        </w:rPr>
        <w:t>p</w:t>
      </w:r>
      <w:r>
        <w:rPr>
          <w:color w:val="000000"/>
          <w:spacing w:val="-2"/>
          <w:kern w:val="28"/>
          <w:sz w:val="24"/>
          <w:lang w:val="uk-UA"/>
        </w:rPr>
        <w:t>&lt;0,05)</w:t>
      </w:r>
    </w:p>
    <w:p w:rsidR="00E36270" w:rsidRDefault="00E36270" w:rsidP="00E36270">
      <w:pPr>
        <w:pStyle w:val="afffffff8"/>
        <w:widowControl w:val="0"/>
        <w:rPr>
          <w:color w:val="000000"/>
          <w:spacing w:val="-2"/>
          <w:kern w:val="28"/>
          <w:sz w:val="24"/>
          <w:lang w:val="uk-UA"/>
        </w:rPr>
      </w:pPr>
      <w:r>
        <w:rPr>
          <w:color w:val="000000"/>
          <w:spacing w:val="-2"/>
          <w:kern w:val="28"/>
          <w:sz w:val="24"/>
          <w:lang w:val="uk-UA"/>
        </w:rPr>
        <w:t xml:space="preserve">                   2)</w:t>
      </w:r>
      <w:r>
        <w:rPr>
          <w:color w:val="000000"/>
          <w:spacing w:val="-2"/>
          <w:kern w:val="28"/>
          <w:sz w:val="24"/>
          <w:vertAlign w:val="superscript"/>
          <w:lang w:val="uk-UA"/>
        </w:rPr>
        <w:t xml:space="preserve">    1</w:t>
      </w:r>
      <w:r>
        <w:rPr>
          <w:color w:val="000000"/>
          <w:spacing w:val="-2"/>
          <w:kern w:val="28"/>
          <w:sz w:val="24"/>
          <w:lang w:val="uk-UA"/>
        </w:rPr>
        <w:t xml:space="preserve"> - вірогідні відмінності від групи немовлят </w:t>
      </w:r>
    </w:p>
    <w:p w:rsidR="00E36270" w:rsidRDefault="00E36270" w:rsidP="00E36270">
      <w:pPr>
        <w:pStyle w:val="afffffff8"/>
        <w:widowControl w:val="0"/>
        <w:rPr>
          <w:color w:val="000000"/>
          <w:spacing w:val="-2"/>
          <w:kern w:val="28"/>
          <w:sz w:val="24"/>
          <w:lang w:val="uk-UA"/>
        </w:rPr>
      </w:pPr>
      <w:r>
        <w:rPr>
          <w:color w:val="000000"/>
          <w:spacing w:val="-2"/>
          <w:kern w:val="28"/>
          <w:sz w:val="24"/>
          <w:vertAlign w:val="superscript"/>
          <w:lang w:val="uk-UA"/>
        </w:rPr>
        <w:t xml:space="preserve">                                        2</w:t>
      </w:r>
      <w:r>
        <w:rPr>
          <w:color w:val="000000"/>
          <w:spacing w:val="-2"/>
          <w:kern w:val="28"/>
          <w:sz w:val="24"/>
          <w:lang w:val="uk-UA"/>
        </w:rPr>
        <w:t xml:space="preserve"> - вірогідні відмінності від групи переддошкільників</w:t>
      </w:r>
    </w:p>
    <w:p w:rsidR="00E36270" w:rsidRDefault="00E36270" w:rsidP="00E36270">
      <w:pPr>
        <w:pStyle w:val="afffffff8"/>
        <w:widowControl w:val="0"/>
        <w:rPr>
          <w:color w:val="000000"/>
          <w:kern w:val="28"/>
          <w:sz w:val="24"/>
          <w:lang w:val="uk-UA"/>
        </w:rPr>
      </w:pPr>
      <w:r>
        <w:rPr>
          <w:color w:val="000000"/>
          <w:kern w:val="28"/>
          <w:sz w:val="24"/>
          <w:vertAlign w:val="superscript"/>
          <w:lang w:val="uk-UA"/>
        </w:rPr>
        <w:t xml:space="preserve">                                      3</w:t>
      </w:r>
      <w:r>
        <w:rPr>
          <w:color w:val="000000"/>
          <w:kern w:val="28"/>
          <w:sz w:val="24"/>
          <w:lang w:val="uk-UA"/>
        </w:rPr>
        <w:t xml:space="preserve"> - вірогідні відмінності від групи дошкільників</w:t>
      </w:r>
      <w:bookmarkEnd w:id="1"/>
    </w:p>
    <w:p w:rsidR="00E36270" w:rsidRDefault="00E36270" w:rsidP="00E36270">
      <w:pPr>
        <w:pStyle w:val="afffffff8"/>
        <w:widowControl w:val="0"/>
        <w:rPr>
          <w:color w:val="000000"/>
          <w:spacing w:val="-2"/>
          <w:kern w:val="28"/>
          <w:sz w:val="24"/>
          <w:lang w:val="uk-UA"/>
        </w:rPr>
      </w:pPr>
    </w:p>
    <w:p w:rsidR="00E36270" w:rsidRDefault="00E36270" w:rsidP="00E36270">
      <w:pPr>
        <w:widowControl w:val="0"/>
        <w:spacing w:line="360" w:lineRule="exact"/>
        <w:ind w:firstLine="720"/>
        <w:jc w:val="both"/>
        <w:rPr>
          <w:color w:val="000000"/>
          <w:spacing w:val="-6"/>
          <w:kern w:val="28"/>
          <w:lang w:val="uk-UA"/>
        </w:rPr>
      </w:pPr>
      <w:r>
        <w:rPr>
          <w:color w:val="000000"/>
          <w:spacing w:val="-6"/>
          <w:kern w:val="28"/>
          <w:lang w:val="uk-UA"/>
        </w:rPr>
        <w:t>У стані опікового шоку в дітей виявлено початково знижений показник пульсових кол</w:t>
      </w:r>
      <w:r>
        <w:rPr>
          <w:color w:val="000000"/>
          <w:spacing w:val="-6"/>
          <w:kern w:val="28"/>
          <w:lang w:val="uk-UA"/>
        </w:rPr>
        <w:t>и</w:t>
      </w:r>
      <w:r>
        <w:rPr>
          <w:color w:val="000000"/>
          <w:spacing w:val="-6"/>
          <w:kern w:val="28"/>
          <w:lang w:val="uk-UA"/>
        </w:rPr>
        <w:t>вань кровообігу, що вказує на наявність спазму артеріол. Під впливом оперативного закритт</w:t>
      </w:r>
      <w:bookmarkStart w:id="2" w:name="надя1"/>
      <w:bookmarkEnd w:id="2"/>
      <w:r>
        <w:rPr>
          <w:color w:val="000000"/>
          <w:spacing w:val="-6"/>
          <w:kern w:val="28"/>
          <w:lang w:val="uk-UA"/>
        </w:rPr>
        <w:t xml:space="preserve">я ран відбувалося збільшення рівня пульсових коливань кровообігу на 21,9% (p&lt;0,05), що свідчить про зменшення спастичних явищ. У 14 хворих із типом мікроциркуляції, що характеризується </w:t>
      </w:r>
      <w:r>
        <w:rPr>
          <w:color w:val="000000"/>
          <w:spacing w:val="-2"/>
          <w:kern w:val="28"/>
          <w:lang w:val="uk-UA"/>
        </w:rPr>
        <w:t>зме</w:t>
      </w:r>
      <w:r>
        <w:rPr>
          <w:color w:val="000000"/>
          <w:spacing w:val="-2"/>
          <w:kern w:val="28"/>
          <w:lang w:val="uk-UA"/>
        </w:rPr>
        <w:t>н</w:t>
      </w:r>
      <w:r>
        <w:rPr>
          <w:color w:val="000000"/>
          <w:spacing w:val="-2"/>
          <w:kern w:val="28"/>
          <w:lang w:val="uk-UA"/>
        </w:rPr>
        <w:t xml:space="preserve">шенням </w:t>
      </w:r>
      <w:r>
        <w:rPr>
          <w:color w:val="000000"/>
          <w:spacing w:val="-6"/>
          <w:kern w:val="28"/>
          <w:lang w:val="uk-UA"/>
        </w:rPr>
        <w:t>надходження крові в мікроциркуляторне русло за рахунок спазму несучих судин, на фоні лікування збереглися низькоамплітудні пульсові коливання. Однак відбулося зменшення на 29,9% (p&lt;0,01) первинно підвищеної амплітуди вазомоторних коливань, що можна пов'язати зі збіл</w:t>
      </w:r>
      <w:r>
        <w:rPr>
          <w:color w:val="000000"/>
          <w:spacing w:val="-6"/>
          <w:kern w:val="28"/>
          <w:lang w:val="uk-UA"/>
        </w:rPr>
        <w:t>ь</w:t>
      </w:r>
      <w:r>
        <w:rPr>
          <w:color w:val="000000"/>
          <w:spacing w:val="-6"/>
          <w:kern w:val="28"/>
          <w:lang w:val="uk-UA"/>
        </w:rPr>
        <w:t>шенням перетікання крові в мікроциркуляторне русло. Зниження показника швидких коливань кровообігу на 39,9% (p&lt;0,01) також свідчить про зменшення ішемії тканини. Одночасно в цих хворих високий показник мікросудинного тонусу, що характеризує нейрогенний вплив, зменши</w:t>
      </w:r>
      <w:r>
        <w:rPr>
          <w:color w:val="000000"/>
          <w:spacing w:val="-6"/>
          <w:kern w:val="28"/>
          <w:lang w:val="uk-UA"/>
        </w:rPr>
        <w:t>в</w:t>
      </w:r>
      <w:r>
        <w:rPr>
          <w:color w:val="000000"/>
          <w:spacing w:val="-6"/>
          <w:kern w:val="28"/>
          <w:lang w:val="uk-UA"/>
        </w:rPr>
        <w:t>ся під впливом оперативного лікування на 47,7% (p&lt;0,01).</w:t>
      </w:r>
    </w:p>
    <w:p w:rsidR="00E36270" w:rsidRDefault="00E36270" w:rsidP="00E36270">
      <w:pPr>
        <w:widowControl w:val="0"/>
        <w:spacing w:line="360" w:lineRule="exact"/>
        <w:ind w:firstLine="720"/>
        <w:jc w:val="both"/>
        <w:rPr>
          <w:color w:val="000000"/>
          <w:spacing w:val="-6"/>
          <w:kern w:val="28"/>
          <w:lang w:val="uk-UA"/>
        </w:rPr>
      </w:pPr>
      <w:r>
        <w:rPr>
          <w:color w:val="000000"/>
          <w:spacing w:val="-6"/>
          <w:kern w:val="28"/>
          <w:lang w:val="uk-UA"/>
        </w:rPr>
        <w:t>При використанні вейвлет-функції для розрахунку показників нами отримані дані про сх</w:t>
      </w:r>
      <w:r>
        <w:rPr>
          <w:color w:val="000000"/>
          <w:spacing w:val="-6"/>
          <w:kern w:val="28"/>
          <w:lang w:val="uk-UA"/>
        </w:rPr>
        <w:t>о</w:t>
      </w:r>
      <w:r>
        <w:rPr>
          <w:color w:val="000000"/>
          <w:spacing w:val="-6"/>
          <w:kern w:val="28"/>
          <w:lang w:val="uk-UA"/>
        </w:rPr>
        <w:t>ронність і, навіть, підвищення м’язового компонента судин мікроциркуляторного русла, тобто, про нестійкість компенсації спастичного типу кровообігу й збереження патологічного шунтування. Наповнення нутрітивного русла зберігається ефективним за рахунок корекції нейрогормональної складової, тобто, стрес-реакції. А, відповідно до наших даних динаміки окисного стресу, тотальне очищення та захист опікової рани є єдиним методом збереження життєздатності епітеліальної складової структури шкіри в умовах хронічного порушення наповнення нутрітивної ланки мікр</w:t>
      </w:r>
      <w:r>
        <w:rPr>
          <w:color w:val="000000"/>
          <w:spacing w:val="-6"/>
          <w:kern w:val="28"/>
          <w:lang w:val="uk-UA"/>
        </w:rPr>
        <w:t>о</w:t>
      </w:r>
      <w:r>
        <w:rPr>
          <w:color w:val="000000"/>
          <w:spacing w:val="-6"/>
          <w:kern w:val="28"/>
          <w:lang w:val="uk-UA"/>
        </w:rPr>
        <w:t>циркуляції й системного запалення.</w:t>
      </w:r>
    </w:p>
    <w:p w:rsidR="00E36270" w:rsidRDefault="00E36270" w:rsidP="00E36270">
      <w:pPr>
        <w:widowControl w:val="0"/>
        <w:spacing w:line="360" w:lineRule="exact"/>
        <w:ind w:firstLine="720"/>
        <w:jc w:val="both"/>
        <w:rPr>
          <w:color w:val="000000"/>
          <w:spacing w:val="-6"/>
          <w:kern w:val="28"/>
          <w:lang w:val="uk-UA"/>
        </w:rPr>
      </w:pPr>
      <w:r>
        <w:rPr>
          <w:color w:val="000000"/>
          <w:spacing w:val="-6"/>
          <w:kern w:val="28"/>
          <w:lang w:val="uk-UA"/>
        </w:rPr>
        <w:t>Під час проведення операції різниці індексу ефективності мікроциркуляції (ІЕМ) у вікових групах практично не спостерігали (1,2 ± 0,08). Аналогічна картина до- і інтраопераційних пока</w:t>
      </w:r>
      <w:r>
        <w:rPr>
          <w:color w:val="000000"/>
          <w:spacing w:val="-6"/>
          <w:kern w:val="28"/>
          <w:lang w:val="uk-UA"/>
        </w:rPr>
        <w:t>з</w:t>
      </w:r>
      <w:r>
        <w:rPr>
          <w:color w:val="000000"/>
          <w:spacing w:val="-6"/>
          <w:kern w:val="28"/>
          <w:lang w:val="uk-UA"/>
        </w:rPr>
        <w:t>ників ІЕМ спостерігалася й безпосередньо в опікових ранах. Що цікаво, при розрахунку ІЕМ у р</w:t>
      </w:r>
      <w:r>
        <w:rPr>
          <w:color w:val="000000"/>
          <w:spacing w:val="-6"/>
          <w:kern w:val="28"/>
          <w:lang w:val="uk-UA"/>
        </w:rPr>
        <w:t>а</w:t>
      </w:r>
      <w:r>
        <w:rPr>
          <w:color w:val="000000"/>
          <w:spacing w:val="-6"/>
          <w:kern w:val="28"/>
          <w:lang w:val="uk-UA"/>
        </w:rPr>
        <w:t>ні інтраопераційне підвищення індексу зафіксовано у всіх вікових групах, але максимальним воно було теж у групі перед-дошкільників. Тим самим нами виявлена лабільність регуляції мікроци</w:t>
      </w:r>
      <w:r>
        <w:rPr>
          <w:color w:val="000000"/>
          <w:spacing w:val="-6"/>
          <w:kern w:val="28"/>
          <w:lang w:val="uk-UA"/>
        </w:rPr>
        <w:t>р</w:t>
      </w:r>
      <w:r>
        <w:rPr>
          <w:color w:val="000000"/>
          <w:spacing w:val="-6"/>
          <w:kern w:val="28"/>
          <w:lang w:val="uk-UA"/>
        </w:rPr>
        <w:t>куляції в ушкодженій шкірі в немовлят і дітей переддошкільного віку (підвищення до й інтраоп</w:t>
      </w:r>
      <w:r>
        <w:rPr>
          <w:color w:val="000000"/>
          <w:spacing w:val="-6"/>
          <w:kern w:val="28"/>
          <w:lang w:val="uk-UA"/>
        </w:rPr>
        <w:t>е</w:t>
      </w:r>
      <w:r>
        <w:rPr>
          <w:color w:val="000000"/>
          <w:spacing w:val="-6"/>
          <w:kern w:val="28"/>
          <w:lang w:val="uk-UA"/>
        </w:rPr>
        <w:t>раційного ІЕМ з 1,18 ± 0,27 і 1,01 ± 0,12 до 1,33 ± 0,19 і 1,60 ± 0,33 відповідно). Ці позитивні зміни не були настільки очевидні (р&gt;0,05), але схожість динаміки стану мікроциркуляції й у групі д</w:t>
      </w:r>
      <w:r>
        <w:rPr>
          <w:color w:val="000000"/>
          <w:spacing w:val="-6"/>
          <w:kern w:val="28"/>
          <w:lang w:val="uk-UA"/>
        </w:rPr>
        <w:t>о</w:t>
      </w:r>
      <w:r>
        <w:rPr>
          <w:color w:val="000000"/>
          <w:spacing w:val="-6"/>
          <w:kern w:val="28"/>
          <w:lang w:val="uk-UA"/>
        </w:rPr>
        <w:t>шкільників (підйом ІЕМ з 1,37 ± 0,13 до 1,44 ± 0,41) дозволила зробити припущення щодо можл</w:t>
      </w:r>
      <w:r>
        <w:rPr>
          <w:color w:val="000000"/>
          <w:spacing w:val="-6"/>
          <w:kern w:val="28"/>
          <w:lang w:val="uk-UA"/>
        </w:rPr>
        <w:t>и</w:t>
      </w:r>
      <w:r>
        <w:rPr>
          <w:color w:val="000000"/>
          <w:spacing w:val="-6"/>
          <w:kern w:val="28"/>
          <w:lang w:val="uk-UA"/>
        </w:rPr>
        <w:t xml:space="preserve">вості розрахунку на </w:t>
      </w:r>
      <w:r>
        <w:rPr>
          <w:color w:val="000000"/>
          <w:spacing w:val="-6"/>
          <w:kern w:val="28"/>
          <w:lang w:val="uk-UA"/>
        </w:rPr>
        <w:lastRenderedPageBreak/>
        <w:t>збереження потенціалу спонтанної епітелізації в опіковій рані при тот</w:t>
      </w:r>
      <w:r>
        <w:rPr>
          <w:color w:val="000000"/>
          <w:spacing w:val="-6"/>
          <w:kern w:val="28"/>
          <w:lang w:val="uk-UA"/>
        </w:rPr>
        <w:t>а</w:t>
      </w:r>
      <w:r>
        <w:rPr>
          <w:color w:val="000000"/>
          <w:spacing w:val="-6"/>
          <w:kern w:val="28"/>
          <w:lang w:val="uk-UA"/>
        </w:rPr>
        <w:t>льному очищенні й закритті біологічним покриттям.</w:t>
      </w:r>
    </w:p>
    <w:p w:rsidR="00E36270" w:rsidRDefault="00E36270" w:rsidP="00E36270">
      <w:pPr>
        <w:widowControl w:val="0"/>
        <w:spacing w:line="360" w:lineRule="exact"/>
        <w:ind w:firstLine="720"/>
        <w:jc w:val="both"/>
        <w:rPr>
          <w:color w:val="000000"/>
          <w:spacing w:val="-6"/>
          <w:kern w:val="28"/>
          <w:lang w:val="uk-UA"/>
        </w:rPr>
      </w:pPr>
      <w:r>
        <w:rPr>
          <w:color w:val="000000"/>
          <w:spacing w:val="-6"/>
          <w:kern w:val="28"/>
          <w:lang w:val="uk-UA"/>
        </w:rPr>
        <w:t>Вивчення стану мікроциркуляції було б неповним без визначення резервних можливостей компенсації порушень. На жаль, проведення класичних функціональних проб у тяжкообпечених дітей є дуже важким. Тому нами, зважаючи на те, що більшість дітей мали потребу в перебуванні в штучному середовищі ліжка Клінітрон, у плані порівняння оцінена ЛДФ-грама на ліжку й при переміщенні дитини в операційну (рис. 3).</w:t>
      </w:r>
    </w:p>
    <w:p w:rsidR="00E36270" w:rsidRDefault="00E36270" w:rsidP="00E36270">
      <w:pPr>
        <w:widowControl w:val="0"/>
        <w:spacing w:line="360" w:lineRule="exact"/>
        <w:jc w:val="both"/>
        <w:rPr>
          <w:color w:val="000000"/>
          <w:spacing w:val="-6"/>
          <w:kern w:val="28"/>
          <w:lang w:val="uk-UA"/>
        </w:rPr>
      </w:pPr>
    </w:p>
    <w:p w:rsidR="00E36270" w:rsidRDefault="00E36270" w:rsidP="00E36270">
      <w:pPr>
        <w:pStyle w:val="afffffff8"/>
        <w:widowControl w:val="0"/>
        <w:jc w:val="center"/>
        <w:outlineLvl w:val="0"/>
        <w:rPr>
          <w:color w:val="000000"/>
          <w:spacing w:val="-6"/>
          <w:kern w:val="28"/>
          <w:sz w:val="24"/>
          <w:lang w:val="uk-UA"/>
        </w:rPr>
      </w:pPr>
      <w:r>
        <w:rPr>
          <w:kern w:val="28"/>
          <w:sz w:val="24"/>
          <w:lang w:val="uk-UA"/>
        </w:rPr>
        <w:t>Рис. 3. Показники «холодової проби» у тяжкообпечених дітей (</w:t>
      </w:r>
      <w:r>
        <w:rPr>
          <w:kern w:val="28"/>
          <w:sz w:val="24"/>
          <w:lang w:val="en-US"/>
        </w:rPr>
        <w:t>n</w:t>
      </w:r>
      <w:r>
        <w:rPr>
          <w:kern w:val="28"/>
          <w:sz w:val="24"/>
        </w:rPr>
        <w:t>=39)</w:t>
      </w:r>
      <w:r>
        <w:rPr>
          <w:spacing w:val="-6"/>
          <w:kern w:val="28"/>
          <w:sz w:val="24"/>
          <w:lang w:val="uk-UA"/>
        </w:rPr>
        <w:t>.</w:t>
      </w:r>
    </w:p>
    <w:p w:rsidR="00E36270" w:rsidRDefault="00E36270" w:rsidP="00E36270">
      <w:pPr>
        <w:widowControl w:val="0"/>
        <w:spacing w:line="360" w:lineRule="exact"/>
        <w:ind w:firstLine="720"/>
        <w:jc w:val="both"/>
        <w:rPr>
          <w:color w:val="000000"/>
          <w:spacing w:val="-6"/>
          <w:kern w:val="28"/>
          <w:lang w:val="uk-UA"/>
        </w:rPr>
      </w:pPr>
    </w:p>
    <w:p w:rsidR="00E36270" w:rsidRDefault="00E36270" w:rsidP="00E36270">
      <w:pPr>
        <w:widowControl w:val="0"/>
        <w:spacing w:line="360" w:lineRule="exact"/>
        <w:ind w:firstLine="720"/>
        <w:jc w:val="both"/>
        <w:rPr>
          <w:color w:val="000000"/>
          <w:spacing w:val="-6"/>
          <w:kern w:val="28"/>
          <w:lang w:val="uk-UA"/>
        </w:rPr>
      </w:pPr>
      <w:r>
        <w:rPr>
          <w:color w:val="000000"/>
          <w:spacing w:val="-6"/>
          <w:kern w:val="28"/>
          <w:lang w:val="uk-UA"/>
        </w:rPr>
        <w:t>Резерв капілярного кровообігу (РКК) був максимально наближеним до нормального (понад 200%) у дітей вікової групи від 3 до 7 років (</w:t>
      </w:r>
      <w:r>
        <w:rPr>
          <w:color w:val="000000"/>
          <w:spacing w:val="-2"/>
          <w:kern w:val="28"/>
          <w:lang w:val="uk-UA"/>
        </w:rPr>
        <w:t>148,47 ± 17,36%)</w:t>
      </w:r>
      <w:r>
        <w:rPr>
          <w:color w:val="000000"/>
          <w:spacing w:val="-6"/>
          <w:kern w:val="28"/>
          <w:lang w:val="uk-UA"/>
        </w:rPr>
        <w:t>, а найменшим у пацієнтів, що вх</w:t>
      </w:r>
      <w:r>
        <w:rPr>
          <w:color w:val="000000"/>
          <w:spacing w:val="-6"/>
          <w:kern w:val="28"/>
          <w:lang w:val="uk-UA"/>
        </w:rPr>
        <w:t>о</w:t>
      </w:r>
      <w:r>
        <w:rPr>
          <w:color w:val="000000"/>
          <w:spacing w:val="-6"/>
          <w:kern w:val="28"/>
          <w:lang w:val="uk-UA"/>
        </w:rPr>
        <w:t xml:space="preserve">дили до групи від 1 року до 3 років (76,86 ± 7,17%). Дані показники також підтверджують клінічні спостереження про те, що діти до 3 років є групою ризику розвитку системних ускладнень ОХ і </w:t>
      </w:r>
      <w:r>
        <w:rPr>
          <w:rFonts w:eastAsia="MS Mincho"/>
          <w:color w:val="000000"/>
          <w:spacing w:val="-6"/>
          <w:lang w:val="uk-UA"/>
        </w:rPr>
        <w:t>СПОН</w:t>
      </w:r>
      <w:r>
        <w:rPr>
          <w:color w:val="000000"/>
          <w:spacing w:val="-6"/>
          <w:kern w:val="28"/>
          <w:lang w:val="uk-UA"/>
        </w:rPr>
        <w:t xml:space="preserve"> через недостатню ефективність механізмів компенсації гемодинаміки й мікроциркуляції.</w:t>
      </w:r>
    </w:p>
    <w:p w:rsidR="00E36270" w:rsidRDefault="00E36270" w:rsidP="00E36270">
      <w:pPr>
        <w:pStyle w:val="afffffff8"/>
        <w:widowControl w:val="0"/>
        <w:spacing w:line="360" w:lineRule="exact"/>
        <w:ind w:firstLine="720"/>
        <w:rPr>
          <w:color w:val="000000"/>
          <w:spacing w:val="-6"/>
          <w:kern w:val="28"/>
          <w:sz w:val="24"/>
          <w:lang w:val="uk-UA"/>
        </w:rPr>
      </w:pPr>
      <w:r>
        <w:rPr>
          <w:color w:val="000000"/>
          <w:spacing w:val="-6"/>
          <w:kern w:val="28"/>
          <w:sz w:val="24"/>
          <w:lang w:val="uk-UA"/>
        </w:rPr>
        <w:t>Покращення мікроциркуляції тулуба та проксимальних відділів кінцівок (домінуючу пл</w:t>
      </w:r>
      <w:r>
        <w:rPr>
          <w:color w:val="000000"/>
          <w:spacing w:val="-6"/>
          <w:kern w:val="28"/>
          <w:sz w:val="24"/>
          <w:lang w:val="uk-UA"/>
        </w:rPr>
        <w:t>о</w:t>
      </w:r>
      <w:r>
        <w:rPr>
          <w:color w:val="000000"/>
          <w:spacing w:val="-6"/>
          <w:kern w:val="28"/>
          <w:sz w:val="24"/>
          <w:lang w:val="uk-UA"/>
        </w:rPr>
        <w:t xml:space="preserve">щу поверхні тіла), досягнуте при проведенні операцій у стадії шоку, дозволяє розраховувати на позитивний чи навіть абортивний перебіг ОХ надалі. </w:t>
      </w:r>
    </w:p>
    <w:p w:rsidR="00E36270" w:rsidRDefault="00E36270" w:rsidP="00E36270">
      <w:pPr>
        <w:widowControl w:val="0"/>
        <w:spacing w:line="360" w:lineRule="exact"/>
        <w:ind w:firstLine="720"/>
        <w:jc w:val="both"/>
        <w:rPr>
          <w:color w:val="000000"/>
          <w:spacing w:val="-6"/>
          <w:kern w:val="28"/>
          <w:lang w:val="uk-UA"/>
        </w:rPr>
      </w:pPr>
      <w:r>
        <w:rPr>
          <w:color w:val="000000"/>
          <w:spacing w:val="-6"/>
          <w:kern w:val="28"/>
          <w:lang w:val="uk-UA"/>
        </w:rPr>
        <w:t>При вивченні частотного аналізу допплерограм комп'ютерний аналіз форми показав, що в міру погіршення стану обпечених відзначається суттєве прогресуюче зменшення фактора резерву мікроциркуляції, а тип кровообігу можна оцінити як спастичний чи спастико-атонічний для шоку середньої тяжкості, і атонічний при клініці тяжкого опікового шоку. Динамічна оцінка допплеро</w:t>
      </w:r>
      <w:r>
        <w:rPr>
          <w:color w:val="000000"/>
          <w:spacing w:val="-6"/>
          <w:kern w:val="28"/>
          <w:lang w:val="uk-UA"/>
        </w:rPr>
        <w:t>г</w:t>
      </w:r>
      <w:r>
        <w:rPr>
          <w:color w:val="000000"/>
          <w:spacing w:val="-6"/>
          <w:kern w:val="28"/>
          <w:lang w:val="uk-UA"/>
        </w:rPr>
        <w:t>рам у першу добу після ксенопластики виявила, що відновлення всіх основних показників капіл</w:t>
      </w:r>
      <w:r>
        <w:rPr>
          <w:color w:val="000000"/>
          <w:spacing w:val="-6"/>
          <w:kern w:val="28"/>
          <w:lang w:val="uk-UA"/>
        </w:rPr>
        <w:t>я</w:t>
      </w:r>
      <w:r>
        <w:rPr>
          <w:color w:val="000000"/>
          <w:spacing w:val="-6"/>
          <w:kern w:val="28"/>
          <w:lang w:val="uk-UA"/>
        </w:rPr>
        <w:t>рного кровообігу до значень, близьких нормальним, при легкому опіковому шоку відбувається вже після операції. У потерпілих із клінікою тяжкого опікового шоку повна ліквідація змін у си</w:t>
      </w:r>
      <w:r>
        <w:rPr>
          <w:color w:val="000000"/>
          <w:spacing w:val="-6"/>
          <w:kern w:val="28"/>
          <w:lang w:val="uk-UA"/>
        </w:rPr>
        <w:t>с</w:t>
      </w:r>
      <w:r>
        <w:rPr>
          <w:color w:val="000000"/>
          <w:spacing w:val="-6"/>
          <w:kern w:val="28"/>
          <w:lang w:val="uk-UA"/>
        </w:rPr>
        <w:t>темі мікроциркуляції одночасно не відбувається, але гіперперфузія, що зберігається в рані, дозв</w:t>
      </w:r>
      <w:r>
        <w:rPr>
          <w:color w:val="000000"/>
          <w:spacing w:val="-6"/>
          <w:kern w:val="28"/>
          <w:lang w:val="uk-UA"/>
        </w:rPr>
        <w:t>о</w:t>
      </w:r>
      <w:r>
        <w:rPr>
          <w:color w:val="000000"/>
          <w:spacing w:val="-6"/>
          <w:kern w:val="28"/>
          <w:lang w:val="uk-UA"/>
        </w:rPr>
        <w:t>ляє на підставі адекватної протишокової терапії зберегти життєздатність значної маси покривних тканин до відновлення системної гемодинаміки.</w:t>
      </w:r>
    </w:p>
    <w:p w:rsidR="00E36270" w:rsidRDefault="00E36270" w:rsidP="00E36270">
      <w:pPr>
        <w:pStyle w:val="afffffff8"/>
        <w:widowControl w:val="0"/>
        <w:spacing w:line="360" w:lineRule="exact"/>
        <w:ind w:firstLine="720"/>
        <w:rPr>
          <w:color w:val="000000"/>
          <w:spacing w:val="-6"/>
          <w:kern w:val="28"/>
          <w:sz w:val="24"/>
          <w:lang w:val="uk-UA"/>
        </w:rPr>
      </w:pPr>
      <w:r>
        <w:rPr>
          <w:color w:val="000000"/>
          <w:spacing w:val="-6"/>
          <w:kern w:val="28"/>
          <w:sz w:val="24"/>
          <w:lang w:val="uk-UA"/>
        </w:rPr>
        <w:t>Вважаємо принципово важливою для впровадження концепцію захисної ролі тотального закриття опікових ран біологічним покриттям після їхнього очищення. Тим самим, в умовах п</w:t>
      </w:r>
      <w:r>
        <w:rPr>
          <w:color w:val="000000"/>
          <w:spacing w:val="-6"/>
          <w:kern w:val="28"/>
          <w:sz w:val="24"/>
          <w:lang w:val="uk-UA"/>
        </w:rPr>
        <w:t>о</w:t>
      </w:r>
      <w:r>
        <w:rPr>
          <w:color w:val="000000"/>
          <w:spacing w:val="-6"/>
          <w:kern w:val="28"/>
          <w:sz w:val="24"/>
          <w:lang w:val="uk-UA"/>
        </w:rPr>
        <w:t>рушеної мікроциркуляції в дистальних ділянках тіла, вдається зберегти життєздатними паросткові зони дерми для наступної спонтанної епітелізації опікових ран. Відсутність динаміки відновлення параметра мікроциркуляції є поганою прогностичною ознакою.</w:t>
      </w:r>
    </w:p>
    <w:p w:rsidR="00E36270" w:rsidRDefault="00E36270" w:rsidP="00E36270">
      <w:pPr>
        <w:widowControl w:val="0"/>
        <w:spacing w:line="360" w:lineRule="exact"/>
        <w:ind w:firstLine="709"/>
        <w:jc w:val="both"/>
        <w:rPr>
          <w:color w:val="000000"/>
          <w:spacing w:val="-6"/>
          <w:kern w:val="28"/>
          <w:lang w:val="uk-UA"/>
        </w:rPr>
      </w:pPr>
      <w:r>
        <w:rPr>
          <w:color w:val="000000"/>
          <w:spacing w:val="-6"/>
          <w:kern w:val="28"/>
          <w:lang w:val="uk-UA"/>
        </w:rPr>
        <w:t>Усім дітям на фоні протишокової терапії, стабілізації гемодинаміки в перші години після опіку під загальним знеболюванням проводили дермабразію опікових ран першого-другого ступ</w:t>
      </w:r>
      <w:r>
        <w:rPr>
          <w:color w:val="000000"/>
          <w:spacing w:val="-6"/>
          <w:kern w:val="28"/>
          <w:lang w:val="uk-UA"/>
        </w:rPr>
        <w:t>е</w:t>
      </w:r>
      <w:r>
        <w:rPr>
          <w:color w:val="000000"/>
          <w:spacing w:val="-6"/>
          <w:kern w:val="28"/>
          <w:lang w:val="uk-UA"/>
        </w:rPr>
        <w:t>нів глибини в разі необхідності в сполученні з тангенціальним висіченням некротичного струпа електричним дерматомом чи ножем Hamby.</w:t>
      </w:r>
    </w:p>
    <w:p w:rsidR="00E36270" w:rsidRDefault="00E36270" w:rsidP="00E36270">
      <w:pPr>
        <w:widowControl w:val="0"/>
        <w:spacing w:line="360" w:lineRule="exact"/>
        <w:ind w:firstLine="709"/>
        <w:jc w:val="both"/>
        <w:rPr>
          <w:color w:val="000000"/>
          <w:spacing w:val="-6"/>
          <w:kern w:val="28"/>
          <w:lang w:val="uk-UA"/>
        </w:rPr>
      </w:pPr>
      <w:r>
        <w:rPr>
          <w:color w:val="000000"/>
          <w:spacing w:val="-6"/>
          <w:kern w:val="28"/>
          <w:lang w:val="uk-UA"/>
        </w:rPr>
        <w:t xml:space="preserve">Дермабразія та закриття ран проводилися тотально, незалежно від площі ураження (Деклараційний патент України на корисну модель </w:t>
      </w:r>
      <w:r>
        <w:rPr>
          <w:spacing w:val="-2"/>
          <w:lang w:val="uk-UA"/>
        </w:rPr>
        <w:t>№ 11149</w:t>
      </w:r>
      <w:r>
        <w:rPr>
          <w:color w:val="000000"/>
          <w:spacing w:val="-6"/>
          <w:kern w:val="28"/>
          <w:lang w:val="uk-UA"/>
        </w:rPr>
        <w:t xml:space="preserve">). Для нанесення на ранову поверхню </w:t>
      </w:r>
      <w:r>
        <w:rPr>
          <w:color w:val="000000"/>
          <w:spacing w:val="-6"/>
          <w:kern w:val="28"/>
          <w:lang w:val="uk-UA"/>
        </w:rPr>
        <w:lastRenderedPageBreak/>
        <w:t>використовували підготовлені ліофілізовані шкірні ксенодермотрансплантати виробництва ВАТ "Ко</w:t>
      </w:r>
      <w:r>
        <w:rPr>
          <w:color w:val="000000"/>
          <w:spacing w:val="-6"/>
          <w:kern w:val="28"/>
          <w:lang w:val="uk-UA"/>
        </w:rPr>
        <w:t>м</w:t>
      </w:r>
      <w:r>
        <w:rPr>
          <w:color w:val="000000"/>
          <w:spacing w:val="-6"/>
          <w:kern w:val="28"/>
          <w:lang w:val="uk-UA"/>
        </w:rPr>
        <w:t>бустіолог" м.Тернопіль. Клапті ксеношкіри перед використанням на рану протягом 5 хвилин модифікували в кондиційованому середовищі після культивації алофібробластів (Деклараційний п</w:t>
      </w:r>
      <w:r>
        <w:rPr>
          <w:color w:val="000000"/>
          <w:spacing w:val="-6"/>
          <w:kern w:val="28"/>
          <w:lang w:val="uk-UA"/>
        </w:rPr>
        <w:t>а</w:t>
      </w:r>
      <w:r>
        <w:rPr>
          <w:color w:val="000000"/>
          <w:spacing w:val="-6"/>
          <w:kern w:val="28"/>
          <w:lang w:val="uk-UA"/>
        </w:rPr>
        <w:t>тент України на корисну модель № 24532).</w:t>
      </w:r>
    </w:p>
    <w:p w:rsidR="00E36270" w:rsidRDefault="00E36270" w:rsidP="00E36270">
      <w:pPr>
        <w:widowControl w:val="0"/>
        <w:spacing w:line="360" w:lineRule="exact"/>
        <w:ind w:firstLine="709"/>
        <w:jc w:val="both"/>
        <w:rPr>
          <w:color w:val="000000"/>
          <w:spacing w:val="-6"/>
          <w:kern w:val="28"/>
          <w:lang w:val="uk-UA"/>
        </w:rPr>
      </w:pPr>
      <w:r>
        <w:rPr>
          <w:color w:val="000000"/>
          <w:spacing w:val="-6"/>
          <w:kern w:val="28"/>
          <w:lang w:val="uk-UA"/>
        </w:rPr>
        <w:t>Завдяки операції ми перетворюємо непередбачувані опікові рани на більш передбачувані "хірургічні" рани. Привнесення факторів зростання у відкриту рану стимулює епітелізацію. Пе</w:t>
      </w:r>
      <w:r>
        <w:rPr>
          <w:color w:val="000000"/>
          <w:spacing w:val="-6"/>
          <w:kern w:val="28"/>
          <w:lang w:val="uk-UA"/>
        </w:rPr>
        <w:t>р</w:t>
      </w:r>
      <w:r>
        <w:rPr>
          <w:color w:val="000000"/>
          <w:spacing w:val="-6"/>
          <w:kern w:val="28"/>
          <w:lang w:val="uk-UA"/>
        </w:rPr>
        <w:t>винну адгезію ксеношкіри спостерігали протягом 48 годин. Дитина практично позбавлялася б</w:t>
      </w:r>
      <w:r>
        <w:rPr>
          <w:color w:val="000000"/>
          <w:spacing w:val="-6"/>
          <w:kern w:val="28"/>
          <w:lang w:val="uk-UA"/>
        </w:rPr>
        <w:t>о</w:t>
      </w:r>
      <w:r>
        <w:rPr>
          <w:color w:val="000000"/>
          <w:spacing w:val="-6"/>
          <w:kern w:val="28"/>
          <w:lang w:val="uk-UA"/>
        </w:rPr>
        <w:t>льового синдрому. До того ж, присутність покриття не перешкоджала динамічному спостереже</w:t>
      </w:r>
      <w:r>
        <w:rPr>
          <w:color w:val="000000"/>
          <w:spacing w:val="-6"/>
          <w:kern w:val="28"/>
          <w:lang w:val="uk-UA"/>
        </w:rPr>
        <w:t>н</w:t>
      </w:r>
      <w:r>
        <w:rPr>
          <w:color w:val="000000"/>
          <w:spacing w:val="-6"/>
          <w:kern w:val="28"/>
          <w:lang w:val="uk-UA"/>
        </w:rPr>
        <w:t>ню за станом рани під ксеношкірою, а навпаки – стан ксеношкіри над раною дозволяв у ранній термін оцінити справжню глибину опіку. При накладанні на життєздатні шари вона ставала рож</w:t>
      </w:r>
      <w:r>
        <w:rPr>
          <w:color w:val="000000"/>
          <w:spacing w:val="-6"/>
          <w:kern w:val="28"/>
          <w:lang w:val="uk-UA"/>
        </w:rPr>
        <w:t>е</w:t>
      </w:r>
      <w:r>
        <w:rPr>
          <w:color w:val="000000"/>
          <w:spacing w:val="-6"/>
          <w:kern w:val="28"/>
          <w:lang w:val="uk-UA"/>
        </w:rPr>
        <w:t>вого кольору. При первинно глибокому ураженні під ксеношкірою візуалізуються темного коль</w:t>
      </w:r>
      <w:r>
        <w:rPr>
          <w:color w:val="000000"/>
          <w:spacing w:val="-6"/>
          <w:kern w:val="28"/>
          <w:lang w:val="uk-UA"/>
        </w:rPr>
        <w:t>о</w:t>
      </w:r>
      <w:r>
        <w:rPr>
          <w:color w:val="000000"/>
          <w:spacing w:val="-6"/>
          <w:kern w:val="28"/>
          <w:lang w:val="uk-UA"/>
        </w:rPr>
        <w:t>ру ділянки некрозу, а ксеношкіра найчастіше піддається висиханню. У таких випадках ми не оч</w:t>
      </w:r>
      <w:r>
        <w:rPr>
          <w:color w:val="000000"/>
          <w:spacing w:val="-6"/>
          <w:kern w:val="28"/>
          <w:lang w:val="uk-UA"/>
        </w:rPr>
        <w:t>і</w:t>
      </w:r>
      <w:r>
        <w:rPr>
          <w:color w:val="000000"/>
          <w:spacing w:val="-6"/>
          <w:kern w:val="28"/>
          <w:lang w:val="uk-UA"/>
        </w:rPr>
        <w:t>кували нагноєння й утворення гранулюючих ран, а робили некректомію з аутодермопластикою. Таким чином, ксенопластика ран після їх дермабразії в стадії опікового шоку несе в собі ранні ді</w:t>
      </w:r>
      <w:r>
        <w:rPr>
          <w:color w:val="000000"/>
          <w:spacing w:val="-6"/>
          <w:kern w:val="28"/>
          <w:lang w:val="uk-UA"/>
        </w:rPr>
        <w:t>а</w:t>
      </w:r>
      <w:r>
        <w:rPr>
          <w:color w:val="000000"/>
          <w:spacing w:val="-6"/>
          <w:kern w:val="28"/>
          <w:lang w:val="uk-UA"/>
        </w:rPr>
        <w:t>гностичні критерії глибини опіку.</w:t>
      </w:r>
    </w:p>
    <w:p w:rsidR="00E36270" w:rsidRDefault="00E36270" w:rsidP="00E36270">
      <w:pPr>
        <w:widowControl w:val="0"/>
        <w:spacing w:line="360" w:lineRule="exact"/>
        <w:ind w:firstLine="709"/>
        <w:jc w:val="both"/>
        <w:rPr>
          <w:color w:val="000000"/>
          <w:spacing w:val="-6"/>
          <w:kern w:val="28"/>
          <w:lang w:val="uk-UA"/>
        </w:rPr>
      </w:pPr>
      <w:r>
        <w:rPr>
          <w:color w:val="000000"/>
          <w:spacing w:val="-6"/>
          <w:lang w:val="uk-UA"/>
        </w:rPr>
        <w:t xml:space="preserve">Некректомію та аутодермопластику опікових ран III ступеня виконували при показниках ЛДФ в рані нижче 2 одиниць на площі до 10% пов. тіла при загальній площі ураження до 50% пов. тіла. </w:t>
      </w:r>
      <w:r>
        <w:rPr>
          <w:color w:val="000000"/>
          <w:spacing w:val="-6"/>
          <w:kern w:val="28"/>
          <w:lang w:val="uk-UA"/>
        </w:rPr>
        <w:t>При більшій площі опіків ІІІ чи IV ступеня при висіченні ран аутодермопластика виконується тільки на функціонально важливих ділянках, не перевищуючих 5% пов. тіла (великі суглоби, місця можливої пункції центральних вен).</w:t>
      </w:r>
    </w:p>
    <w:p w:rsidR="00E36270" w:rsidRDefault="00E36270" w:rsidP="00E36270">
      <w:pPr>
        <w:widowControl w:val="0"/>
        <w:spacing w:line="360" w:lineRule="exact"/>
        <w:ind w:firstLine="709"/>
        <w:jc w:val="both"/>
        <w:rPr>
          <w:color w:val="000000"/>
          <w:spacing w:val="-6"/>
          <w:kern w:val="28"/>
          <w:lang w:val="uk-UA"/>
        </w:rPr>
      </w:pPr>
      <w:r>
        <w:rPr>
          <w:color w:val="000000"/>
          <w:spacing w:val="-6"/>
          <w:kern w:val="28"/>
          <w:lang w:val="uk-UA"/>
        </w:rPr>
        <w:t>Вважаємо, що в дитячій комбустіології відособлена некректомія вже має історичне значе</w:t>
      </w:r>
      <w:r>
        <w:rPr>
          <w:color w:val="000000"/>
          <w:spacing w:val="-6"/>
          <w:kern w:val="28"/>
          <w:lang w:val="uk-UA"/>
        </w:rPr>
        <w:t>н</w:t>
      </w:r>
      <w:r>
        <w:rPr>
          <w:color w:val="000000"/>
          <w:spacing w:val="-6"/>
          <w:kern w:val="28"/>
          <w:lang w:val="uk-UA"/>
        </w:rPr>
        <w:t>ня й повинна робитися лише в сполученні з методами тимчасового або постійного закриття дефе</w:t>
      </w:r>
      <w:r>
        <w:rPr>
          <w:color w:val="000000"/>
          <w:spacing w:val="-6"/>
          <w:kern w:val="28"/>
          <w:lang w:val="uk-UA"/>
        </w:rPr>
        <w:t>к</w:t>
      </w:r>
      <w:r>
        <w:rPr>
          <w:color w:val="000000"/>
          <w:spacing w:val="-6"/>
          <w:kern w:val="28"/>
          <w:lang w:val="uk-UA"/>
        </w:rPr>
        <w:t>ту одним із видів покриттів.</w:t>
      </w:r>
    </w:p>
    <w:p w:rsidR="00E36270" w:rsidRDefault="00E36270" w:rsidP="00E36270">
      <w:pPr>
        <w:widowControl w:val="0"/>
        <w:spacing w:line="360" w:lineRule="exact"/>
        <w:ind w:firstLine="709"/>
        <w:jc w:val="both"/>
        <w:rPr>
          <w:color w:val="000000"/>
          <w:spacing w:val="-6"/>
          <w:kern w:val="28"/>
          <w:lang w:val="uk-UA"/>
        </w:rPr>
      </w:pPr>
      <w:r>
        <w:rPr>
          <w:color w:val="000000"/>
          <w:spacing w:val="-6"/>
          <w:kern w:val="28"/>
          <w:lang w:val="uk-UA"/>
        </w:rPr>
        <w:t>Вільну аутодермопластику розщепленими клаптями товщиною 0,25-0,35мм (як цільними, так і перфорованими в мережу з коефіцієнтом збільшення 1х2 і 1х4), робили як на фасціальне л</w:t>
      </w:r>
      <w:r>
        <w:rPr>
          <w:color w:val="000000"/>
          <w:spacing w:val="-6"/>
          <w:kern w:val="28"/>
          <w:lang w:val="uk-UA"/>
        </w:rPr>
        <w:t>о</w:t>
      </w:r>
      <w:r>
        <w:rPr>
          <w:color w:val="000000"/>
          <w:spacing w:val="-6"/>
          <w:kern w:val="28"/>
          <w:lang w:val="uk-UA"/>
        </w:rPr>
        <w:t>же після висічення струпа скальпелем або ж пошарового очищення дерматомом, так і на глибокі шари дерми та підлеглої жирової клітковини після тангенціальної некректомії. Ділянки перес</w:t>
      </w:r>
      <w:r>
        <w:rPr>
          <w:color w:val="000000"/>
          <w:spacing w:val="-6"/>
          <w:kern w:val="28"/>
          <w:lang w:val="uk-UA"/>
        </w:rPr>
        <w:t>а</w:t>
      </w:r>
      <w:r>
        <w:rPr>
          <w:color w:val="000000"/>
          <w:spacing w:val="-6"/>
          <w:kern w:val="28"/>
          <w:lang w:val="uk-UA"/>
        </w:rPr>
        <w:t>дженої аутошкіри закриваємо культурою алофібробластів, фіксованою на "підкладці". Уся пове</w:t>
      </w:r>
      <w:r>
        <w:rPr>
          <w:color w:val="000000"/>
          <w:spacing w:val="-6"/>
          <w:kern w:val="28"/>
          <w:lang w:val="uk-UA"/>
        </w:rPr>
        <w:t>р</w:t>
      </w:r>
      <w:r>
        <w:rPr>
          <w:color w:val="000000"/>
          <w:spacing w:val="-6"/>
          <w:kern w:val="28"/>
          <w:lang w:val="uk-UA"/>
        </w:rPr>
        <w:t>хня закривається підготовленими ліофілізованими ксенодермотрансплантатами одночасно. Відс</w:t>
      </w:r>
      <w:r>
        <w:rPr>
          <w:color w:val="000000"/>
          <w:spacing w:val="-6"/>
          <w:kern w:val="28"/>
          <w:lang w:val="uk-UA"/>
        </w:rPr>
        <w:t>у</w:t>
      </w:r>
      <w:r>
        <w:rPr>
          <w:color w:val="000000"/>
          <w:spacing w:val="-6"/>
          <w:kern w:val="28"/>
          <w:lang w:val="uk-UA"/>
        </w:rPr>
        <w:t>тність періоду "відкритих ран" позитивно позначалася на перебігу ОХ.</w:t>
      </w:r>
    </w:p>
    <w:p w:rsidR="00E36270" w:rsidRDefault="00E36270" w:rsidP="00E36270">
      <w:pPr>
        <w:widowControl w:val="0"/>
        <w:spacing w:line="360" w:lineRule="exact"/>
        <w:ind w:firstLine="709"/>
        <w:jc w:val="both"/>
        <w:rPr>
          <w:color w:val="000000"/>
          <w:spacing w:val="-6"/>
          <w:kern w:val="28"/>
          <w:lang w:val="uk-UA"/>
        </w:rPr>
      </w:pPr>
      <w:r>
        <w:rPr>
          <w:color w:val="000000"/>
          <w:spacing w:val="-6"/>
          <w:kern w:val="28"/>
          <w:lang w:val="uk-UA"/>
        </w:rPr>
        <w:t>Особливу увагу нами звернено на аналіз найбільш простих і доступних критеріїв оцінки динаміки показників ендотоксикозу та реактивності організму. Незмінними щодо цього є якісні та кількісні параметри оцінки гемограми обпечених дітей.</w:t>
      </w:r>
    </w:p>
    <w:p w:rsidR="00E36270" w:rsidRDefault="00E36270" w:rsidP="00E36270">
      <w:pPr>
        <w:widowControl w:val="0"/>
        <w:spacing w:line="360" w:lineRule="exact"/>
        <w:ind w:firstLine="709"/>
        <w:jc w:val="both"/>
        <w:rPr>
          <w:color w:val="000000"/>
          <w:spacing w:val="-6"/>
          <w:kern w:val="28"/>
          <w:lang w:val="uk-UA"/>
        </w:rPr>
      </w:pPr>
      <w:r>
        <w:rPr>
          <w:color w:val="000000"/>
          <w:spacing w:val="-6"/>
          <w:kern w:val="28"/>
          <w:lang w:val="uk-UA"/>
        </w:rPr>
        <w:t>Нами була використана модифікована програма Мустафіної Ж.Г.  і співавторів (1999) на базі Microsoft Excell, що дозволило впродовж 2-3 хвилин одержувати цифрове й графічне зобр</w:t>
      </w:r>
      <w:r>
        <w:rPr>
          <w:color w:val="000000"/>
          <w:spacing w:val="-6"/>
          <w:kern w:val="28"/>
          <w:lang w:val="uk-UA"/>
        </w:rPr>
        <w:t>а</w:t>
      </w:r>
      <w:r>
        <w:rPr>
          <w:color w:val="000000"/>
          <w:spacing w:val="-6"/>
          <w:kern w:val="28"/>
          <w:lang w:val="uk-UA"/>
        </w:rPr>
        <w:t>ження 15 індексів інтоксикації на підставі загального клінічного аналізу крові. Це допомагає ст</w:t>
      </w:r>
      <w:r>
        <w:rPr>
          <w:color w:val="000000"/>
          <w:spacing w:val="-6"/>
          <w:kern w:val="28"/>
          <w:lang w:val="uk-UA"/>
        </w:rPr>
        <w:t>е</w:t>
      </w:r>
      <w:r>
        <w:rPr>
          <w:color w:val="000000"/>
          <w:spacing w:val="-6"/>
          <w:kern w:val="28"/>
          <w:lang w:val="uk-UA"/>
        </w:rPr>
        <w:t>жити за динамікою ЕІ в пацієнтів, оцінювати ефективність проведеного лікування, судити про т</w:t>
      </w:r>
      <w:r>
        <w:rPr>
          <w:color w:val="000000"/>
          <w:spacing w:val="-6"/>
          <w:kern w:val="28"/>
          <w:lang w:val="uk-UA"/>
        </w:rPr>
        <w:t>я</w:t>
      </w:r>
      <w:r>
        <w:rPr>
          <w:color w:val="000000"/>
          <w:spacing w:val="-6"/>
          <w:kern w:val="28"/>
          <w:lang w:val="uk-UA"/>
        </w:rPr>
        <w:t xml:space="preserve">жкість перебігу запального процесу. ЕІ серед дітей на фоні ОХ розвивається вже в стадії шоку впродовж доби після травми (норма ЛІІ в залежності від вікової групи коливається від 0,62 ± 0,09 до 1,6 ± 0,5 ум. од. за Островським В.К., 2006). З огляду на те, що ЛІІ, який перевищує 5 ум. од., свідчить про </w:t>
      </w:r>
      <w:r>
        <w:rPr>
          <w:color w:val="000000"/>
          <w:spacing w:val="-6"/>
          <w:kern w:val="28"/>
          <w:lang w:val="uk-UA"/>
        </w:rPr>
        <w:lastRenderedPageBreak/>
        <w:t>виразність бактеріального компонента в структурі ЕІ, то потрібно констатувати, що в дітей молодшої вікової групи при розвитку ОХ, усупереч традиційному уявленню про її ст</w:t>
      </w:r>
      <w:r>
        <w:rPr>
          <w:color w:val="000000"/>
          <w:spacing w:val="-6"/>
          <w:kern w:val="28"/>
          <w:lang w:val="uk-UA"/>
        </w:rPr>
        <w:t>а</w:t>
      </w:r>
      <w:r>
        <w:rPr>
          <w:color w:val="000000"/>
          <w:spacing w:val="-6"/>
          <w:kern w:val="28"/>
          <w:lang w:val="uk-UA"/>
        </w:rPr>
        <w:t>дійність, уже з 1-2 доби має місце загроза бактеріальної контамінації, тобто, раннього се</w:t>
      </w:r>
      <w:r>
        <w:rPr>
          <w:color w:val="000000"/>
          <w:spacing w:val="-6"/>
          <w:kern w:val="28"/>
          <w:lang w:val="uk-UA"/>
        </w:rPr>
        <w:t>п</w:t>
      </w:r>
      <w:r>
        <w:rPr>
          <w:color w:val="000000"/>
          <w:spacing w:val="-6"/>
          <w:kern w:val="28"/>
          <w:lang w:val="uk-UA"/>
        </w:rPr>
        <w:t>сису (ЛІІ в середньому 4,67 ± 0,51).</w:t>
      </w:r>
    </w:p>
    <w:p w:rsidR="00E36270" w:rsidRDefault="00E36270" w:rsidP="00E36270">
      <w:pPr>
        <w:shd w:val="clear" w:color="auto" w:fill="FFFFFF"/>
        <w:spacing w:line="360" w:lineRule="exact"/>
        <w:ind w:firstLine="720"/>
        <w:jc w:val="both"/>
        <w:rPr>
          <w:color w:val="000000"/>
          <w:spacing w:val="-6"/>
          <w:kern w:val="28"/>
          <w:lang w:val="uk-UA"/>
        </w:rPr>
      </w:pPr>
      <w:r>
        <w:rPr>
          <w:color w:val="000000"/>
          <w:spacing w:val="-6"/>
          <w:kern w:val="28"/>
          <w:lang w:val="uk-UA"/>
        </w:rPr>
        <w:t>Загрозу для розвитку загальних інфекційних ускладнень опікової хвороби в немовлят і д</w:t>
      </w:r>
      <w:r>
        <w:rPr>
          <w:color w:val="000000"/>
          <w:spacing w:val="-6"/>
          <w:kern w:val="28"/>
          <w:lang w:val="uk-UA"/>
        </w:rPr>
        <w:t>і</w:t>
      </w:r>
      <w:r>
        <w:rPr>
          <w:color w:val="000000"/>
          <w:spacing w:val="-6"/>
          <w:kern w:val="28"/>
          <w:lang w:val="uk-UA"/>
        </w:rPr>
        <w:t>тей дошкільного віку являє гіперреактивний стан із ЛІІ вищим за 5 ум. од. (5,99 ± 0,19, р&lt;0,01). У той час як серед дітей переддошкільного віку, навпаки, сторожкість у плані розвитку септичних ускладнень викликає гіпореактивний стан із ЛІІ меншим за 2 ум. од. (1,93 ± 0,50, р&lt;0,01).</w:t>
      </w:r>
    </w:p>
    <w:p w:rsidR="00E36270" w:rsidRDefault="00E36270" w:rsidP="00E36270">
      <w:pPr>
        <w:shd w:val="clear" w:color="auto" w:fill="FFFFFF"/>
        <w:spacing w:line="360" w:lineRule="exact"/>
        <w:ind w:firstLine="720"/>
        <w:jc w:val="both"/>
        <w:rPr>
          <w:color w:val="000000"/>
          <w:spacing w:val="-6"/>
          <w:kern w:val="28"/>
          <w:lang w:val="uk-UA"/>
        </w:rPr>
      </w:pPr>
      <w:r>
        <w:rPr>
          <w:color w:val="000000"/>
          <w:spacing w:val="-6"/>
          <w:kern w:val="28"/>
          <w:lang w:val="uk-UA"/>
        </w:rPr>
        <w:t>Найбільшу загрозу являє бактеріальний ендотоксикоз до третьої-п'ятої доби після травми, коли провідною ланкою захисту ще є неспецифічні відповідні реакції, після чого, очевидно, орг</w:t>
      </w:r>
      <w:r>
        <w:rPr>
          <w:color w:val="000000"/>
          <w:spacing w:val="-6"/>
          <w:kern w:val="28"/>
          <w:lang w:val="uk-UA"/>
        </w:rPr>
        <w:t>а</w:t>
      </w:r>
      <w:r>
        <w:rPr>
          <w:color w:val="000000"/>
          <w:spacing w:val="-6"/>
          <w:kern w:val="28"/>
          <w:lang w:val="uk-UA"/>
        </w:rPr>
        <w:t xml:space="preserve">нізм на фоні лікування підключає механізми специфічного захисту. </w:t>
      </w:r>
      <w:r>
        <w:rPr>
          <w:color w:val="000000"/>
          <w:kern w:val="28"/>
          <w:lang w:val="uk-UA"/>
        </w:rPr>
        <w:t xml:space="preserve">Показник ЛІІ в ранній термін може бути прогностичним критерієм розвитку інфекційних ускладнень, а успіх заходів щодо медичної тактики в обпеченої дитини визначається активністю лікування саме в зазначені термінові рамки. </w:t>
      </w:r>
    </w:p>
    <w:p w:rsidR="00E36270" w:rsidRDefault="00E36270" w:rsidP="00E36270">
      <w:pPr>
        <w:shd w:val="clear" w:color="auto" w:fill="FFFFFF"/>
        <w:spacing w:line="360" w:lineRule="exact"/>
        <w:ind w:firstLine="720"/>
        <w:jc w:val="both"/>
        <w:rPr>
          <w:kern w:val="28"/>
          <w:lang w:val="uk-UA"/>
        </w:rPr>
      </w:pPr>
      <w:r>
        <w:rPr>
          <w:kern w:val="28"/>
          <w:lang w:val="uk-UA"/>
        </w:rPr>
        <w:t>Ці дані корелювали з виявленими раніше формами гормональних стрес-реакцій. Т</w:t>
      </w:r>
      <w:r>
        <w:rPr>
          <w:kern w:val="28"/>
          <w:lang w:val="uk-UA"/>
        </w:rPr>
        <w:t>а</w:t>
      </w:r>
      <w:r>
        <w:rPr>
          <w:kern w:val="28"/>
          <w:lang w:val="uk-UA"/>
        </w:rPr>
        <w:t>ким чином, вважаємо правомірним виділити дві форми анормального перебігу гострого п</w:t>
      </w:r>
      <w:r>
        <w:rPr>
          <w:kern w:val="28"/>
          <w:lang w:val="uk-UA"/>
        </w:rPr>
        <w:t>е</w:t>
      </w:r>
      <w:r>
        <w:rPr>
          <w:kern w:val="28"/>
          <w:lang w:val="uk-UA"/>
        </w:rPr>
        <w:t xml:space="preserve">ріоду ОХ у дітей - </w:t>
      </w:r>
      <w:r>
        <w:rPr>
          <w:b/>
          <w:bCs/>
          <w:kern w:val="28"/>
          <w:lang w:val="uk-UA"/>
        </w:rPr>
        <w:t>гіпореактивну й гіперреактивну</w:t>
      </w:r>
      <w:r>
        <w:rPr>
          <w:kern w:val="28"/>
          <w:lang w:val="uk-UA"/>
        </w:rPr>
        <w:t>. Померлі діти у всіх виділених вікових групах мали саме гіпореактивну форму перебігу ОХ, яку, виходячи з нашого досвіду, вваж</w:t>
      </w:r>
      <w:r>
        <w:rPr>
          <w:kern w:val="28"/>
          <w:lang w:val="uk-UA"/>
        </w:rPr>
        <w:t>а</w:t>
      </w:r>
      <w:r>
        <w:rPr>
          <w:kern w:val="28"/>
          <w:lang w:val="uk-UA"/>
        </w:rPr>
        <w:t>ємо найбільш несприятливою. Кількість померлих була максимальною у віковій групі від одного до трьох років (10 з 11 дітей).</w:t>
      </w:r>
    </w:p>
    <w:p w:rsidR="00E36270" w:rsidRDefault="00E36270" w:rsidP="00E36270">
      <w:pPr>
        <w:shd w:val="clear" w:color="auto" w:fill="FFFFFF"/>
        <w:spacing w:line="360" w:lineRule="exact"/>
        <w:ind w:firstLine="720"/>
        <w:jc w:val="both"/>
        <w:rPr>
          <w:color w:val="000000"/>
          <w:spacing w:val="-6"/>
          <w:kern w:val="28"/>
          <w:lang w:val="uk-UA"/>
        </w:rPr>
      </w:pPr>
      <w:r>
        <w:rPr>
          <w:spacing w:val="-2"/>
          <w:kern w:val="28"/>
          <w:lang w:val="uk-UA"/>
        </w:rPr>
        <w:t xml:space="preserve">Загальні та місцеві ускладнення </w:t>
      </w:r>
      <w:r>
        <w:rPr>
          <w:color w:val="000000"/>
          <w:spacing w:val="-6"/>
          <w:kern w:val="28"/>
          <w:lang w:val="uk-UA"/>
        </w:rPr>
        <w:t>ОХ</w:t>
      </w:r>
      <w:r>
        <w:rPr>
          <w:spacing w:val="-2"/>
          <w:kern w:val="28"/>
          <w:lang w:val="uk-UA"/>
        </w:rPr>
        <w:t xml:space="preserve"> відзначені у 101 з 457 дітей (22,10 ± 1,84% від усіх потерпілих), причому в 36 (7,88 ± 1,26%) - сепсис, що став причиною смерті дев'ятьох дітей (1,97 ± 0,65%),</w:t>
      </w:r>
      <w:r>
        <w:rPr>
          <w:color w:val="000000"/>
          <w:spacing w:val="-6"/>
          <w:kern w:val="28"/>
          <w:lang w:val="uk-UA"/>
        </w:rPr>
        <w:t xml:space="preserve"> і статистично відрізнялися у виділених нами групах пацієнтів. Серед дітей першої групи вони виявлені в </w:t>
      </w:r>
      <w:r>
        <w:rPr>
          <w:color w:val="000000"/>
          <w:spacing w:val="-2"/>
          <w:kern w:val="28"/>
          <w:lang w:val="uk-UA"/>
        </w:rPr>
        <w:t>15,72 ± 2,89%</w:t>
      </w:r>
      <w:r>
        <w:rPr>
          <w:color w:val="000000"/>
          <w:spacing w:val="-6"/>
          <w:kern w:val="28"/>
          <w:lang w:val="uk-UA"/>
        </w:rPr>
        <w:t xml:space="preserve"> (25 з 159 дітей). У 2-й групі ускладнення зустрічалися в </w:t>
      </w:r>
      <w:r>
        <w:rPr>
          <w:color w:val="000000"/>
          <w:spacing w:val="-2"/>
          <w:kern w:val="28"/>
        </w:rPr>
        <w:t>18,66</w:t>
      </w:r>
      <w:r>
        <w:rPr>
          <w:color w:val="000000"/>
          <w:spacing w:val="-2"/>
          <w:kern w:val="28"/>
          <w:lang w:val="uk-UA"/>
        </w:rPr>
        <w:t xml:space="preserve"> </w:t>
      </w:r>
      <w:r>
        <w:rPr>
          <w:color w:val="000000"/>
          <w:spacing w:val="-2"/>
          <w:kern w:val="28"/>
        </w:rPr>
        <w:t>±</w:t>
      </w:r>
      <w:r>
        <w:rPr>
          <w:color w:val="000000"/>
          <w:spacing w:val="-2"/>
          <w:kern w:val="28"/>
          <w:lang w:val="uk-UA"/>
        </w:rPr>
        <w:t xml:space="preserve"> </w:t>
      </w:r>
      <w:r>
        <w:rPr>
          <w:color w:val="000000"/>
          <w:spacing w:val="-2"/>
          <w:kern w:val="28"/>
        </w:rPr>
        <w:t xml:space="preserve">3,37% </w:t>
      </w:r>
      <w:r>
        <w:rPr>
          <w:color w:val="000000"/>
          <w:spacing w:val="-6"/>
          <w:kern w:val="28"/>
          <w:lang w:val="uk-UA"/>
        </w:rPr>
        <w:t xml:space="preserve"> обпечених (25 з 134 дітей), у 3-й групі в </w:t>
      </w:r>
      <w:r>
        <w:rPr>
          <w:color w:val="000000"/>
          <w:spacing w:val="-2"/>
          <w:kern w:val="28"/>
        </w:rPr>
        <w:t>31,10±3,61%</w:t>
      </w:r>
      <w:r>
        <w:rPr>
          <w:color w:val="000000"/>
          <w:spacing w:val="-2"/>
          <w:kern w:val="28"/>
          <w:lang w:val="uk-UA"/>
        </w:rPr>
        <w:t xml:space="preserve"> (</w:t>
      </w:r>
      <w:r>
        <w:rPr>
          <w:color w:val="000000"/>
          <w:spacing w:val="-6"/>
          <w:kern w:val="28"/>
          <w:lang w:val="uk-UA"/>
        </w:rPr>
        <w:t>51 з 164  постраждалих дітей), то</w:t>
      </w:r>
      <w:r>
        <w:rPr>
          <w:color w:val="000000"/>
          <w:spacing w:val="-6"/>
          <w:kern w:val="28"/>
          <w:lang w:val="uk-UA"/>
        </w:rPr>
        <w:t>б</w:t>
      </w:r>
      <w:r>
        <w:rPr>
          <w:color w:val="000000"/>
          <w:spacing w:val="-6"/>
          <w:kern w:val="28"/>
          <w:lang w:val="uk-UA"/>
        </w:rPr>
        <w:t xml:space="preserve">то практично серед третини пацієнтів </w:t>
      </w:r>
      <w:r>
        <w:rPr>
          <w:color w:val="000000"/>
          <w:spacing w:val="-6"/>
          <w:kern w:val="28"/>
        </w:rPr>
        <w:t>(</w:t>
      </w:r>
      <w:r>
        <w:rPr>
          <w:color w:val="000000"/>
          <w:spacing w:val="-6"/>
          <w:kern w:val="28"/>
          <w:lang w:val="en-US"/>
        </w:rPr>
        <w:t>p</w:t>
      </w:r>
      <w:r>
        <w:rPr>
          <w:color w:val="000000"/>
          <w:spacing w:val="-6"/>
          <w:kern w:val="28"/>
          <w:lang w:val="uk-UA"/>
        </w:rPr>
        <w:t>&lt;</w:t>
      </w:r>
      <w:r>
        <w:rPr>
          <w:color w:val="000000"/>
          <w:spacing w:val="-6"/>
          <w:kern w:val="28"/>
        </w:rPr>
        <w:t>0,05)</w:t>
      </w:r>
      <w:r>
        <w:rPr>
          <w:color w:val="000000"/>
          <w:spacing w:val="-6"/>
          <w:kern w:val="28"/>
          <w:lang w:val="uk-UA"/>
        </w:rPr>
        <w:t>.</w:t>
      </w:r>
    </w:p>
    <w:p w:rsidR="00E36270" w:rsidRDefault="00E36270" w:rsidP="00E36270">
      <w:pPr>
        <w:shd w:val="clear" w:color="auto" w:fill="FFFFFF"/>
        <w:spacing w:line="360" w:lineRule="exact"/>
        <w:ind w:firstLine="720"/>
        <w:jc w:val="both"/>
        <w:rPr>
          <w:color w:val="000000"/>
          <w:spacing w:val="-6"/>
          <w:kern w:val="28"/>
          <w:lang w:val="uk-UA"/>
        </w:rPr>
      </w:pPr>
      <w:r>
        <w:rPr>
          <w:color w:val="000000"/>
          <w:spacing w:val="-6"/>
          <w:kern w:val="28"/>
          <w:lang w:val="uk-UA"/>
        </w:rPr>
        <w:t>У 1-й групі в десятьох випадках (6,29%), у тому числі в сімох</w:t>
      </w:r>
      <w:r>
        <w:rPr>
          <w:b/>
          <w:bCs/>
          <w:color w:val="000000"/>
          <w:spacing w:val="-6"/>
          <w:kern w:val="28"/>
          <w:lang w:val="uk-UA"/>
        </w:rPr>
        <w:t xml:space="preserve"> </w:t>
      </w:r>
      <w:r>
        <w:rPr>
          <w:color w:val="000000"/>
          <w:spacing w:val="-6"/>
          <w:kern w:val="28"/>
          <w:lang w:val="uk-UA"/>
        </w:rPr>
        <w:t>дітей із несприятливим пр</w:t>
      </w:r>
      <w:r>
        <w:rPr>
          <w:color w:val="000000"/>
          <w:spacing w:val="-6"/>
          <w:kern w:val="28"/>
          <w:lang w:val="uk-UA"/>
        </w:rPr>
        <w:t>е</w:t>
      </w:r>
      <w:r>
        <w:rPr>
          <w:color w:val="000000"/>
          <w:spacing w:val="-6"/>
          <w:kern w:val="28"/>
          <w:lang w:val="uk-UA"/>
        </w:rPr>
        <w:t xml:space="preserve">морбідним фоном, розвинулася клініка опікового сепсису. За етіологією збудника переважав St.aureus, а співвідношення кокової і грам-негативної флори становило 3:1. У контрольних групах перебіг ОХ ускладнився сепсисом у 26, з них у другій групі - у вісьмох (5,97%) потерпілих, з яких шестеро мали несприятливий преморбідний фон, а в 3-й групі - у вісімнадцятьох (10,98%). При цьому, в останній групі несприятливий преморбідний статус не був переважаючим (8 проти 10 анамнестично здорових дітей). </w:t>
      </w:r>
    </w:p>
    <w:p w:rsidR="00E36270" w:rsidRDefault="00E36270" w:rsidP="00E36270">
      <w:pPr>
        <w:shd w:val="clear" w:color="auto" w:fill="FFFFFF"/>
        <w:spacing w:line="360" w:lineRule="exact"/>
        <w:ind w:firstLine="720"/>
        <w:jc w:val="both"/>
        <w:rPr>
          <w:color w:val="000000"/>
          <w:spacing w:val="-6"/>
          <w:kern w:val="28"/>
          <w:lang w:val="uk-UA"/>
        </w:rPr>
      </w:pPr>
      <w:r>
        <w:rPr>
          <w:color w:val="000000"/>
          <w:spacing w:val="-6"/>
          <w:kern w:val="28"/>
          <w:lang w:val="uk-UA"/>
        </w:rPr>
        <w:t xml:space="preserve">Варто зазначити, що в 1-й і 2-й групах ускладнення виникали тільки в пацієнтів, що мали індекс тяжкості ураження (ІТУ) понад 60. У контрольній 3-й групі ця межа була нижчою – троє пацієнтів мали ІТУ від 30 до 60.  При ІТУ понад 90 пацієнтів мали ускладнений перебіг ОХ тією чи іншою мірою виявлений, не зважаючи на тактику проведеного лікування. </w:t>
      </w:r>
    </w:p>
    <w:p w:rsidR="00E36270" w:rsidRDefault="00E36270" w:rsidP="00E36270">
      <w:pPr>
        <w:shd w:val="clear" w:color="auto" w:fill="FFFFFF"/>
        <w:spacing w:line="360" w:lineRule="exact"/>
        <w:ind w:firstLine="720"/>
        <w:jc w:val="both"/>
        <w:rPr>
          <w:color w:val="000000"/>
          <w:spacing w:val="-6"/>
          <w:lang w:val="uk-UA"/>
        </w:rPr>
      </w:pPr>
      <w:r>
        <w:rPr>
          <w:color w:val="000000"/>
          <w:spacing w:val="-6"/>
          <w:kern w:val="28"/>
          <w:lang w:val="uk-UA"/>
        </w:rPr>
        <w:t xml:space="preserve">Системами-мішенями, вже у стадії опікового шоку в дітей молодшого віку, насамперед, є дихальна, серцево-судинна, шлунково-кишковий тракт (ШКТ), центральна нервова система (ЦНС), нирки. </w:t>
      </w:r>
      <w:r>
        <w:rPr>
          <w:color w:val="000000"/>
          <w:spacing w:val="-6"/>
          <w:lang w:val="uk-UA"/>
        </w:rPr>
        <w:t xml:space="preserve">Найчастіше зафіксовано недостатність дихальної системи - у 77,78% дітей, серцево-судинної - у 41,27%, розлади ЦНС - у 31,75%, приблизно нарівні з ускладненнями ШКТ - 30,15%, сечовидільної </w:t>
      </w:r>
      <w:r>
        <w:rPr>
          <w:color w:val="000000"/>
          <w:spacing w:val="-6"/>
          <w:lang w:val="uk-UA"/>
        </w:rPr>
        <w:lastRenderedPageBreak/>
        <w:t>системи - 7,94%. Місцеві ускладнення у вигляді порушення мікроциркуляції й вт</w:t>
      </w:r>
      <w:r>
        <w:rPr>
          <w:color w:val="000000"/>
          <w:spacing w:val="-6"/>
          <w:lang w:val="uk-UA"/>
        </w:rPr>
        <w:t>о</w:t>
      </w:r>
      <w:r>
        <w:rPr>
          <w:color w:val="000000"/>
          <w:spacing w:val="-6"/>
          <w:lang w:val="uk-UA"/>
        </w:rPr>
        <w:t>ринний некроз ран – у 15 пацієнтів, тромбофлебіт магістральних вен відзначений у двох, висн</w:t>
      </w:r>
      <w:r>
        <w:rPr>
          <w:color w:val="000000"/>
          <w:spacing w:val="-6"/>
          <w:lang w:val="uk-UA"/>
        </w:rPr>
        <w:t>а</w:t>
      </w:r>
      <w:r>
        <w:rPr>
          <w:color w:val="000000"/>
          <w:spacing w:val="-6"/>
          <w:lang w:val="uk-UA"/>
        </w:rPr>
        <w:t>ження та пролежні - у чотирьох, гнійні затікання в тканинах – в одної дитини.</w:t>
      </w:r>
    </w:p>
    <w:p w:rsidR="00E36270" w:rsidRDefault="00E36270" w:rsidP="00E36270">
      <w:pPr>
        <w:shd w:val="clear" w:color="auto" w:fill="FFFFFF"/>
        <w:spacing w:line="360" w:lineRule="exact"/>
        <w:ind w:firstLine="720"/>
        <w:jc w:val="both"/>
        <w:rPr>
          <w:color w:val="000000"/>
          <w:spacing w:val="-6"/>
          <w:kern w:val="28"/>
          <w:lang w:val="uk-UA"/>
        </w:rPr>
      </w:pPr>
      <w:r>
        <w:rPr>
          <w:color w:val="000000"/>
          <w:spacing w:val="-6"/>
          <w:lang w:val="uk-UA"/>
        </w:rPr>
        <w:t>При операціях у стадії опікового шоку, структура дисфункції органів і систем має деякі в</w:t>
      </w:r>
      <w:r>
        <w:rPr>
          <w:color w:val="000000"/>
          <w:spacing w:val="-6"/>
          <w:lang w:val="uk-UA"/>
        </w:rPr>
        <w:t>і</w:t>
      </w:r>
      <w:r>
        <w:rPr>
          <w:color w:val="000000"/>
          <w:spacing w:val="-6"/>
          <w:lang w:val="uk-UA"/>
        </w:rPr>
        <w:t>дмінності. Клінічні ознаки пневмонії діагностовано у 8 (5,03%), анемія - у 22 (13,84%), розлади ЦНС, у тому числі судомний синдром - у 3 (1,89%), токсичний міокардит - у 2 (1,26%), ускладне</w:t>
      </w:r>
      <w:r>
        <w:rPr>
          <w:color w:val="000000"/>
          <w:spacing w:val="-6"/>
          <w:lang w:val="uk-UA"/>
        </w:rPr>
        <w:t>н</w:t>
      </w:r>
      <w:r>
        <w:rPr>
          <w:color w:val="000000"/>
          <w:spacing w:val="-6"/>
          <w:lang w:val="uk-UA"/>
        </w:rPr>
        <w:t xml:space="preserve">ня ШКТ - у 10 (6,29%), з яких  в одному випадку (у трирічного хлопчика) була гостра ерозивна кровотеча, яку вдалося зупинити консервативно. </w:t>
      </w:r>
    </w:p>
    <w:p w:rsidR="00E36270" w:rsidRDefault="00E36270" w:rsidP="00E36270">
      <w:pPr>
        <w:spacing w:line="360" w:lineRule="exact"/>
        <w:ind w:firstLine="720"/>
        <w:jc w:val="both"/>
        <w:rPr>
          <w:color w:val="000000"/>
          <w:lang w:val="uk-UA"/>
        </w:rPr>
      </w:pPr>
      <w:r>
        <w:rPr>
          <w:color w:val="000000"/>
          <w:lang w:val="uk-UA"/>
        </w:rPr>
        <w:t>Сепсис в обпечених дітей молодшого віку розвивався або до 4-ї доби, або через 10 діб після травми. При клініко-лабораторному аналізі перебігу раннього опікового сепсису в д</w:t>
      </w:r>
      <w:r>
        <w:rPr>
          <w:color w:val="000000"/>
          <w:lang w:val="uk-UA"/>
        </w:rPr>
        <w:t>і</w:t>
      </w:r>
      <w:r>
        <w:rPr>
          <w:color w:val="000000"/>
          <w:lang w:val="uk-UA"/>
        </w:rPr>
        <w:t xml:space="preserve">тей ми схильні до виділення двох варіантів - гіперреактивного (ГрС) і гіпореактивного (ГпС) сепсису. </w:t>
      </w:r>
    </w:p>
    <w:p w:rsidR="00E36270" w:rsidRDefault="00E36270" w:rsidP="00E36270">
      <w:pPr>
        <w:spacing w:line="360" w:lineRule="exact"/>
        <w:ind w:firstLine="720"/>
        <w:jc w:val="both"/>
        <w:rPr>
          <w:color w:val="000000"/>
          <w:spacing w:val="-6"/>
          <w:lang w:val="uk-UA"/>
        </w:rPr>
      </w:pPr>
      <w:r>
        <w:rPr>
          <w:color w:val="000000"/>
          <w:lang w:val="uk-UA"/>
        </w:rPr>
        <w:t>У першому випадку (11 із 21 дітей - 52,4 %), клінічний перебіг опікового сепсису ча</w:t>
      </w:r>
      <w:r>
        <w:rPr>
          <w:color w:val="000000"/>
          <w:lang w:val="uk-UA"/>
        </w:rPr>
        <w:t>с</w:t>
      </w:r>
      <w:r>
        <w:rPr>
          <w:color w:val="000000"/>
          <w:lang w:val="uk-UA"/>
        </w:rPr>
        <w:t xml:space="preserve">то відбувається за типом токсичного шоку, на перший план виступають ознаки поліорганної недостатності. Він знаменується раннім гострим початком з ознаками глибокого пригнічення ЦНС аж до коми чи короткочасним збудженням. </w:t>
      </w:r>
      <w:r>
        <w:rPr>
          <w:color w:val="000000"/>
          <w:spacing w:val="-6"/>
          <w:lang w:val="uk-UA"/>
        </w:rPr>
        <w:t>На фоні виражених ознак інтоксикації відзначалися симптоми ураження мікроциркуляції й вторинного поглиблення ран, що виявлялося фо</w:t>
      </w:r>
      <w:r>
        <w:rPr>
          <w:color w:val="000000"/>
          <w:spacing w:val="-6"/>
          <w:lang w:val="uk-UA"/>
        </w:rPr>
        <w:t>р</w:t>
      </w:r>
      <w:r>
        <w:rPr>
          <w:color w:val="000000"/>
          <w:spacing w:val="-6"/>
          <w:lang w:val="uk-UA"/>
        </w:rPr>
        <w:t>муванням спочатку мікровогнищ некрозу із прогресуючим їхнім злиттям. Висока частота даної ознаки робить її високочутливою й специфічною для даного варіанта. Особливим є  гематомний характер кровотечі в більшості дітей.</w:t>
      </w:r>
    </w:p>
    <w:p w:rsidR="00E36270" w:rsidRDefault="00E36270" w:rsidP="00E36270">
      <w:pPr>
        <w:spacing w:line="360" w:lineRule="exact"/>
        <w:ind w:firstLine="720"/>
        <w:jc w:val="both"/>
        <w:rPr>
          <w:color w:val="000000"/>
          <w:lang w:val="uk-UA"/>
        </w:rPr>
      </w:pPr>
      <w:r>
        <w:rPr>
          <w:lang w:val="uk-UA"/>
        </w:rPr>
        <w:t>Розвиток раннього сепсису в більшості випадків був пов'язаний із несвоєчасністю початку й неадекватним лікуванням опікового шоку. При ГпС клінічні ознаки інфекції розго</w:t>
      </w:r>
      <w:r>
        <w:rPr>
          <w:lang w:val="uk-UA"/>
        </w:rPr>
        <w:t>р</w:t>
      </w:r>
      <w:r>
        <w:rPr>
          <w:lang w:val="uk-UA"/>
        </w:rPr>
        <w:t>таються поступово. Характерні млявість і гіподинамія. У 73,3% (у 3 рази частіше ніж при ГрС) спостерігалися явища дезорганізації поведінкової діяльності пацієнтів. Частіше ГрС п</w:t>
      </w:r>
      <w:r>
        <w:rPr>
          <w:lang w:val="uk-UA"/>
        </w:rPr>
        <w:t>о</w:t>
      </w:r>
      <w:r>
        <w:rPr>
          <w:lang w:val="uk-UA"/>
        </w:rPr>
        <w:t xml:space="preserve">в'язаний з грам-негативною інфекцією, бактеріємія виявляється рідко. </w:t>
      </w:r>
      <w:r>
        <w:rPr>
          <w:spacing w:val="-6"/>
          <w:lang w:val="uk-UA"/>
        </w:rPr>
        <w:t>Ознакою варіанта ГпС ми вважаємо прогресивне підвищення ЛІІ понад 3,4 ум. од. У той час, як при ГрС, підвищення ЛІІ на ранній стадії не було характерним. Тому саме близькі до нормальних, або показники гіпореа</w:t>
      </w:r>
      <w:r>
        <w:rPr>
          <w:spacing w:val="-6"/>
          <w:lang w:val="uk-UA"/>
        </w:rPr>
        <w:t>к</w:t>
      </w:r>
      <w:r>
        <w:rPr>
          <w:spacing w:val="-6"/>
          <w:lang w:val="uk-UA"/>
        </w:rPr>
        <w:t>тивності за інтегральними гематологічними індексами вимагають підвищеної уваги й призначення системних антибактеріальних препаратів та пасивної імунізації.</w:t>
      </w:r>
    </w:p>
    <w:p w:rsidR="00E36270" w:rsidRDefault="00E36270" w:rsidP="00E36270">
      <w:pPr>
        <w:spacing w:line="360" w:lineRule="exact"/>
        <w:ind w:firstLine="720"/>
        <w:jc w:val="both"/>
        <w:rPr>
          <w:color w:val="000000"/>
          <w:spacing w:val="-6"/>
          <w:lang w:val="uk-UA"/>
        </w:rPr>
      </w:pPr>
      <w:r>
        <w:rPr>
          <w:color w:val="000000"/>
          <w:spacing w:val="-6"/>
          <w:lang w:val="uk-UA"/>
        </w:rPr>
        <w:t>Факт 4-х кратного підвищення вмісту кортизолу може свідчити про масивність ураження, можливе раннє виснаження захисних сил та зрив адаптації, що може розглядатися як прогности</w:t>
      </w:r>
      <w:r>
        <w:rPr>
          <w:color w:val="000000"/>
          <w:spacing w:val="-6"/>
          <w:lang w:val="uk-UA"/>
        </w:rPr>
        <w:t>ч</w:t>
      </w:r>
      <w:r>
        <w:rPr>
          <w:color w:val="000000"/>
          <w:spacing w:val="-6"/>
          <w:lang w:val="uk-UA"/>
        </w:rPr>
        <w:t>ний критерій щодо ускладнень тяжкої ОХ у дітей.</w:t>
      </w:r>
    </w:p>
    <w:p w:rsidR="00E36270" w:rsidRDefault="00E36270" w:rsidP="00E36270">
      <w:pPr>
        <w:spacing w:line="360" w:lineRule="exact"/>
        <w:ind w:firstLine="720"/>
        <w:jc w:val="both"/>
        <w:rPr>
          <w:color w:val="000000"/>
          <w:spacing w:val="-6"/>
          <w:lang w:val="uk-UA"/>
        </w:rPr>
      </w:pPr>
      <w:r>
        <w:rPr>
          <w:color w:val="000000"/>
          <w:spacing w:val="-6"/>
          <w:lang w:val="uk-UA"/>
        </w:rPr>
        <w:t>У випадку розвиненої тяжкої ОХ при призначенні антибіотика резерву в 42,9% поліорга</w:t>
      </w:r>
      <w:r>
        <w:rPr>
          <w:color w:val="000000"/>
          <w:spacing w:val="-6"/>
          <w:lang w:val="uk-UA"/>
        </w:rPr>
        <w:t>н</w:t>
      </w:r>
      <w:r>
        <w:rPr>
          <w:color w:val="000000"/>
          <w:spacing w:val="-6"/>
          <w:lang w:val="uk-UA"/>
        </w:rPr>
        <w:t>ної дисфункції не відзначено, а при непризначенні - у 54,5% випадків розвинулася ПОН. При пр</w:t>
      </w:r>
      <w:r>
        <w:rPr>
          <w:color w:val="000000"/>
          <w:spacing w:val="-6"/>
          <w:lang w:val="uk-UA"/>
        </w:rPr>
        <w:t>о</w:t>
      </w:r>
      <w:r>
        <w:rPr>
          <w:color w:val="000000"/>
          <w:spacing w:val="-6"/>
          <w:lang w:val="uk-UA"/>
        </w:rPr>
        <w:t>веденні імунопрофілактики з використанням імуноглобулінів для внутрішньовенного застосува</w:t>
      </w:r>
      <w:r>
        <w:rPr>
          <w:color w:val="000000"/>
          <w:spacing w:val="-6"/>
          <w:lang w:val="uk-UA"/>
        </w:rPr>
        <w:t>н</w:t>
      </w:r>
      <w:r>
        <w:rPr>
          <w:color w:val="000000"/>
          <w:spacing w:val="-6"/>
          <w:lang w:val="uk-UA"/>
        </w:rPr>
        <w:t>ня у 23,1% на її фоні органної дисфункції не відзначено. А от у 36,4% випадків, коли не викори</w:t>
      </w:r>
      <w:r>
        <w:rPr>
          <w:color w:val="000000"/>
          <w:spacing w:val="-6"/>
          <w:lang w:val="uk-UA"/>
        </w:rPr>
        <w:t>с</w:t>
      </w:r>
      <w:r>
        <w:rPr>
          <w:color w:val="000000"/>
          <w:spacing w:val="-6"/>
          <w:lang w:val="uk-UA"/>
        </w:rPr>
        <w:t>товувалася імуноглобулінопрофілактика, відзначені явища ПОН.</w:t>
      </w:r>
    </w:p>
    <w:p w:rsidR="00E36270" w:rsidRDefault="00E36270" w:rsidP="00E36270">
      <w:pPr>
        <w:spacing w:line="360" w:lineRule="exact"/>
        <w:ind w:firstLine="720"/>
        <w:jc w:val="both"/>
        <w:rPr>
          <w:color w:val="000000"/>
          <w:spacing w:val="-6"/>
          <w:lang w:val="uk-UA"/>
        </w:rPr>
      </w:pPr>
      <w:r>
        <w:rPr>
          <w:color w:val="000000"/>
          <w:spacing w:val="-6"/>
          <w:lang w:val="uk-UA"/>
        </w:rPr>
        <w:t>Система активного хірургічного лікування призводила до більш швидкого й значного відновлення гомеостазу, показників транспорту кисню, зниження інтоксикації й ССЗВ, нормаліз</w:t>
      </w:r>
      <w:r>
        <w:rPr>
          <w:color w:val="000000"/>
          <w:spacing w:val="-6"/>
          <w:lang w:val="uk-UA"/>
        </w:rPr>
        <w:t>а</w:t>
      </w:r>
      <w:r>
        <w:rPr>
          <w:color w:val="000000"/>
          <w:spacing w:val="-6"/>
          <w:lang w:val="uk-UA"/>
        </w:rPr>
        <w:t xml:space="preserve">ції метаболізму, епітелізації обпеченої поверхні й підготовки глибоких ран до їхнього закриття. </w:t>
      </w:r>
    </w:p>
    <w:p w:rsidR="00E36270" w:rsidRDefault="00E36270" w:rsidP="00E36270">
      <w:pPr>
        <w:spacing w:line="360" w:lineRule="exact"/>
        <w:ind w:firstLine="720"/>
        <w:jc w:val="both"/>
        <w:rPr>
          <w:color w:val="000000"/>
          <w:spacing w:val="-6"/>
          <w:lang w:val="uk-UA"/>
        </w:rPr>
      </w:pPr>
      <w:r>
        <w:rPr>
          <w:color w:val="000000"/>
          <w:spacing w:val="-6"/>
          <w:lang w:val="uk-UA"/>
        </w:rPr>
        <w:lastRenderedPageBreak/>
        <w:t>У стадії опікового шоку прооперовано 159 дітей. Усього їм виконано 232 втручання, у с</w:t>
      </w:r>
      <w:r>
        <w:rPr>
          <w:color w:val="000000"/>
          <w:spacing w:val="-6"/>
          <w:lang w:val="uk-UA"/>
        </w:rPr>
        <w:t>е</w:t>
      </w:r>
      <w:r>
        <w:rPr>
          <w:color w:val="000000"/>
          <w:spacing w:val="-6"/>
          <w:lang w:val="uk-UA"/>
        </w:rPr>
        <w:t>редньому 1,46 на одного постраждалого й І/3 виконаних у групі. Кількість додаткових операцій становила всього 73 (31,5%). У другій і третій групах (314 операцій) відповідно оперовані 67,16% (90 з 134) і 32,32% (53 з 164) дітей. У середньому на одного пацієнта другої групи припадає 1,3 операції проти 2,51 операції в контрольній 3-й групі порівняння.</w:t>
      </w:r>
    </w:p>
    <w:p w:rsidR="00E36270" w:rsidRDefault="00E36270" w:rsidP="00E36270">
      <w:pPr>
        <w:spacing w:line="360" w:lineRule="exact"/>
        <w:ind w:firstLine="720"/>
        <w:jc w:val="both"/>
        <w:rPr>
          <w:color w:val="000000"/>
          <w:spacing w:val="-6"/>
          <w:lang w:val="uk-UA"/>
        </w:rPr>
      </w:pPr>
      <w:r>
        <w:rPr>
          <w:color w:val="000000"/>
          <w:spacing w:val="-6"/>
          <w:lang w:val="uk-UA"/>
        </w:rPr>
        <w:t>При оцінці заключного клінічного діагнозу в другій і третій групах результати співпадають з даними попереднього діагнозу при надходженні. Середня загальна площа опіку склала у ІІ групі - 25,43 ± 1,33 % пов. тіла (глибокого - 13,38 ± 0,66 % пов. тіла), а в ІІІ групі 25,65 ± 1,39  % пов. тіла ( глибокого - 11,64 ± 0,49 % пов. тіла). Навпаки, у І групі подібною виявилася лише цифра площі загального ураження - 25,84 ± 1,45 % пов. тіла, а площа глибокого опіку виявилася значно ме</w:t>
      </w:r>
      <w:r>
        <w:rPr>
          <w:color w:val="000000"/>
          <w:spacing w:val="-6"/>
          <w:lang w:val="uk-UA"/>
        </w:rPr>
        <w:t>н</w:t>
      </w:r>
      <w:r>
        <w:rPr>
          <w:color w:val="000000"/>
          <w:spacing w:val="-6"/>
          <w:lang w:val="uk-UA"/>
        </w:rPr>
        <w:t>шою - 3,63 ± 0,39 % поверхні тіла (p &lt; 0,01).</w:t>
      </w:r>
    </w:p>
    <w:p w:rsidR="00E36270" w:rsidRDefault="00E36270" w:rsidP="00E36270">
      <w:pPr>
        <w:spacing w:line="360" w:lineRule="exact"/>
        <w:ind w:firstLine="720"/>
        <w:jc w:val="both"/>
        <w:rPr>
          <w:color w:val="000000"/>
          <w:spacing w:val="-6"/>
          <w:lang w:val="uk-UA"/>
        </w:rPr>
      </w:pPr>
      <w:r>
        <w:rPr>
          <w:color w:val="000000"/>
          <w:spacing w:val="-6"/>
          <w:lang w:val="uk-UA"/>
        </w:rPr>
        <w:t>У 1-й групі легкий перебіг ОХ зафіксований у 107 (67,29%), середньої тяжкості ОХ - у 38 (23,89%), при клініці опікового шоку середньої тяжкості - у 70 (44,03%), і легкий - у 52 (32,70%) потерпілих. Важким перебіг ОХ був у 14 (8,81%) обпечених, у той час як важкий опіковий шок був у 37 (23,27%) дітей.</w:t>
      </w:r>
    </w:p>
    <w:p w:rsidR="00E36270" w:rsidRDefault="00E36270" w:rsidP="00E36270">
      <w:pPr>
        <w:spacing w:line="360" w:lineRule="exact"/>
        <w:ind w:firstLine="720"/>
        <w:jc w:val="both"/>
        <w:rPr>
          <w:color w:val="000000"/>
          <w:spacing w:val="-8"/>
          <w:lang w:val="uk-UA"/>
        </w:rPr>
      </w:pPr>
      <w:r>
        <w:rPr>
          <w:color w:val="000000"/>
          <w:spacing w:val="-6"/>
          <w:lang w:val="uk-UA"/>
        </w:rPr>
        <w:t>При порівнянні картини перебігу ОХ в інших групах спостерігаємо відсутність достовірної різниці між ступенем клінічних проявів опікового шоку та тяжкістю перебігу ОХ. Так, у 2-й і 3-й групах легкий перебіг ОХ відзначений у 52 (38,81%) і 54 (32,93%) обпечених дітей, середньої тя</w:t>
      </w:r>
      <w:r>
        <w:rPr>
          <w:color w:val="000000"/>
          <w:spacing w:val="-6"/>
          <w:lang w:val="uk-UA"/>
        </w:rPr>
        <w:t>ж</w:t>
      </w:r>
      <w:r>
        <w:rPr>
          <w:color w:val="000000"/>
          <w:spacing w:val="-6"/>
          <w:lang w:val="uk-UA"/>
        </w:rPr>
        <w:t>кості - у 55 (41,04%) і 85 (51,83%) потерпілих, при клініці опікового шоку середньої тяжкості - у 64 (47,76%) і 91 (55,49%), а легкого шоку - у 38 (28,36%) і 41 (25,00%) потерпілих відповідно. Ва</w:t>
      </w:r>
      <w:r>
        <w:rPr>
          <w:color w:val="000000"/>
          <w:spacing w:val="-6"/>
          <w:lang w:val="uk-UA"/>
        </w:rPr>
        <w:t>ж</w:t>
      </w:r>
      <w:r>
        <w:rPr>
          <w:color w:val="000000"/>
          <w:spacing w:val="-6"/>
          <w:lang w:val="uk-UA"/>
        </w:rPr>
        <w:t xml:space="preserve">ким перебіг ОХ був у 27 (20,15%) обпечених  2 групи, у той час, як важкий </w:t>
      </w:r>
      <w:r>
        <w:rPr>
          <w:color w:val="000000"/>
          <w:spacing w:val="-8"/>
          <w:lang w:val="uk-UA"/>
        </w:rPr>
        <w:t>опіковий шок був у 32 (23,88%) дітей. У третій групі важка ОХ зафіксована в 25 (15,24%) при важкому шоку також у 32 потерпілих (19,51%).</w:t>
      </w:r>
    </w:p>
    <w:p w:rsidR="00E36270" w:rsidRDefault="00E36270" w:rsidP="00E36270">
      <w:pPr>
        <w:spacing w:line="360" w:lineRule="exact"/>
        <w:ind w:firstLine="720"/>
        <w:jc w:val="both"/>
        <w:rPr>
          <w:color w:val="000000"/>
          <w:spacing w:val="-8"/>
          <w:lang w:val="uk-UA"/>
        </w:rPr>
      </w:pPr>
      <w:r>
        <w:rPr>
          <w:color w:val="000000"/>
          <w:spacing w:val="-8"/>
          <w:lang w:val="uk-UA"/>
        </w:rPr>
        <w:t>Отже, тяжкість перебігу ОХ за даними заключних діагнозів історій хвороби виявилася більш ніж удвічі меншою, в порівнянні з даними про тяжкість опікового шоку при надходженні в клініку дітей груп 2 і 3. Аналогічною була тенденція визначення тяжкості при перерахуванні індексу ур</w:t>
      </w:r>
      <w:r>
        <w:rPr>
          <w:color w:val="000000"/>
          <w:spacing w:val="-8"/>
          <w:lang w:val="uk-UA"/>
        </w:rPr>
        <w:t>а</w:t>
      </w:r>
      <w:r>
        <w:rPr>
          <w:color w:val="000000"/>
          <w:spacing w:val="-8"/>
          <w:lang w:val="uk-UA"/>
        </w:rPr>
        <w:t xml:space="preserve">ження. </w:t>
      </w:r>
    </w:p>
    <w:p w:rsidR="00E36270" w:rsidRDefault="00E36270" w:rsidP="00E36270">
      <w:pPr>
        <w:spacing w:line="360" w:lineRule="exact"/>
        <w:ind w:firstLine="720"/>
        <w:jc w:val="both"/>
        <w:rPr>
          <w:color w:val="000000"/>
          <w:spacing w:val="-8"/>
          <w:lang w:val="uk-UA"/>
        </w:rPr>
      </w:pPr>
      <w:r>
        <w:rPr>
          <w:color w:val="000000"/>
          <w:spacing w:val="-8"/>
          <w:lang w:val="uk-UA"/>
        </w:rPr>
        <w:t>Пацієнтами "групи ризику" були постраждалі діти молодшого віку із глибокими опіками п</w:t>
      </w:r>
      <w:r>
        <w:rPr>
          <w:color w:val="000000"/>
          <w:spacing w:val="-8"/>
          <w:lang w:val="uk-UA"/>
        </w:rPr>
        <w:t>о</w:t>
      </w:r>
      <w:r>
        <w:rPr>
          <w:color w:val="000000"/>
          <w:spacing w:val="-8"/>
          <w:lang w:val="uk-UA"/>
        </w:rPr>
        <w:t>над 20% поверхні тіла, тяжкими опіками дихальних шляхів і супутньою патологією. Факторами, що сприяли розвитку ПОН на дошпитальному етапі, були: невірна оцінка площі й глибини опіку, нер</w:t>
      </w:r>
      <w:r>
        <w:rPr>
          <w:color w:val="000000"/>
          <w:spacing w:val="-8"/>
          <w:lang w:val="uk-UA"/>
        </w:rPr>
        <w:t>а</w:t>
      </w:r>
      <w:r>
        <w:rPr>
          <w:color w:val="000000"/>
          <w:spacing w:val="-8"/>
          <w:lang w:val="uk-UA"/>
        </w:rPr>
        <w:t xml:space="preserve">ціональний вибір інфузійних середовищ за обсягом та за якісним складом при лікуванні опікового шоку. </w:t>
      </w:r>
    </w:p>
    <w:p w:rsidR="00E36270" w:rsidRDefault="00E36270" w:rsidP="00E36270">
      <w:pPr>
        <w:spacing w:line="360" w:lineRule="exact"/>
        <w:ind w:firstLine="720"/>
        <w:jc w:val="both"/>
        <w:rPr>
          <w:color w:val="000000"/>
          <w:spacing w:val="-8"/>
          <w:lang w:val="uk-UA"/>
        </w:rPr>
      </w:pPr>
      <w:r>
        <w:rPr>
          <w:color w:val="000000"/>
          <w:spacing w:val="-8"/>
          <w:lang w:val="uk-UA"/>
        </w:rPr>
        <w:t>З 457 потерпілих на фоні розвиненої ОХ померло 11 дітей, що становить 2,41% (6 хлопчиків та 5 дівчаток другої й третьої груп). Середня площа ураження в померлих склала 48,18% поверхні тіла (глибокого ураження - 23,33% поверхні тіла). Тільки двоє госпіталізовані в клініку в першу добу після травми, а в середньому, хворі переведені в клініку на 2-3 добу з моменту травми. Середній л</w:t>
      </w:r>
      <w:r>
        <w:rPr>
          <w:color w:val="000000"/>
          <w:spacing w:val="-8"/>
          <w:lang w:val="uk-UA"/>
        </w:rPr>
        <w:t>і</w:t>
      </w:r>
      <w:r>
        <w:rPr>
          <w:color w:val="000000"/>
          <w:spacing w:val="-8"/>
          <w:lang w:val="uk-UA"/>
        </w:rPr>
        <w:t>жко-день серед померлих склав 5,67 ± 2,31 діб. Летальність від клінічно та лабораторно підтвердж</w:t>
      </w:r>
      <w:r>
        <w:rPr>
          <w:color w:val="000000"/>
          <w:spacing w:val="-8"/>
          <w:lang w:val="uk-UA"/>
        </w:rPr>
        <w:t>е</w:t>
      </w:r>
      <w:r>
        <w:rPr>
          <w:color w:val="000000"/>
          <w:spacing w:val="-8"/>
          <w:lang w:val="uk-UA"/>
        </w:rPr>
        <w:t>ного опікового сепсису склала 25,0% (9 з 36 дітей). За наявності несприятливого преморбідного ст</w:t>
      </w:r>
      <w:r>
        <w:rPr>
          <w:color w:val="000000"/>
          <w:spacing w:val="-8"/>
          <w:lang w:val="uk-UA"/>
        </w:rPr>
        <w:t>а</w:t>
      </w:r>
      <w:r>
        <w:rPr>
          <w:color w:val="000000"/>
          <w:spacing w:val="-8"/>
          <w:lang w:val="uk-UA"/>
        </w:rPr>
        <w:t>тусу померли на фоні сепсису 7 з 11 постраждалих (63,64% ).</w:t>
      </w:r>
    </w:p>
    <w:p w:rsidR="00E36270" w:rsidRDefault="00E36270" w:rsidP="00E36270">
      <w:pPr>
        <w:spacing w:line="360" w:lineRule="exact"/>
        <w:ind w:firstLine="720"/>
        <w:jc w:val="both"/>
        <w:rPr>
          <w:color w:val="000000"/>
          <w:spacing w:val="-8"/>
          <w:lang w:val="uk-UA"/>
        </w:rPr>
      </w:pPr>
      <w:r>
        <w:rPr>
          <w:rFonts w:eastAsia="MS Mincho"/>
          <w:color w:val="000000"/>
          <w:spacing w:val="-8"/>
          <w:lang w:val="uk-UA"/>
        </w:rPr>
        <w:t>Раннє хірургічне лікування тяжкообпечених дітей є високоефективним у профілактиці ро</w:t>
      </w:r>
      <w:r>
        <w:rPr>
          <w:rFonts w:eastAsia="MS Mincho"/>
          <w:color w:val="000000"/>
          <w:spacing w:val="-8"/>
          <w:lang w:val="uk-UA"/>
        </w:rPr>
        <w:t>з</w:t>
      </w:r>
      <w:r>
        <w:rPr>
          <w:rFonts w:eastAsia="MS Mincho"/>
          <w:color w:val="000000"/>
          <w:spacing w:val="-8"/>
          <w:lang w:val="uk-UA"/>
        </w:rPr>
        <w:t>витку синдрому ПОН та зниженні частоти інфекційних ускладнень. З оперованих у шоку дітей си</w:t>
      </w:r>
      <w:r>
        <w:rPr>
          <w:rFonts w:eastAsia="MS Mincho"/>
          <w:color w:val="000000"/>
          <w:spacing w:val="-8"/>
          <w:lang w:val="uk-UA"/>
        </w:rPr>
        <w:t>н</w:t>
      </w:r>
      <w:r>
        <w:rPr>
          <w:rFonts w:eastAsia="MS Mincho"/>
          <w:color w:val="000000"/>
          <w:spacing w:val="-8"/>
          <w:lang w:val="uk-UA"/>
        </w:rPr>
        <w:t>дром поліорганної дисфункції (СПД) відзначений у 24 (15,09%) тяжкообпечених дітей, з яких пр</w:t>
      </w:r>
      <w:r>
        <w:rPr>
          <w:rFonts w:eastAsia="MS Mincho"/>
          <w:color w:val="000000"/>
          <w:spacing w:val="-8"/>
          <w:lang w:val="uk-UA"/>
        </w:rPr>
        <w:t>е</w:t>
      </w:r>
      <w:r>
        <w:rPr>
          <w:rFonts w:eastAsia="MS Mincho"/>
          <w:color w:val="000000"/>
          <w:spacing w:val="-8"/>
          <w:lang w:val="uk-UA"/>
        </w:rPr>
        <w:t xml:space="preserve">валювала </w:t>
      </w:r>
      <w:r>
        <w:rPr>
          <w:rFonts w:eastAsia="MS Mincho"/>
          <w:color w:val="000000"/>
          <w:spacing w:val="-8"/>
          <w:lang w:val="uk-UA"/>
        </w:rPr>
        <w:lastRenderedPageBreak/>
        <w:t>одно-двокомпонентна недостатність - 19 (79,2%), і лише в п'ятьох СПД носив 3-5 комп</w:t>
      </w:r>
      <w:r>
        <w:rPr>
          <w:rFonts w:eastAsia="MS Mincho"/>
          <w:color w:val="000000"/>
          <w:spacing w:val="-8"/>
          <w:lang w:val="uk-UA"/>
        </w:rPr>
        <w:t>о</w:t>
      </w:r>
      <w:r>
        <w:rPr>
          <w:rFonts w:eastAsia="MS Mincho"/>
          <w:color w:val="000000"/>
          <w:spacing w:val="-8"/>
          <w:lang w:val="uk-UA"/>
        </w:rPr>
        <w:t>нентний характер (20,8%).</w:t>
      </w:r>
    </w:p>
    <w:p w:rsidR="00E36270" w:rsidRDefault="00E36270" w:rsidP="00E36270">
      <w:pPr>
        <w:spacing w:line="360" w:lineRule="exact"/>
        <w:ind w:firstLine="720"/>
        <w:jc w:val="both"/>
        <w:rPr>
          <w:rFonts w:eastAsia="MS Mincho"/>
          <w:color w:val="000000"/>
          <w:spacing w:val="-8"/>
          <w:lang w:val="uk-UA"/>
        </w:rPr>
      </w:pPr>
      <w:r>
        <w:rPr>
          <w:rFonts w:eastAsia="MS Mincho"/>
          <w:color w:val="000000"/>
          <w:spacing w:val="-8"/>
          <w:lang w:val="uk-UA"/>
        </w:rPr>
        <w:t>У 2-й і 3-й групах переважав багатокомпонентний СПД – число випадків було в три рази б</w:t>
      </w:r>
      <w:r>
        <w:rPr>
          <w:rFonts w:eastAsia="MS Mincho"/>
          <w:color w:val="000000"/>
          <w:spacing w:val="-8"/>
          <w:lang w:val="uk-UA"/>
        </w:rPr>
        <w:t>і</w:t>
      </w:r>
      <w:r>
        <w:rPr>
          <w:rFonts w:eastAsia="MS Mincho"/>
          <w:color w:val="000000"/>
          <w:spacing w:val="-8"/>
          <w:lang w:val="uk-UA"/>
        </w:rPr>
        <w:t xml:space="preserve">льшим у порівнянні з оперованими в стадії шоку (54,5% і 50,9% відповідно в 2-й і 3-й групах). </w:t>
      </w:r>
    </w:p>
    <w:p w:rsidR="00E36270" w:rsidRDefault="00E36270" w:rsidP="00E36270">
      <w:pPr>
        <w:spacing w:line="360" w:lineRule="exact"/>
        <w:ind w:firstLine="720"/>
        <w:jc w:val="both"/>
        <w:rPr>
          <w:rFonts w:eastAsia="MS Mincho"/>
          <w:color w:val="000000"/>
          <w:spacing w:val="-8"/>
          <w:lang w:val="uk-UA"/>
        </w:rPr>
      </w:pPr>
      <w:r>
        <w:rPr>
          <w:rFonts w:eastAsia="MS Mincho"/>
          <w:color w:val="000000"/>
          <w:spacing w:val="-8"/>
          <w:lang w:val="uk-UA"/>
        </w:rPr>
        <w:t xml:space="preserve">Внаслідок прогресування поліорганної недостатності померли в другій групі двоє </w:t>
      </w:r>
      <w:r>
        <w:rPr>
          <w:color w:val="000000"/>
          <w:spacing w:val="-8"/>
          <w:kern w:val="28"/>
        </w:rPr>
        <w:t>(1,4</w:t>
      </w:r>
      <w:r>
        <w:rPr>
          <w:color w:val="000000"/>
          <w:spacing w:val="-8"/>
          <w:kern w:val="28"/>
          <w:lang w:val="uk-UA"/>
        </w:rPr>
        <w:t>9</w:t>
      </w:r>
      <w:r>
        <w:rPr>
          <w:color w:val="000000"/>
          <w:spacing w:val="-8"/>
          <w:kern w:val="28"/>
        </w:rPr>
        <w:t>%)</w:t>
      </w:r>
      <w:r>
        <w:rPr>
          <w:rFonts w:eastAsia="MS Mincho"/>
          <w:color w:val="000000"/>
          <w:spacing w:val="-8"/>
          <w:lang w:val="uk-UA"/>
        </w:rPr>
        <w:t xml:space="preserve">, а в третій - 9 потерпілих (5,49%). Ніхто з оперованих дітей основної першої групи не помер. </w:t>
      </w:r>
    </w:p>
    <w:p w:rsidR="00E36270" w:rsidRDefault="00E36270" w:rsidP="00E36270">
      <w:pPr>
        <w:spacing w:line="360" w:lineRule="exact"/>
        <w:ind w:firstLine="720"/>
        <w:jc w:val="both"/>
        <w:rPr>
          <w:color w:val="000000"/>
          <w:spacing w:val="-8"/>
          <w:lang w:val="uk-UA"/>
        </w:rPr>
      </w:pPr>
      <w:r>
        <w:rPr>
          <w:color w:val="000000"/>
          <w:spacing w:val="-8"/>
          <w:lang w:val="uk-UA"/>
        </w:rPr>
        <w:t xml:space="preserve">У 63,6% померлих (7 з 11) превалювали понад п'ять компонентів </w:t>
      </w:r>
      <w:r>
        <w:rPr>
          <w:rFonts w:eastAsia="MS Mincho"/>
          <w:color w:val="000000"/>
          <w:spacing w:val="-8"/>
          <w:lang w:val="uk-UA"/>
        </w:rPr>
        <w:t>ПОН</w:t>
      </w:r>
      <w:r>
        <w:rPr>
          <w:color w:val="000000"/>
          <w:spacing w:val="-8"/>
          <w:lang w:val="uk-UA"/>
        </w:rPr>
        <w:t xml:space="preserve">, що супроводжували розвиток опікового сепсису. Практично всі померлі на фоні мультикомпонентної </w:t>
      </w:r>
      <w:r>
        <w:rPr>
          <w:rFonts w:eastAsia="MS Mincho"/>
          <w:color w:val="000000"/>
          <w:spacing w:val="-8"/>
          <w:lang w:val="uk-UA"/>
        </w:rPr>
        <w:t>ПОН</w:t>
      </w:r>
      <w:r>
        <w:rPr>
          <w:color w:val="000000"/>
          <w:spacing w:val="-8"/>
          <w:lang w:val="uk-UA"/>
        </w:rPr>
        <w:t xml:space="preserve"> ( 6 із 7 ) мали несприятливий преморбідний фон. </w:t>
      </w:r>
    </w:p>
    <w:p w:rsidR="00E36270" w:rsidRDefault="00E36270" w:rsidP="00E36270">
      <w:pPr>
        <w:spacing w:line="360" w:lineRule="exact"/>
        <w:ind w:firstLine="720"/>
        <w:jc w:val="both"/>
        <w:rPr>
          <w:color w:val="000000"/>
          <w:spacing w:val="-8"/>
          <w:lang w:val="uk-UA"/>
        </w:rPr>
      </w:pPr>
      <w:r>
        <w:rPr>
          <w:color w:val="000000"/>
          <w:spacing w:val="-8"/>
          <w:lang w:val="uk-UA"/>
        </w:rPr>
        <w:t>Середній ліжко-день у 1 групі склав 10,33 ± 0,82 доби  (12,44 ± 1,23 і 18,41 ± 1,59 діб відпов</w:t>
      </w:r>
      <w:r>
        <w:rPr>
          <w:color w:val="000000"/>
          <w:spacing w:val="-8"/>
          <w:lang w:val="uk-UA"/>
        </w:rPr>
        <w:t>і</w:t>
      </w:r>
      <w:r>
        <w:rPr>
          <w:color w:val="000000"/>
          <w:spacing w:val="-8"/>
          <w:lang w:val="uk-UA"/>
        </w:rPr>
        <w:t>дно в 2-3 групах). При тяжких опіках (понад 15-20% глибокого ураження) він був майже вдвічі б</w:t>
      </w:r>
      <w:r>
        <w:rPr>
          <w:color w:val="000000"/>
          <w:spacing w:val="-8"/>
          <w:lang w:val="uk-UA"/>
        </w:rPr>
        <w:t>і</w:t>
      </w:r>
      <w:r>
        <w:rPr>
          <w:color w:val="000000"/>
          <w:spacing w:val="-8"/>
          <w:lang w:val="uk-UA"/>
        </w:rPr>
        <w:t xml:space="preserve">льшим 20,93 ± 1,37 доби (23,76 ± 1,84 і 30,89 ± 1,82 доби відповідно в 2-3 досліджуваних групах), </w:t>
      </w:r>
      <w:r>
        <w:rPr>
          <w:rFonts w:eastAsia="MS Mincho"/>
          <w:color w:val="000000"/>
          <w:spacing w:val="-8"/>
          <w:lang w:val="uk-UA"/>
        </w:rPr>
        <w:t>р&lt;0,05</w:t>
      </w:r>
      <w:r>
        <w:rPr>
          <w:color w:val="000000"/>
          <w:spacing w:val="-8"/>
          <w:lang w:val="uk-UA"/>
        </w:rPr>
        <w:t xml:space="preserve">. </w:t>
      </w:r>
    </w:p>
    <w:p w:rsidR="00E36270" w:rsidRDefault="00E36270" w:rsidP="00E36270">
      <w:pPr>
        <w:spacing w:line="360" w:lineRule="exact"/>
        <w:ind w:firstLine="709"/>
        <w:jc w:val="both"/>
        <w:rPr>
          <w:color w:val="000000"/>
          <w:spacing w:val="-8"/>
        </w:rPr>
      </w:pPr>
      <w:r>
        <w:rPr>
          <w:rFonts w:eastAsia="MS Mincho"/>
          <w:color w:val="000000"/>
          <w:spacing w:val="-8"/>
          <w:lang w:val="uk-UA"/>
        </w:rPr>
        <w:t>Алгоритм максимально ефективного використання оперативних втручань в стадії опікового шоку, виходячи з нашого досвіду, представлений у табл. 3.</w:t>
      </w:r>
    </w:p>
    <w:p w:rsidR="00E36270" w:rsidRDefault="00E36270" w:rsidP="00E36270">
      <w:pPr>
        <w:spacing w:line="360" w:lineRule="exact"/>
        <w:ind w:firstLine="709"/>
        <w:jc w:val="both"/>
        <w:rPr>
          <w:rFonts w:eastAsia="MS Mincho"/>
          <w:color w:val="000000"/>
          <w:lang w:val="uk-UA"/>
        </w:rPr>
      </w:pPr>
      <w:r>
        <w:rPr>
          <w:rFonts w:eastAsia="MS Mincho"/>
          <w:color w:val="000000"/>
          <w:spacing w:val="-6"/>
          <w:lang w:val="uk-UA"/>
        </w:rPr>
        <w:t>Раннє оперативне лікування тяжкообпечених дітей молодшого віку є ефективним засобом попередження не тільки тяжких ускладнень ОХ. Так, о</w:t>
      </w:r>
      <w:r>
        <w:rPr>
          <w:rFonts w:eastAsia="MS Mincho"/>
          <w:color w:val="000000"/>
          <w:lang w:val="uk-UA"/>
        </w:rPr>
        <w:t>перації, проведені пізніше 7-10-ї доби, супроводжувалися розвитком гіпертрофії рубців у 7 разів частіше (</w:t>
      </w:r>
      <w:r>
        <w:rPr>
          <w:rFonts w:eastAsia="MS Mincho"/>
          <w:color w:val="000000"/>
          <w:spacing w:val="-6"/>
          <w:lang w:val="uk-UA"/>
        </w:rPr>
        <w:t>відношення правдоподі</w:t>
      </w:r>
      <w:r>
        <w:rPr>
          <w:rFonts w:eastAsia="MS Mincho"/>
          <w:color w:val="000000"/>
          <w:spacing w:val="-6"/>
          <w:lang w:val="uk-UA"/>
        </w:rPr>
        <w:t>б</w:t>
      </w:r>
      <w:r>
        <w:rPr>
          <w:rFonts w:eastAsia="MS Mincho"/>
          <w:color w:val="000000"/>
          <w:spacing w:val="-6"/>
          <w:lang w:val="uk-UA"/>
        </w:rPr>
        <w:t xml:space="preserve">ності - </w:t>
      </w:r>
      <w:r>
        <w:rPr>
          <w:color w:val="000000"/>
          <w:lang w:val="uk-UA"/>
        </w:rPr>
        <w:t>4,55)</w:t>
      </w:r>
      <w:r>
        <w:rPr>
          <w:rFonts w:eastAsia="MS Mincho"/>
          <w:color w:val="000000"/>
          <w:lang w:val="uk-UA"/>
        </w:rPr>
        <w:t>.</w:t>
      </w:r>
    </w:p>
    <w:p w:rsidR="00E36270" w:rsidRDefault="00E36270" w:rsidP="00E36270">
      <w:pPr>
        <w:spacing w:line="360" w:lineRule="exact"/>
        <w:ind w:firstLine="709"/>
        <w:jc w:val="both"/>
        <w:rPr>
          <w:rFonts w:eastAsia="MS Mincho"/>
          <w:color w:val="000000"/>
          <w:lang w:val="uk-UA"/>
        </w:rPr>
      </w:pPr>
      <w:r>
        <w:rPr>
          <w:rFonts w:eastAsia="MS Mincho"/>
          <w:color w:val="000000"/>
          <w:lang w:val="uk-UA"/>
        </w:rPr>
        <w:t>Напруга адаптації у відповідь на стрес-реакцію мала статистично достовірний вплив як на рубцювання, так і на формування контрактур. Насамперед  це стосується довгострок</w:t>
      </w:r>
      <w:r>
        <w:rPr>
          <w:rFonts w:eastAsia="MS Mincho"/>
          <w:color w:val="000000"/>
          <w:lang w:val="uk-UA"/>
        </w:rPr>
        <w:t>о</w:t>
      </w:r>
      <w:r>
        <w:rPr>
          <w:rFonts w:eastAsia="MS Mincho"/>
          <w:color w:val="000000"/>
          <w:lang w:val="uk-UA"/>
        </w:rPr>
        <w:t>во існуючої (більше 10 діб) гіперкортизолемії (р&lt;0,05), порушення рівноваги в системі ПОЛ, яке супроводжувалося раннім і істотним пригніченням системи неферментативного антиок</w:t>
      </w:r>
      <w:r>
        <w:rPr>
          <w:rFonts w:eastAsia="MS Mincho"/>
          <w:color w:val="000000"/>
          <w:lang w:val="uk-UA"/>
        </w:rPr>
        <w:t>и</w:t>
      </w:r>
      <w:r>
        <w:rPr>
          <w:rFonts w:eastAsia="MS Mincho"/>
          <w:color w:val="000000"/>
          <w:lang w:val="uk-UA"/>
        </w:rPr>
        <w:t>слювання та пізнім і повільним відновленням її функції (</w:t>
      </w:r>
      <w:r>
        <w:rPr>
          <w:color w:val="000000"/>
          <w:lang w:val="uk-UA"/>
        </w:rPr>
        <w:t xml:space="preserve">GHS на 10 добу знижений на 35% до 1222,38 ± 128,85 Мкмоль/л, </w:t>
      </w:r>
      <w:r>
        <w:rPr>
          <w:rFonts w:eastAsia="MS Mincho"/>
          <w:color w:val="000000"/>
          <w:lang w:val="uk-UA"/>
        </w:rPr>
        <w:t xml:space="preserve">р&lt;0,01). </w:t>
      </w:r>
    </w:p>
    <w:p w:rsidR="00E36270" w:rsidRDefault="00E36270" w:rsidP="00E36270">
      <w:pPr>
        <w:spacing w:line="360" w:lineRule="exact"/>
        <w:ind w:firstLine="709"/>
        <w:jc w:val="both"/>
        <w:rPr>
          <w:rFonts w:eastAsia="MS Mincho"/>
          <w:color w:val="000000"/>
          <w:spacing w:val="-6"/>
          <w:lang w:val="uk-UA"/>
        </w:rPr>
      </w:pPr>
      <w:r>
        <w:rPr>
          <w:rFonts w:eastAsia="MS Mincho"/>
          <w:color w:val="000000"/>
          <w:spacing w:val="-6"/>
          <w:lang w:val="uk-UA"/>
        </w:rPr>
        <w:t>При вивченні показника мікроциркуляції статистично вірогідним виявився лише рівень д</w:t>
      </w:r>
      <w:r>
        <w:rPr>
          <w:rFonts w:eastAsia="MS Mincho"/>
          <w:color w:val="000000"/>
          <w:spacing w:val="-6"/>
          <w:lang w:val="uk-UA"/>
        </w:rPr>
        <w:t>о</w:t>
      </w:r>
      <w:r>
        <w:rPr>
          <w:rFonts w:eastAsia="MS Mincho"/>
          <w:color w:val="000000"/>
          <w:spacing w:val="-6"/>
          <w:lang w:val="uk-UA"/>
        </w:rPr>
        <w:t>операційного її пригнічення на фоні високих показників м’язового тонусу (</w:t>
      </w:r>
      <w:r>
        <w:rPr>
          <w:color w:val="000000"/>
          <w:lang w:val="uk-UA"/>
        </w:rPr>
        <w:t xml:space="preserve">1,41 ± 0,09, </w:t>
      </w:r>
      <w:r>
        <w:rPr>
          <w:rFonts w:eastAsia="MS Mincho"/>
          <w:color w:val="000000"/>
          <w:spacing w:val="-6"/>
          <w:lang w:val="uk-UA"/>
        </w:rPr>
        <w:t>р&lt;0,05). А от негативна динаміка показника шунтування була значимою вже після операції (р&lt;0,05), тобто з розвитком реперфузійного синдрому.</w:t>
      </w:r>
    </w:p>
    <w:p w:rsidR="00E36270" w:rsidRDefault="00E36270" w:rsidP="00E36270">
      <w:pPr>
        <w:spacing w:line="360" w:lineRule="exact"/>
        <w:ind w:firstLine="709"/>
        <w:jc w:val="both"/>
        <w:rPr>
          <w:color w:val="000000"/>
          <w:lang w:val="uk-UA"/>
        </w:rPr>
      </w:pPr>
      <w:r>
        <w:rPr>
          <w:rFonts w:eastAsia="MS Mincho"/>
          <w:color w:val="000000"/>
          <w:spacing w:val="-6"/>
          <w:lang w:val="uk-UA"/>
        </w:rPr>
        <w:t xml:space="preserve">В основі патологічного рубцювання лежать і аутоімунні процеси, з яких, починаючи з 5 доби після опіку, значущими були порушення гуморальної ланки імунітету – зниження ІgА на 10% до </w:t>
      </w:r>
      <w:r>
        <w:rPr>
          <w:color w:val="000000"/>
          <w:lang w:val="uk-UA"/>
        </w:rPr>
        <w:t>1,18 ± 0,05 г/л</w:t>
      </w:r>
      <w:r>
        <w:rPr>
          <w:rFonts w:eastAsia="MS Mincho"/>
          <w:color w:val="000000"/>
          <w:spacing w:val="-6"/>
          <w:lang w:val="uk-UA"/>
        </w:rPr>
        <w:t xml:space="preserve"> (р&lt;0,05), і вторинний Т-лімфоцитарний (CD3+) імунодефіцит </w:t>
      </w:r>
      <w:r>
        <w:rPr>
          <w:color w:val="000000"/>
          <w:lang w:val="uk-UA"/>
        </w:rPr>
        <w:t>53,04 ± 2,58 -</w:t>
      </w:r>
      <w:r>
        <w:rPr>
          <w:rFonts w:eastAsia="MS Mincho"/>
          <w:color w:val="000000"/>
          <w:spacing w:val="-6"/>
          <w:lang w:val="uk-UA"/>
        </w:rPr>
        <w:t xml:space="preserve"> зниження на 23,4%  від норми (р&lt;0,01). А от для розвитку рубцевої контрактури більш вагомою була тривалість лікування, що залежить від площі опіку, локалізації глибокого ураження, особливо із залученням поверхні функціонально важливих зон (відношення правдоподібності дорівнює </w:t>
      </w:r>
      <w:r>
        <w:rPr>
          <w:color w:val="000000"/>
          <w:lang w:val="uk-UA"/>
        </w:rPr>
        <w:t>3,06</w:t>
      </w:r>
      <w:r>
        <w:rPr>
          <w:rFonts w:eastAsia="MS Mincho"/>
          <w:color w:val="000000"/>
          <w:spacing w:val="-6"/>
          <w:lang w:val="uk-UA"/>
        </w:rPr>
        <w:t xml:space="preserve">), а отже, і від кількості оперативних втручань (відношення правдоподібності - </w:t>
      </w:r>
      <w:r>
        <w:rPr>
          <w:color w:val="000000"/>
          <w:lang w:val="uk-UA"/>
        </w:rPr>
        <w:t>3,41</w:t>
      </w:r>
      <w:r>
        <w:rPr>
          <w:rFonts w:eastAsia="MS Mincho"/>
          <w:color w:val="000000"/>
          <w:spacing w:val="-6"/>
          <w:lang w:val="uk-UA"/>
        </w:rPr>
        <w:t>).</w:t>
      </w:r>
      <w:r>
        <w:rPr>
          <w:color w:val="000000"/>
          <w:lang w:val="uk-UA"/>
        </w:rPr>
        <w:t xml:space="preserve"> </w:t>
      </w:r>
    </w:p>
    <w:p w:rsidR="00E36270" w:rsidRDefault="00E36270" w:rsidP="00E36270">
      <w:pPr>
        <w:spacing w:line="360" w:lineRule="exact"/>
        <w:jc w:val="both"/>
        <w:rPr>
          <w:rFonts w:eastAsia="MS Mincho"/>
          <w:color w:val="000000"/>
          <w:lang w:val="uk-UA"/>
        </w:rPr>
        <w:sectPr w:rsidR="00E36270">
          <w:type w:val="continuous"/>
          <w:pgSz w:w="11906" w:h="16838" w:code="9"/>
          <w:pgMar w:top="1134" w:right="1134" w:bottom="1134" w:left="1134" w:header="720" w:footer="720" w:gutter="0"/>
          <w:pgNumType w:start="1"/>
          <w:cols w:space="708"/>
          <w:docGrid w:linePitch="254"/>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1405"/>
        <w:gridCol w:w="1431"/>
        <w:gridCol w:w="2147"/>
        <w:gridCol w:w="2327"/>
        <w:gridCol w:w="2256"/>
        <w:gridCol w:w="2147"/>
        <w:gridCol w:w="2150"/>
      </w:tblGrid>
      <w:tr w:rsidR="00E36270" w:rsidTr="005719B1">
        <w:tblPrEx>
          <w:tblCellMar>
            <w:top w:w="0" w:type="dxa"/>
            <w:bottom w:w="0" w:type="dxa"/>
          </w:tblCellMar>
        </w:tblPrEx>
        <w:trPr>
          <w:cantSplit/>
          <w:trHeight w:val="492"/>
        </w:trPr>
        <w:tc>
          <w:tcPr>
            <w:tcW w:w="312" w:type="pct"/>
            <w:vMerge w:val="restart"/>
            <w:tcBorders>
              <w:top w:val="single" w:sz="4" w:space="0" w:color="auto"/>
              <w:left w:val="single" w:sz="4" w:space="0" w:color="auto"/>
              <w:bottom w:val="single" w:sz="4" w:space="0" w:color="auto"/>
              <w:right w:val="single" w:sz="4" w:space="0" w:color="auto"/>
            </w:tcBorders>
            <w:textDirection w:val="btLr"/>
            <w:vAlign w:val="center"/>
          </w:tcPr>
          <w:p w:rsidR="00E36270" w:rsidRDefault="00E36270" w:rsidP="005719B1">
            <w:pPr>
              <w:framePr w:hSpace="180" w:wrap="auto" w:hAnchor="margin" w:x="-72" w:y="1981"/>
              <w:widowControl w:val="0"/>
              <w:jc w:val="center"/>
              <w:rPr>
                <w:b/>
                <w:bCs/>
                <w:color w:val="000000"/>
                <w:spacing w:val="-20"/>
                <w:kern w:val="28"/>
              </w:rPr>
            </w:pPr>
            <w:r>
              <w:rPr>
                <w:b/>
                <w:bCs/>
                <w:color w:val="000000"/>
                <w:spacing w:val="-20"/>
                <w:kern w:val="28"/>
              </w:rPr>
              <w:lastRenderedPageBreak/>
              <w:t xml:space="preserve">Необхідні  </w:t>
            </w:r>
            <w:r>
              <w:rPr>
                <w:b/>
                <w:bCs/>
                <w:color w:val="000000"/>
                <w:spacing w:val="-20"/>
                <w:kern w:val="28"/>
                <w:lang w:val="uk-UA"/>
              </w:rPr>
              <w:t xml:space="preserve">терміни </w:t>
            </w:r>
            <w:r>
              <w:rPr>
                <w:b/>
                <w:bCs/>
                <w:color w:val="000000"/>
                <w:spacing w:val="-20"/>
                <w:kern w:val="28"/>
              </w:rPr>
              <w:t>пере</w:t>
            </w:r>
            <w:r>
              <w:rPr>
                <w:b/>
                <w:bCs/>
                <w:color w:val="000000"/>
                <w:spacing w:val="-20"/>
                <w:kern w:val="28"/>
              </w:rPr>
              <w:t>д</w:t>
            </w:r>
            <w:r>
              <w:rPr>
                <w:b/>
                <w:bCs/>
                <w:color w:val="000000"/>
                <w:spacing w:val="-20"/>
                <w:kern w:val="28"/>
              </w:rPr>
              <w:t>операційної підготовки</w:t>
            </w: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lang w:val="uk-UA"/>
              </w:rPr>
            </w:pPr>
            <w:r>
              <w:rPr>
                <w:color w:val="000000"/>
                <w:spacing w:val="-20"/>
                <w:kern w:val="28"/>
                <w:position w:val="6"/>
                <w:lang w:val="uk-UA"/>
              </w:rPr>
              <w:t>Загальна п</w:t>
            </w:r>
            <w:r>
              <w:rPr>
                <w:color w:val="000000"/>
                <w:spacing w:val="-20"/>
                <w:kern w:val="28"/>
                <w:position w:val="6"/>
              </w:rPr>
              <w:t xml:space="preserve">лоща </w:t>
            </w:r>
          </w:p>
          <w:p w:rsidR="00E36270" w:rsidRDefault="00E36270" w:rsidP="005719B1">
            <w:pPr>
              <w:framePr w:hSpace="180" w:wrap="auto" w:hAnchor="margin" w:x="-72" w:y="1981"/>
              <w:widowControl w:val="0"/>
              <w:jc w:val="center"/>
              <w:rPr>
                <w:color w:val="000000"/>
                <w:spacing w:val="-20"/>
                <w:kern w:val="28"/>
                <w:position w:val="6"/>
                <w:lang w:val="uk-UA"/>
              </w:rPr>
            </w:pPr>
            <w:r>
              <w:rPr>
                <w:color w:val="000000"/>
                <w:spacing w:val="-20"/>
                <w:kern w:val="28"/>
                <w:position w:val="6"/>
                <w:lang w:val="uk-UA"/>
              </w:rPr>
              <w:t>опіку</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п.т.)</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Площа опіку</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lang w:val="en-US"/>
              </w:rPr>
              <w:t>III</w:t>
            </w:r>
            <w:r>
              <w:rPr>
                <w:color w:val="000000"/>
                <w:spacing w:val="-20"/>
                <w:kern w:val="28"/>
                <w:position w:val="6"/>
              </w:rPr>
              <w:t>-</w:t>
            </w:r>
            <w:r>
              <w:rPr>
                <w:color w:val="000000"/>
                <w:spacing w:val="-20"/>
                <w:kern w:val="28"/>
                <w:position w:val="6"/>
                <w:lang w:val="en-US"/>
              </w:rPr>
              <w:t>IV</w:t>
            </w:r>
            <w:r>
              <w:rPr>
                <w:color w:val="000000"/>
                <w:spacing w:val="-20"/>
                <w:kern w:val="28"/>
                <w:position w:val="6"/>
              </w:rPr>
              <w:t xml:space="preserve"> ст.</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п.т.)</w:t>
            </w:r>
          </w:p>
        </w:tc>
        <w:tc>
          <w:tcPr>
            <w:tcW w:w="2276" w:type="pct"/>
            <w:gridSpan w:val="3"/>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b/>
                <w:bCs/>
                <w:color w:val="000000"/>
                <w:spacing w:val="-20"/>
                <w:kern w:val="28"/>
                <w:position w:val="6"/>
              </w:rPr>
            </w:pPr>
            <w:r>
              <w:rPr>
                <w:b/>
                <w:bCs/>
                <w:color w:val="000000"/>
                <w:spacing w:val="-20"/>
                <w:kern w:val="28"/>
                <w:position w:val="6"/>
              </w:rPr>
              <w:t>Медикаментозна  профілактика  ССЗР</w:t>
            </w:r>
          </w:p>
        </w:tc>
        <w:tc>
          <w:tcPr>
            <w:tcW w:w="1453" w:type="pct"/>
            <w:gridSpan w:val="2"/>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b/>
                <w:bCs/>
                <w:color w:val="000000"/>
                <w:spacing w:val="-20"/>
                <w:kern w:val="28"/>
                <w:position w:val="6"/>
              </w:rPr>
            </w:pPr>
            <w:r>
              <w:rPr>
                <w:b/>
                <w:bCs/>
                <w:color w:val="000000"/>
                <w:spacing w:val="-20"/>
                <w:kern w:val="28"/>
                <w:position w:val="6"/>
              </w:rPr>
              <w:t>Спосіб  операції</w:t>
            </w:r>
          </w:p>
        </w:tc>
      </w:tr>
      <w:tr w:rsidR="00E36270" w:rsidTr="005719B1">
        <w:tblPrEx>
          <w:tblCellMar>
            <w:top w:w="0" w:type="dxa"/>
            <w:bottom w:w="0" w:type="dxa"/>
          </w:tblCellMar>
        </w:tblPrEx>
        <w:trPr>
          <w:cantSplit/>
          <w:trHeight w:val="322"/>
        </w:trPr>
        <w:tc>
          <w:tcPr>
            <w:tcW w:w="312"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pStyle w:val="1"/>
              <w:framePr w:wrap="auto" w:hAnchor="text" w:x="-72"/>
              <w:numPr>
                <w:ilvl w:val="0"/>
                <w:numId w:val="0"/>
              </w:numPr>
              <w:jc w:val="center"/>
              <w:rPr>
                <w:b w:val="0"/>
                <w:bCs w:val="0"/>
              </w:rPr>
            </w:pPr>
            <w:r>
              <w:rPr>
                <w:b w:val="0"/>
                <w:bCs w:val="0"/>
              </w:rPr>
              <w:t>Діти від 1 до 3 років</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Діти до1 року</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і старш</w:t>
            </w:r>
            <w:r>
              <w:rPr>
                <w:color w:val="000000"/>
                <w:spacing w:val="-20"/>
                <w:kern w:val="28"/>
                <w:position w:val="6"/>
                <w:lang w:val="uk-UA"/>
              </w:rPr>
              <w:t>і</w:t>
            </w:r>
            <w:r>
              <w:rPr>
                <w:color w:val="000000"/>
                <w:spacing w:val="-20"/>
                <w:kern w:val="28"/>
                <w:position w:val="6"/>
              </w:rPr>
              <w:t xml:space="preserve"> 3 років</w:t>
            </w:r>
          </w:p>
        </w:tc>
        <w:tc>
          <w:tcPr>
            <w:tcW w:w="763" w:type="pct"/>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Нормореактивний</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тип  (ЛІІ ≥ 2 - ≤ 5</w:t>
            </w:r>
            <w:r>
              <w:rPr>
                <w:color w:val="000000"/>
                <w:spacing w:val="-20"/>
                <w:kern w:val="28"/>
                <w:position w:val="6"/>
                <w:lang w:val="uk-UA"/>
              </w:rPr>
              <w:t>од.</w:t>
            </w:r>
            <w:r>
              <w:rPr>
                <w:color w:val="000000"/>
                <w:spacing w:val="-20"/>
                <w:kern w:val="28"/>
                <w:position w:val="6"/>
              </w:rPr>
              <w:t>)</w:t>
            </w:r>
          </w:p>
        </w:tc>
        <w:tc>
          <w:tcPr>
            <w:tcW w:w="1453" w:type="pct"/>
            <w:gridSpan w:val="2"/>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r>
      <w:tr w:rsidR="00E36270" w:rsidTr="005719B1">
        <w:tblPrEx>
          <w:tblCellMar>
            <w:top w:w="0" w:type="dxa"/>
            <w:bottom w:w="0" w:type="dxa"/>
          </w:tblCellMar>
        </w:tblPrEx>
        <w:trPr>
          <w:cantSplit/>
          <w:trHeight w:val="322"/>
        </w:trPr>
        <w:tc>
          <w:tcPr>
            <w:tcW w:w="312"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E36270" w:rsidRDefault="00E36270" w:rsidP="006D5D29">
            <w:pPr>
              <w:pStyle w:val="1"/>
              <w:framePr w:wrap="auto" w:hAnchor="text" w:x="-72"/>
              <w:numPr>
                <w:ilvl w:val="0"/>
                <w:numId w:val="53"/>
              </w:numPr>
              <w:suppressAutoHyphens w:val="0"/>
              <w:spacing w:before="0" w:after="0"/>
              <w:jc w:val="both"/>
            </w:pPr>
          </w:p>
        </w:tc>
        <w:tc>
          <w:tcPr>
            <w:tcW w:w="787"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63"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1453" w:type="pct"/>
            <w:gridSpan w:val="2"/>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b/>
                <w:bCs/>
                <w:color w:val="000000"/>
                <w:spacing w:val="-20"/>
                <w:kern w:val="28"/>
                <w:position w:val="6"/>
              </w:rPr>
            </w:pPr>
            <w:r>
              <w:rPr>
                <w:b/>
                <w:bCs/>
                <w:color w:val="000000"/>
                <w:spacing w:val="-20"/>
                <w:kern w:val="28"/>
                <w:position w:val="6"/>
                <w:lang w:val="en-US"/>
              </w:rPr>
              <w:t xml:space="preserve">I </w:t>
            </w:r>
            <w:r>
              <w:rPr>
                <w:b/>
                <w:bCs/>
                <w:color w:val="000000"/>
                <w:spacing w:val="-20"/>
                <w:kern w:val="28"/>
                <w:position w:val="6"/>
              </w:rPr>
              <w:t xml:space="preserve"> ЕТАП  операції</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Дермабраз</w:t>
            </w:r>
            <w:r>
              <w:rPr>
                <w:color w:val="000000"/>
                <w:spacing w:val="-20"/>
                <w:kern w:val="28"/>
                <w:position w:val="6"/>
                <w:lang w:val="uk-UA"/>
              </w:rPr>
              <w:t>і</w:t>
            </w:r>
            <w:r>
              <w:rPr>
                <w:color w:val="000000"/>
                <w:spacing w:val="-20"/>
                <w:kern w:val="28"/>
                <w:position w:val="6"/>
              </w:rPr>
              <w:t>я</w:t>
            </w:r>
          </w:p>
        </w:tc>
      </w:tr>
      <w:tr w:rsidR="00E36270" w:rsidTr="005719B1">
        <w:tblPrEx>
          <w:tblCellMar>
            <w:top w:w="0" w:type="dxa"/>
            <w:bottom w:w="0" w:type="dxa"/>
          </w:tblCellMar>
        </w:tblPrEx>
        <w:trPr>
          <w:cantSplit/>
          <w:trHeight w:val="322"/>
        </w:trPr>
        <w:tc>
          <w:tcPr>
            <w:tcW w:w="312"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wrap="auto" w:hAnchor="text" w:x="-72"/>
              <w:widowControl w:val="0"/>
              <w:jc w:val="center"/>
              <w:rPr>
                <w:color w:val="000000"/>
                <w:spacing w:val="-20"/>
                <w:kern w:val="28"/>
                <w:position w:val="6"/>
              </w:rPr>
            </w:pPr>
            <w:r>
              <w:rPr>
                <w:color w:val="000000"/>
                <w:spacing w:val="-20"/>
                <w:kern w:val="28"/>
                <w:position w:val="6"/>
              </w:rPr>
              <w:t>гіпореактивний</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xml:space="preserve">тип  (ЛІІ ≤1,5 </w:t>
            </w:r>
            <w:r>
              <w:rPr>
                <w:color w:val="000000"/>
                <w:spacing w:val="-20"/>
                <w:kern w:val="28"/>
                <w:position w:val="6"/>
                <w:lang w:val="uk-UA"/>
              </w:rPr>
              <w:t>од.</w:t>
            </w:r>
            <w:r>
              <w:rPr>
                <w:color w:val="000000"/>
                <w:spacing w:val="-20"/>
                <w:kern w:val="28"/>
                <w:position w:val="6"/>
              </w:rPr>
              <w:t>)</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гіперреактивний</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тип (ЛІІ &gt; 5</w:t>
            </w:r>
            <w:r>
              <w:rPr>
                <w:color w:val="000000"/>
                <w:spacing w:val="-20"/>
                <w:kern w:val="28"/>
                <w:position w:val="6"/>
                <w:lang w:val="uk-UA"/>
              </w:rPr>
              <w:t xml:space="preserve"> од.</w:t>
            </w:r>
            <w:r>
              <w:rPr>
                <w:color w:val="000000"/>
                <w:spacing w:val="-20"/>
                <w:kern w:val="28"/>
                <w:position w:val="6"/>
              </w:rPr>
              <w:t>)</w:t>
            </w:r>
          </w:p>
        </w:tc>
        <w:tc>
          <w:tcPr>
            <w:tcW w:w="763"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1453" w:type="pct"/>
            <w:gridSpan w:val="2"/>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r>
      <w:tr w:rsidR="00E36270" w:rsidTr="005719B1">
        <w:tblPrEx>
          <w:tblCellMar>
            <w:top w:w="0" w:type="dxa"/>
            <w:bottom w:w="0" w:type="dxa"/>
          </w:tblCellMar>
        </w:tblPrEx>
        <w:trPr>
          <w:cantSplit/>
          <w:trHeight w:val="440"/>
        </w:trPr>
        <w:tc>
          <w:tcPr>
            <w:tcW w:w="312"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wrap="auto" w:hAnchor="text" w:x="-72"/>
              <w:widowControl w:val="0"/>
              <w:jc w:val="center"/>
              <w:rPr>
                <w:color w:val="000000"/>
                <w:spacing w:val="-20"/>
                <w:kern w:val="28"/>
                <w:position w:val="6"/>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63"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145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b/>
                <w:bCs/>
                <w:color w:val="000000"/>
                <w:spacing w:val="-20"/>
                <w:kern w:val="28"/>
                <w:position w:val="6"/>
                <w:lang w:val="en-US"/>
              </w:rPr>
              <w:t>I</w:t>
            </w:r>
            <w:r>
              <w:rPr>
                <w:b/>
                <w:bCs/>
                <w:color w:val="000000"/>
                <w:spacing w:val="-20"/>
                <w:kern w:val="28"/>
                <w:position w:val="6"/>
              </w:rPr>
              <w:t xml:space="preserve"> </w:t>
            </w:r>
            <w:r>
              <w:rPr>
                <w:b/>
                <w:bCs/>
                <w:color w:val="000000"/>
                <w:spacing w:val="-20"/>
                <w:kern w:val="28"/>
                <w:position w:val="6"/>
                <w:lang w:val="en-US"/>
              </w:rPr>
              <w:t>I</w:t>
            </w:r>
            <w:r>
              <w:rPr>
                <w:b/>
                <w:bCs/>
                <w:color w:val="000000"/>
                <w:spacing w:val="-20"/>
                <w:kern w:val="28"/>
                <w:position w:val="6"/>
              </w:rPr>
              <w:t xml:space="preserve">  ЕТАП  операції </w:t>
            </w:r>
            <w:r>
              <w:rPr>
                <w:color w:val="000000"/>
                <w:spacing w:val="-20"/>
                <w:kern w:val="28"/>
                <w:position w:val="6"/>
              </w:rPr>
              <w:t>(</w:t>
            </w:r>
            <w:r>
              <w:rPr>
                <w:color w:val="000000"/>
                <w:spacing w:val="-20"/>
                <w:kern w:val="28"/>
                <w:position w:val="6"/>
                <w:lang w:val="uk-UA"/>
              </w:rPr>
              <w:t>обсяг</w:t>
            </w:r>
            <w:r>
              <w:rPr>
                <w:color w:val="000000"/>
                <w:spacing w:val="-20"/>
                <w:kern w:val="28"/>
                <w:position w:val="6"/>
              </w:rPr>
              <w:t xml:space="preserve"> та</w:t>
            </w:r>
            <w:r>
              <w:rPr>
                <w:color w:val="000000"/>
                <w:spacing w:val="-20"/>
                <w:kern w:val="28"/>
                <w:position w:val="6"/>
                <w:lang w:val="uk-UA"/>
              </w:rPr>
              <w:t xml:space="preserve"> </w:t>
            </w:r>
            <w:r>
              <w:rPr>
                <w:color w:val="000000"/>
                <w:spacing w:val="-20"/>
                <w:kern w:val="28"/>
                <w:position w:val="6"/>
              </w:rPr>
              <w:t>% п.т.)</w:t>
            </w:r>
          </w:p>
        </w:tc>
      </w:tr>
      <w:tr w:rsidR="00E36270" w:rsidTr="005719B1">
        <w:tblPrEx>
          <w:tblCellMar>
            <w:top w:w="0" w:type="dxa"/>
            <w:bottom w:w="0" w:type="dxa"/>
          </w:tblCellMar>
        </w:tblPrEx>
        <w:trPr>
          <w:cantSplit/>
          <w:trHeight w:val="440"/>
        </w:trPr>
        <w:tc>
          <w:tcPr>
            <w:tcW w:w="312"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wrap="auto" w:hAnchor="text" w:x="-72"/>
              <w:widowControl w:val="0"/>
              <w:jc w:val="center"/>
              <w:rPr>
                <w:color w:val="000000"/>
                <w:spacing w:val="-20"/>
                <w:kern w:val="28"/>
                <w:position w:val="6"/>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63" w:type="pct"/>
            <w:vMerge/>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xml:space="preserve">ЛДФ </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xml:space="preserve"> (&gt; 2 </w:t>
            </w:r>
            <w:r>
              <w:rPr>
                <w:color w:val="000000"/>
                <w:spacing w:val="-20"/>
                <w:kern w:val="28"/>
                <w:position w:val="6"/>
                <w:lang w:val="uk-UA"/>
              </w:rPr>
              <w:t>П</w:t>
            </w:r>
            <w:r>
              <w:rPr>
                <w:color w:val="000000"/>
                <w:spacing w:val="-20"/>
                <w:kern w:val="28"/>
                <w:position w:val="6"/>
              </w:rPr>
              <w:t>ф.од)</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xml:space="preserve">ЛДФ </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xml:space="preserve"> (&lt; 2 </w:t>
            </w:r>
            <w:r>
              <w:rPr>
                <w:color w:val="000000"/>
                <w:spacing w:val="-20"/>
                <w:kern w:val="28"/>
                <w:position w:val="6"/>
                <w:lang w:val="uk-UA"/>
              </w:rPr>
              <w:t>П</w:t>
            </w:r>
            <w:r>
              <w:rPr>
                <w:color w:val="000000"/>
                <w:spacing w:val="-20"/>
                <w:kern w:val="28"/>
                <w:position w:val="6"/>
              </w:rPr>
              <w:t>ф.од)</w:t>
            </w:r>
          </w:p>
        </w:tc>
      </w:tr>
      <w:tr w:rsidR="00E36270" w:rsidTr="005719B1">
        <w:tblPrEx>
          <w:tblCellMar>
            <w:top w:w="0" w:type="dxa"/>
            <w:bottom w:w="0" w:type="dxa"/>
          </w:tblCellMar>
        </w:tblPrEx>
        <w:trPr>
          <w:trHeight w:val="492"/>
        </w:trPr>
        <w:tc>
          <w:tcPr>
            <w:tcW w:w="312"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Немає</w:t>
            </w:r>
          </w:p>
        </w:tc>
        <w:tc>
          <w:tcPr>
            <w:tcW w:w="47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10%</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50%</w:t>
            </w:r>
          </w:p>
        </w:tc>
        <w:tc>
          <w:tcPr>
            <w:tcW w:w="48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w:t>
            </w:r>
          </w:p>
        </w:tc>
        <w:tc>
          <w:tcPr>
            <w:tcW w:w="151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широкого спектра +  в/м імуногл</w:t>
            </w:r>
            <w:r>
              <w:rPr>
                <w:color w:val="000000"/>
                <w:spacing w:val="-20"/>
                <w:kern w:val="28"/>
                <w:position w:val="6"/>
              </w:rPr>
              <w:t>о</w:t>
            </w:r>
            <w:r>
              <w:rPr>
                <w:color w:val="000000"/>
                <w:spacing w:val="-20"/>
                <w:kern w:val="28"/>
                <w:position w:val="6"/>
              </w:rPr>
              <w:t>булін</w:t>
            </w:r>
          </w:p>
        </w:tc>
        <w:tc>
          <w:tcPr>
            <w:tcW w:w="763"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широкого спектра</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ксенопластика</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w:t>
            </w:r>
          </w:p>
        </w:tc>
      </w:tr>
      <w:tr w:rsidR="00E36270" w:rsidTr="005719B1">
        <w:tblPrEx>
          <w:tblCellMar>
            <w:top w:w="0" w:type="dxa"/>
            <w:bottom w:w="0" w:type="dxa"/>
          </w:tblCellMar>
        </w:tblPrEx>
        <w:trPr>
          <w:trHeight w:val="692"/>
        </w:trPr>
        <w:tc>
          <w:tcPr>
            <w:tcW w:w="312"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Немає</w:t>
            </w:r>
          </w:p>
        </w:tc>
        <w:tc>
          <w:tcPr>
            <w:tcW w:w="47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10%</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50%</w:t>
            </w:r>
          </w:p>
        </w:tc>
        <w:tc>
          <w:tcPr>
            <w:tcW w:w="48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5%</w:t>
            </w:r>
          </w:p>
        </w:tc>
        <w:tc>
          <w:tcPr>
            <w:tcW w:w="151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широкого спектра +  в/м імуногл</w:t>
            </w:r>
            <w:r>
              <w:rPr>
                <w:color w:val="000000"/>
                <w:spacing w:val="-20"/>
                <w:kern w:val="28"/>
                <w:position w:val="6"/>
              </w:rPr>
              <w:t>о</w:t>
            </w:r>
            <w:r>
              <w:rPr>
                <w:color w:val="000000"/>
                <w:spacing w:val="-20"/>
                <w:kern w:val="28"/>
                <w:position w:val="6"/>
              </w:rPr>
              <w:t>булін</w:t>
            </w:r>
          </w:p>
        </w:tc>
        <w:tc>
          <w:tcPr>
            <w:tcW w:w="763"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широкого спектра</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ксенопластика</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wrap="auto" w:hAnchor="text" w:x="-72"/>
              <w:widowControl w:val="0"/>
              <w:jc w:val="center"/>
              <w:rPr>
                <w:color w:val="000000"/>
                <w:spacing w:val="-20"/>
                <w:kern w:val="28"/>
                <w:position w:val="6"/>
              </w:rPr>
            </w:pPr>
            <w:r>
              <w:rPr>
                <w:color w:val="000000"/>
                <w:spacing w:val="-20"/>
                <w:kern w:val="28"/>
                <w:position w:val="6"/>
              </w:rPr>
              <w:t>некректомія ≤ 5%  +</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аутопластика ≤ 5%</w:t>
            </w:r>
          </w:p>
        </w:tc>
      </w:tr>
      <w:tr w:rsidR="00E36270" w:rsidTr="005719B1">
        <w:tblPrEx>
          <w:tblCellMar>
            <w:top w:w="0" w:type="dxa"/>
            <w:bottom w:w="0" w:type="dxa"/>
          </w:tblCellMar>
        </w:tblPrEx>
        <w:trPr>
          <w:trHeight w:val="1008"/>
        </w:trPr>
        <w:tc>
          <w:tcPr>
            <w:tcW w:w="312"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до  2 годин</w:t>
            </w:r>
          </w:p>
        </w:tc>
        <w:tc>
          <w:tcPr>
            <w:tcW w:w="47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10%</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50%</w:t>
            </w:r>
          </w:p>
        </w:tc>
        <w:tc>
          <w:tcPr>
            <w:tcW w:w="48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10%</w:t>
            </w:r>
          </w:p>
        </w:tc>
        <w:tc>
          <w:tcPr>
            <w:tcW w:w="151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резерву +  в/в імуноглобулін</w:t>
            </w:r>
          </w:p>
        </w:tc>
        <w:tc>
          <w:tcPr>
            <w:tcW w:w="763"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широкого спектра + в/м імуногл</w:t>
            </w:r>
            <w:r>
              <w:rPr>
                <w:color w:val="000000"/>
                <w:spacing w:val="-20"/>
                <w:kern w:val="28"/>
                <w:position w:val="6"/>
              </w:rPr>
              <w:t>о</w:t>
            </w:r>
            <w:r>
              <w:rPr>
                <w:color w:val="000000"/>
                <w:spacing w:val="-20"/>
                <w:kern w:val="28"/>
                <w:position w:val="6"/>
              </w:rPr>
              <w:t>булін</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ксенопластика</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некректомія ≤ 10%  +</w:t>
            </w:r>
          </w:p>
          <w:p w:rsidR="00E36270" w:rsidRDefault="00E36270" w:rsidP="005719B1">
            <w:pPr>
              <w:framePr w:hSpace="180" w:wrap="auto" w:hAnchor="margin" w:x="-72" w:y="1981"/>
              <w:widowControl w:val="0"/>
              <w:ind w:left="-57"/>
              <w:rPr>
                <w:color w:val="000000"/>
                <w:spacing w:val="-20"/>
                <w:kern w:val="28"/>
                <w:position w:val="6"/>
              </w:rPr>
            </w:pPr>
            <w:r>
              <w:rPr>
                <w:color w:val="000000"/>
                <w:spacing w:val="-20"/>
                <w:kern w:val="28"/>
                <w:position w:val="6"/>
              </w:rPr>
              <w:t>аутопластика ≤10%</w:t>
            </w:r>
          </w:p>
        </w:tc>
      </w:tr>
      <w:tr w:rsidR="00E36270" w:rsidTr="005719B1">
        <w:tblPrEx>
          <w:tblCellMar>
            <w:top w:w="0" w:type="dxa"/>
            <w:bottom w:w="0" w:type="dxa"/>
          </w:tblCellMar>
        </w:tblPrEx>
        <w:trPr>
          <w:trHeight w:val="492"/>
        </w:trPr>
        <w:tc>
          <w:tcPr>
            <w:tcW w:w="312"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до  2 годин</w:t>
            </w:r>
          </w:p>
        </w:tc>
        <w:tc>
          <w:tcPr>
            <w:tcW w:w="47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50%</w:t>
            </w:r>
          </w:p>
        </w:tc>
        <w:tc>
          <w:tcPr>
            <w:tcW w:w="48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w:t>
            </w:r>
          </w:p>
        </w:tc>
        <w:tc>
          <w:tcPr>
            <w:tcW w:w="151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резерву + в/м імуноглобулін</w:t>
            </w:r>
          </w:p>
        </w:tc>
        <w:tc>
          <w:tcPr>
            <w:tcW w:w="763"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широкого спектра + в/м імуногл</w:t>
            </w:r>
            <w:r>
              <w:rPr>
                <w:color w:val="000000"/>
                <w:spacing w:val="-20"/>
                <w:kern w:val="28"/>
                <w:position w:val="6"/>
              </w:rPr>
              <w:t>о</w:t>
            </w:r>
            <w:r>
              <w:rPr>
                <w:color w:val="000000"/>
                <w:spacing w:val="-20"/>
                <w:kern w:val="28"/>
                <w:position w:val="6"/>
              </w:rPr>
              <w:t>булін</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ксенопластика</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w:t>
            </w:r>
          </w:p>
          <w:p w:rsidR="00E36270" w:rsidRDefault="00E36270" w:rsidP="005719B1">
            <w:pPr>
              <w:framePr w:hSpace="180" w:wrap="auto" w:hAnchor="margin" w:x="-72" w:y="1981"/>
              <w:widowControl w:val="0"/>
              <w:jc w:val="center"/>
              <w:rPr>
                <w:color w:val="000000"/>
                <w:spacing w:val="-20"/>
                <w:kern w:val="28"/>
                <w:position w:val="6"/>
              </w:rPr>
            </w:pPr>
          </w:p>
        </w:tc>
      </w:tr>
      <w:tr w:rsidR="00E36270" w:rsidTr="005719B1">
        <w:tblPrEx>
          <w:tblCellMar>
            <w:top w:w="0" w:type="dxa"/>
            <w:bottom w:w="0" w:type="dxa"/>
          </w:tblCellMar>
        </w:tblPrEx>
        <w:trPr>
          <w:trHeight w:val="1108"/>
        </w:trPr>
        <w:tc>
          <w:tcPr>
            <w:tcW w:w="312"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до  6</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годин</w:t>
            </w:r>
          </w:p>
        </w:tc>
        <w:tc>
          <w:tcPr>
            <w:tcW w:w="47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50%</w:t>
            </w:r>
          </w:p>
        </w:tc>
        <w:tc>
          <w:tcPr>
            <w:tcW w:w="48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5%</w:t>
            </w:r>
          </w:p>
        </w:tc>
        <w:tc>
          <w:tcPr>
            <w:tcW w:w="151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резерву + в/м імуноглобулін</w:t>
            </w:r>
          </w:p>
        </w:tc>
        <w:tc>
          <w:tcPr>
            <w:tcW w:w="763"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Антибиотик широкого спектра + в/м імуногл</w:t>
            </w:r>
            <w:r>
              <w:rPr>
                <w:color w:val="000000"/>
                <w:spacing w:val="-20"/>
                <w:kern w:val="28"/>
                <w:position w:val="6"/>
              </w:rPr>
              <w:t>о</w:t>
            </w:r>
            <w:r>
              <w:rPr>
                <w:color w:val="000000"/>
                <w:spacing w:val="-20"/>
                <w:kern w:val="28"/>
                <w:position w:val="6"/>
              </w:rPr>
              <w:t>булін</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ксенопластика</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wrap="auto" w:hAnchor="text" w:x="-72"/>
              <w:widowControl w:val="0"/>
              <w:rPr>
                <w:color w:val="000000"/>
                <w:spacing w:val="-20"/>
                <w:kern w:val="28"/>
                <w:position w:val="6"/>
              </w:rPr>
            </w:pPr>
            <w:r>
              <w:rPr>
                <w:color w:val="000000"/>
                <w:spacing w:val="-20"/>
                <w:kern w:val="28"/>
                <w:position w:val="6"/>
              </w:rPr>
              <w:t>Некректомія ≤ 5%  +</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аутопластика ≤ 5%</w:t>
            </w:r>
          </w:p>
        </w:tc>
      </w:tr>
      <w:tr w:rsidR="00E36270" w:rsidTr="005719B1">
        <w:tblPrEx>
          <w:tblCellMar>
            <w:top w:w="0" w:type="dxa"/>
            <w:bottom w:w="0" w:type="dxa"/>
          </w:tblCellMar>
        </w:tblPrEx>
        <w:trPr>
          <w:trHeight w:val="889"/>
        </w:trPr>
        <w:tc>
          <w:tcPr>
            <w:tcW w:w="312"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до  6</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годин</w:t>
            </w:r>
          </w:p>
        </w:tc>
        <w:tc>
          <w:tcPr>
            <w:tcW w:w="475"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50%</w:t>
            </w:r>
          </w:p>
        </w:tc>
        <w:tc>
          <w:tcPr>
            <w:tcW w:w="484"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 10%</w:t>
            </w:r>
          </w:p>
        </w:tc>
        <w:tc>
          <w:tcPr>
            <w:tcW w:w="1513" w:type="pct"/>
            <w:gridSpan w:val="2"/>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Антибіотик резерву + в/в імуноглобулін</w:t>
            </w:r>
          </w:p>
        </w:tc>
        <w:tc>
          <w:tcPr>
            <w:tcW w:w="763"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Антибиотик  резерв</w:t>
            </w:r>
            <w:r>
              <w:rPr>
                <w:color w:val="000000"/>
                <w:spacing w:val="-20"/>
                <w:kern w:val="28"/>
                <w:position w:val="6"/>
                <w:lang w:val="uk-UA"/>
              </w:rPr>
              <w:t>у</w:t>
            </w:r>
            <w:r>
              <w:rPr>
                <w:color w:val="000000"/>
                <w:spacing w:val="-20"/>
                <w:kern w:val="28"/>
                <w:position w:val="6"/>
              </w:rPr>
              <w:t xml:space="preserve"> + в/в імуноглобулін</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ксенопластика</w:t>
            </w:r>
          </w:p>
        </w:tc>
        <w:tc>
          <w:tcPr>
            <w:tcW w:w="726" w:type="pct"/>
            <w:tcBorders>
              <w:top w:val="single" w:sz="4" w:space="0" w:color="auto"/>
              <w:left w:val="single" w:sz="4" w:space="0" w:color="auto"/>
              <w:bottom w:val="single" w:sz="4" w:space="0" w:color="auto"/>
              <w:right w:val="single" w:sz="4" w:space="0" w:color="auto"/>
            </w:tcBorders>
            <w:vAlign w:val="center"/>
          </w:tcPr>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некректомія ≤ 5%  +</w:t>
            </w:r>
          </w:p>
          <w:p w:rsidR="00E36270" w:rsidRDefault="00E36270" w:rsidP="005719B1">
            <w:pPr>
              <w:framePr w:hSpace="180" w:wrap="auto" w:hAnchor="margin" w:x="-72" w:y="1981"/>
              <w:widowControl w:val="0"/>
              <w:jc w:val="center"/>
              <w:rPr>
                <w:color w:val="000000"/>
                <w:spacing w:val="-20"/>
                <w:kern w:val="28"/>
                <w:position w:val="6"/>
              </w:rPr>
            </w:pPr>
            <w:r>
              <w:rPr>
                <w:color w:val="000000"/>
                <w:spacing w:val="-20"/>
                <w:kern w:val="28"/>
                <w:position w:val="6"/>
              </w:rPr>
              <w:t>аутопластика ≤ 5%</w:t>
            </w:r>
          </w:p>
        </w:tc>
      </w:tr>
    </w:tbl>
    <w:p w:rsidR="00E36270" w:rsidRDefault="00E36270" w:rsidP="00E36270">
      <w:pPr>
        <w:spacing w:line="360" w:lineRule="auto"/>
        <w:jc w:val="right"/>
        <w:rPr>
          <w:position w:val="6"/>
        </w:rPr>
      </w:pPr>
    </w:p>
    <w:p w:rsidR="00E36270" w:rsidRDefault="00E36270" w:rsidP="00E36270">
      <w:pPr>
        <w:pStyle w:val="20"/>
        <w:numPr>
          <w:ilvl w:val="0"/>
          <w:numId w:val="0"/>
        </w:numPr>
        <w:spacing w:before="0" w:after="0" w:line="360" w:lineRule="exact"/>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Таблиця 3</w:t>
      </w:r>
    </w:p>
    <w:p w:rsidR="00E36270" w:rsidRDefault="00E36270" w:rsidP="00E36270">
      <w:pPr>
        <w:pStyle w:val="afffffff8"/>
        <w:spacing w:line="360" w:lineRule="exact"/>
        <w:rPr>
          <w:sz w:val="24"/>
          <w:lang w:val="uk-UA"/>
        </w:rPr>
      </w:pPr>
      <w:r>
        <w:rPr>
          <w:sz w:val="24"/>
        </w:rPr>
        <w:t>Алгоритм профілактики ССЗР в гострому періоді ОХ у дітей молодшого віку в залежності від тяжкості ураження і індив</w:t>
      </w:r>
      <w:r>
        <w:rPr>
          <w:sz w:val="24"/>
          <w:lang w:val="uk-UA"/>
        </w:rPr>
        <w:t>і</w:t>
      </w:r>
      <w:r>
        <w:rPr>
          <w:sz w:val="24"/>
        </w:rPr>
        <w:t>дуальної реакти</w:t>
      </w:r>
      <w:r>
        <w:rPr>
          <w:sz w:val="24"/>
        </w:rPr>
        <w:t>в</w:t>
      </w:r>
      <w:r>
        <w:rPr>
          <w:sz w:val="24"/>
        </w:rPr>
        <w:t>ності організму</w:t>
      </w:r>
    </w:p>
    <w:p w:rsidR="00E36270" w:rsidRDefault="00E36270" w:rsidP="00E36270">
      <w:pPr>
        <w:pStyle w:val="afffffff8"/>
        <w:spacing w:line="360" w:lineRule="exact"/>
        <w:rPr>
          <w:sz w:val="24"/>
          <w:lang w:val="uk-UA"/>
        </w:rPr>
        <w:sectPr w:rsidR="00E36270">
          <w:pgSz w:w="16838" w:h="11906" w:orient="landscape" w:code="9"/>
          <w:pgMar w:top="1134" w:right="1134" w:bottom="1134" w:left="1134" w:header="720" w:footer="720" w:gutter="0"/>
          <w:cols w:space="708"/>
          <w:docGrid w:linePitch="254"/>
        </w:sectPr>
      </w:pPr>
    </w:p>
    <w:p w:rsidR="00E36270" w:rsidRDefault="00E36270" w:rsidP="00E36270">
      <w:pPr>
        <w:spacing w:line="360" w:lineRule="exact"/>
        <w:ind w:firstLine="709"/>
        <w:jc w:val="both"/>
        <w:rPr>
          <w:color w:val="000000"/>
          <w:lang w:val="uk-UA"/>
        </w:rPr>
      </w:pPr>
      <w:r>
        <w:rPr>
          <w:color w:val="000000"/>
          <w:lang w:val="uk-UA"/>
        </w:rPr>
        <w:lastRenderedPageBreak/>
        <w:t>Крім того, н</w:t>
      </w:r>
      <w:r>
        <w:rPr>
          <w:rFonts w:eastAsia="MS Mincho"/>
          <w:color w:val="000000"/>
          <w:spacing w:val="-6"/>
          <w:lang w:val="uk-UA"/>
        </w:rPr>
        <w:t>айбільш значущими виявилися соціальні фактори, пов'язані із якістю д</w:t>
      </w:r>
      <w:r>
        <w:rPr>
          <w:rFonts w:eastAsia="MS Mincho"/>
          <w:color w:val="000000"/>
          <w:spacing w:val="-6"/>
          <w:lang w:val="uk-UA"/>
        </w:rPr>
        <w:t>о</w:t>
      </w:r>
      <w:r>
        <w:rPr>
          <w:rFonts w:eastAsia="MS Mincho"/>
          <w:color w:val="000000"/>
          <w:spacing w:val="-6"/>
          <w:lang w:val="uk-UA"/>
        </w:rPr>
        <w:t xml:space="preserve">гляду матері за хворою дитиною, яка потребує тривалої реабілітації після перенесеного опіку. Це прямо позначилося на функціональному результаті (відношення правдоподібності - </w:t>
      </w:r>
      <w:r>
        <w:rPr>
          <w:color w:val="000000"/>
          <w:lang w:val="uk-UA"/>
        </w:rPr>
        <w:t>2,73</w:t>
      </w:r>
      <w:r>
        <w:rPr>
          <w:rFonts w:eastAsia="MS Mincho"/>
          <w:color w:val="000000"/>
          <w:spacing w:val="-6"/>
          <w:lang w:val="uk-UA"/>
        </w:rPr>
        <w:t>). При контрол</w:t>
      </w:r>
      <w:r>
        <w:rPr>
          <w:rFonts w:eastAsia="MS Mincho"/>
          <w:color w:val="000000"/>
          <w:spacing w:val="-6"/>
          <w:lang w:val="uk-UA"/>
        </w:rPr>
        <w:t>ь</w:t>
      </w:r>
      <w:r>
        <w:rPr>
          <w:rFonts w:eastAsia="MS Mincho"/>
          <w:color w:val="000000"/>
          <w:spacing w:val="-6"/>
          <w:lang w:val="uk-UA"/>
        </w:rPr>
        <w:t>них оглядах 446 дітей, що вижили, у 140 (31,4%) розвинулися функціональні порушення, пов'язані з розвитком контрактур і гіпертрофією рубців.</w:t>
      </w:r>
    </w:p>
    <w:p w:rsidR="00E36270" w:rsidRDefault="00E36270" w:rsidP="00E36270">
      <w:pPr>
        <w:spacing w:line="360" w:lineRule="exact"/>
        <w:ind w:firstLine="709"/>
        <w:jc w:val="both"/>
        <w:rPr>
          <w:rFonts w:eastAsia="MS Mincho"/>
          <w:color w:val="000000"/>
          <w:spacing w:val="-6"/>
          <w:lang w:val="uk-UA"/>
        </w:rPr>
      </w:pPr>
      <w:r>
        <w:rPr>
          <w:rFonts w:eastAsia="MS Mincho"/>
          <w:color w:val="000000"/>
          <w:spacing w:val="-6"/>
          <w:lang w:val="uk-UA"/>
        </w:rPr>
        <w:t>Найбільшу питому вагу складали рубцеві зміни гомілки й стоп - 31 (22,1%), кистей 30 (21,4%), зони надпліч і плеча 22 (15,7%), шиї 21 (15,0%). У 36 (25,7%) дітей мало місце сполучення контрактур і деформацій декількох локалізацій. Усі вони протягом 1 - 3-х років вимагали хірургі</w:t>
      </w:r>
      <w:r>
        <w:rPr>
          <w:rFonts w:eastAsia="MS Mincho"/>
          <w:color w:val="000000"/>
          <w:spacing w:val="-6"/>
          <w:lang w:val="uk-UA"/>
        </w:rPr>
        <w:t>ч</w:t>
      </w:r>
      <w:r>
        <w:rPr>
          <w:rFonts w:eastAsia="MS Mincho"/>
          <w:color w:val="000000"/>
          <w:spacing w:val="-6"/>
          <w:lang w:val="uk-UA"/>
        </w:rPr>
        <w:t>ної корекції. З них серед потерпілих 3-ї групи - 69 із 155, що одужали (44,5%), у 2-й групі - 42 з 132 (31,8%), і, що особливо показово, незадовільні місцеві результати лікування серед дітей 1-ї групи відзначені майже  вдвічі рідше - 29 (18,2%).</w:t>
      </w:r>
    </w:p>
    <w:p w:rsidR="00E36270" w:rsidRDefault="00E36270" w:rsidP="00E36270">
      <w:pPr>
        <w:spacing w:line="360" w:lineRule="exact"/>
        <w:ind w:firstLine="720"/>
        <w:jc w:val="both"/>
        <w:rPr>
          <w:rFonts w:eastAsia="MS Mincho"/>
          <w:color w:val="000000"/>
          <w:lang w:val="uk-UA"/>
        </w:rPr>
      </w:pPr>
      <w:r>
        <w:rPr>
          <w:rFonts w:eastAsia="MS Mincho"/>
          <w:color w:val="000000"/>
          <w:lang w:val="uk-UA"/>
        </w:rPr>
        <w:t>На наш погляд, саме тактика закриття ран у першу добу, тобто  в стадії опікового шоку, була статистично значимим фактором для профілактики утворення гіпертрофічних ру</w:t>
      </w:r>
      <w:r>
        <w:rPr>
          <w:rFonts w:eastAsia="MS Mincho"/>
          <w:color w:val="000000"/>
          <w:lang w:val="uk-UA"/>
        </w:rPr>
        <w:t>б</w:t>
      </w:r>
      <w:r>
        <w:rPr>
          <w:rFonts w:eastAsia="MS Mincho"/>
          <w:color w:val="000000"/>
          <w:lang w:val="uk-UA"/>
        </w:rPr>
        <w:t>ців.</w:t>
      </w:r>
    </w:p>
    <w:p w:rsidR="00E36270" w:rsidRDefault="00E36270" w:rsidP="00E36270">
      <w:pPr>
        <w:tabs>
          <w:tab w:val="left" w:pos="1496"/>
        </w:tabs>
        <w:spacing w:line="360" w:lineRule="exact"/>
        <w:ind w:firstLine="709"/>
        <w:jc w:val="both"/>
        <w:rPr>
          <w:color w:val="000000"/>
          <w:spacing w:val="-6"/>
          <w:lang w:val="uk-UA"/>
        </w:rPr>
      </w:pPr>
      <w:r>
        <w:rPr>
          <w:rFonts w:eastAsia="MS Mincho"/>
          <w:color w:val="000000"/>
          <w:lang w:val="uk-UA"/>
        </w:rPr>
        <w:t>Таким чином, операції, проведені обпеченим дітям у стадії шоку та ранньому післ</w:t>
      </w:r>
      <w:r>
        <w:rPr>
          <w:rFonts w:eastAsia="MS Mincho"/>
          <w:color w:val="000000"/>
          <w:lang w:val="uk-UA"/>
        </w:rPr>
        <w:t>я</w:t>
      </w:r>
      <w:r>
        <w:rPr>
          <w:rFonts w:eastAsia="MS Mincho"/>
          <w:color w:val="000000"/>
          <w:lang w:val="uk-UA"/>
        </w:rPr>
        <w:t>шоковому періоді є більш обгрунтованими, призводять до скорочення термінів лікування в середньому на 6-8 діб, причому в групі тяжкообпечених майже на 10 діб, а також є патоген</w:t>
      </w:r>
      <w:r>
        <w:rPr>
          <w:rFonts w:eastAsia="MS Mincho"/>
          <w:color w:val="000000"/>
          <w:lang w:val="uk-UA"/>
        </w:rPr>
        <w:t>е</w:t>
      </w:r>
      <w:r>
        <w:rPr>
          <w:rFonts w:eastAsia="MS Mincho"/>
          <w:color w:val="000000"/>
          <w:lang w:val="uk-UA"/>
        </w:rPr>
        <w:t>тично обґрунтованими, тому що дозволяють знизити кількість ускладнень ОХ у 3,5 рази, л</w:t>
      </w:r>
      <w:r>
        <w:rPr>
          <w:rFonts w:eastAsia="MS Mincho"/>
          <w:color w:val="000000"/>
          <w:lang w:val="uk-UA"/>
        </w:rPr>
        <w:t>е</w:t>
      </w:r>
      <w:r>
        <w:rPr>
          <w:rFonts w:eastAsia="MS Mincho"/>
          <w:color w:val="000000"/>
          <w:lang w:val="uk-UA"/>
        </w:rPr>
        <w:t xml:space="preserve">тальність - у 4,5 рази, а кількість </w:t>
      </w:r>
      <w:r>
        <w:rPr>
          <w:color w:val="000000"/>
          <w:lang w:val="uk-UA"/>
        </w:rPr>
        <w:t>інвалідизуючих рубцевих деформацій - з 42,1% до 18,2%.</w:t>
      </w:r>
    </w:p>
    <w:p w:rsidR="00E36270" w:rsidRDefault="00E36270" w:rsidP="00E36270">
      <w:pPr>
        <w:spacing w:line="360" w:lineRule="exact"/>
        <w:jc w:val="both"/>
        <w:rPr>
          <w:color w:val="000000"/>
          <w:spacing w:val="-6"/>
          <w:lang w:val="uk-UA"/>
        </w:rPr>
      </w:pPr>
    </w:p>
    <w:p w:rsidR="00E36270" w:rsidRDefault="00E36270" w:rsidP="00E36270">
      <w:pPr>
        <w:spacing w:line="360" w:lineRule="exact"/>
        <w:jc w:val="both"/>
        <w:rPr>
          <w:rFonts w:eastAsia="MS Mincho"/>
          <w:color w:val="000000"/>
          <w:lang w:val="uk-UA"/>
        </w:rPr>
      </w:pPr>
    </w:p>
    <w:p w:rsidR="00E36270" w:rsidRDefault="00E36270" w:rsidP="00E36270">
      <w:pPr>
        <w:spacing w:line="360" w:lineRule="exact"/>
        <w:jc w:val="center"/>
        <w:outlineLvl w:val="0"/>
        <w:rPr>
          <w:b/>
          <w:bCs/>
          <w:color w:val="000000"/>
          <w:spacing w:val="-6"/>
          <w:lang w:val="uk-UA"/>
        </w:rPr>
      </w:pPr>
      <w:r>
        <w:rPr>
          <w:b/>
          <w:bCs/>
          <w:color w:val="000000"/>
          <w:spacing w:val="-6"/>
          <w:lang w:val="uk-UA"/>
        </w:rPr>
        <w:t>ВИСНОВКИ</w:t>
      </w:r>
    </w:p>
    <w:p w:rsidR="00E36270" w:rsidRDefault="00E36270" w:rsidP="00E36270">
      <w:pPr>
        <w:spacing w:line="360" w:lineRule="exact"/>
        <w:ind w:firstLine="709"/>
        <w:jc w:val="both"/>
        <w:rPr>
          <w:color w:val="000000"/>
          <w:lang w:val="uk-UA"/>
        </w:rPr>
      </w:pPr>
      <w:r>
        <w:rPr>
          <w:color w:val="000000"/>
          <w:lang w:val="uk-UA"/>
        </w:rPr>
        <w:t>В дисертаційній роботі наведене теоретичне обґрунтування нового напрямку розв'</w:t>
      </w:r>
      <w:r>
        <w:rPr>
          <w:color w:val="000000"/>
          <w:lang w:val="uk-UA"/>
        </w:rPr>
        <w:t>я</w:t>
      </w:r>
      <w:r>
        <w:rPr>
          <w:color w:val="000000"/>
          <w:lang w:val="uk-UA"/>
        </w:rPr>
        <w:t>зання проблеми лікування поширених опіків у дітей молодшого віку шляхом розробки ко</w:t>
      </w:r>
      <w:r>
        <w:rPr>
          <w:color w:val="000000"/>
          <w:lang w:val="uk-UA"/>
        </w:rPr>
        <w:t>н</w:t>
      </w:r>
      <w:r>
        <w:rPr>
          <w:color w:val="000000"/>
          <w:lang w:val="uk-UA"/>
        </w:rPr>
        <w:t>цепції раннього хірургічного лікування вже в стадії опікового шоку на підставі дослідження стрес-реакції, системної запальної реакції, мікроциркуляції в опіковій рані і обчислення г</w:t>
      </w:r>
      <w:r>
        <w:rPr>
          <w:color w:val="000000"/>
          <w:lang w:val="uk-UA"/>
        </w:rPr>
        <w:t>е</w:t>
      </w:r>
      <w:r>
        <w:rPr>
          <w:color w:val="000000"/>
          <w:lang w:val="uk-UA"/>
        </w:rPr>
        <w:t>матологічних індексів як складових  цільної програми контролю перебігу опікової хвороби і її віддалених наслідків.</w:t>
      </w:r>
    </w:p>
    <w:p w:rsidR="00E36270" w:rsidRDefault="00E36270" w:rsidP="006D5D29">
      <w:pPr>
        <w:numPr>
          <w:ilvl w:val="0"/>
          <w:numId w:val="52"/>
        </w:numPr>
        <w:suppressAutoHyphens w:val="0"/>
        <w:spacing w:line="360" w:lineRule="exact"/>
        <w:ind w:left="357" w:hanging="357"/>
        <w:jc w:val="both"/>
        <w:rPr>
          <w:color w:val="000000"/>
          <w:kern w:val="28"/>
          <w:lang w:val="uk-UA"/>
        </w:rPr>
      </w:pPr>
      <w:r>
        <w:rPr>
          <w:color w:val="000000"/>
          <w:kern w:val="28"/>
          <w:lang w:val="uk-UA"/>
        </w:rPr>
        <w:t xml:space="preserve">Групою ризику розвитку ускладнень ОХ є діти у віці від 1 до 3 років. </w:t>
      </w:r>
      <w:r>
        <w:rPr>
          <w:kern w:val="28"/>
          <w:lang w:val="uk-UA"/>
        </w:rPr>
        <w:t>Ускла</w:t>
      </w:r>
      <w:r>
        <w:rPr>
          <w:kern w:val="28"/>
          <w:lang w:val="uk-UA"/>
        </w:rPr>
        <w:t>д</w:t>
      </w:r>
      <w:r>
        <w:rPr>
          <w:kern w:val="28"/>
          <w:lang w:val="uk-UA"/>
        </w:rPr>
        <w:t>нення ОХ відзначені у 22,10±1,84% дітей, причому в 7,88±1,26% - сепсис.</w:t>
      </w:r>
      <w:r>
        <w:rPr>
          <w:color w:val="000000"/>
          <w:kern w:val="28"/>
          <w:lang w:val="uk-UA"/>
        </w:rPr>
        <w:t xml:space="preserve"> З пацієнтів із септичними ускладненнями 58,33 ± 8,32% мали несприятливий преморбідний фон, а з й</w:t>
      </w:r>
      <w:r>
        <w:rPr>
          <w:color w:val="000000"/>
          <w:kern w:val="28"/>
          <w:lang w:val="uk-UA"/>
        </w:rPr>
        <w:t>о</w:t>
      </w:r>
      <w:r>
        <w:rPr>
          <w:color w:val="000000"/>
          <w:kern w:val="28"/>
          <w:lang w:val="uk-UA"/>
        </w:rPr>
        <w:t>го компонентів у 63,16 ± 11,07% – алергійний стан. У 12,7% таких дітей відзначається рання тяжка ендотоксемія.</w:t>
      </w:r>
    </w:p>
    <w:p w:rsidR="00E36270" w:rsidRDefault="00E36270" w:rsidP="006D5D29">
      <w:pPr>
        <w:numPr>
          <w:ilvl w:val="0"/>
          <w:numId w:val="52"/>
        </w:numPr>
        <w:suppressAutoHyphens w:val="0"/>
        <w:spacing w:line="360" w:lineRule="exact"/>
        <w:ind w:left="357" w:hanging="357"/>
        <w:jc w:val="both"/>
        <w:rPr>
          <w:color w:val="000000"/>
          <w:kern w:val="28"/>
          <w:lang w:val="uk-UA"/>
        </w:rPr>
      </w:pPr>
      <w:r>
        <w:rPr>
          <w:color w:val="000000"/>
          <w:kern w:val="28"/>
          <w:lang w:val="uk-UA"/>
        </w:rPr>
        <w:t>У тяжкообпечених дітей молодшого віку відзначені стимуляція й дезорганіз</w:t>
      </w:r>
      <w:r>
        <w:rPr>
          <w:color w:val="000000"/>
          <w:kern w:val="28"/>
          <w:lang w:val="uk-UA"/>
        </w:rPr>
        <w:t>а</w:t>
      </w:r>
      <w:r>
        <w:rPr>
          <w:color w:val="000000"/>
          <w:kern w:val="28"/>
          <w:lang w:val="uk-UA"/>
        </w:rPr>
        <w:t>ція ланок регуляції нейроендокринної системи. За реактивністю ГГНС потерпілих у ві</w:t>
      </w:r>
      <w:r>
        <w:rPr>
          <w:color w:val="000000"/>
          <w:kern w:val="28"/>
          <w:lang w:val="uk-UA"/>
        </w:rPr>
        <w:t>д</w:t>
      </w:r>
      <w:r>
        <w:rPr>
          <w:color w:val="000000"/>
          <w:kern w:val="28"/>
          <w:lang w:val="uk-UA"/>
        </w:rPr>
        <w:t>повідь на опікову травму поряд із нормореактивними пацієнтами, для яких характерне стресове підвищення рівня кортизолу, досліджено наявність гіпореактивних, переважно серед тих, хто мав аномальний преморбідний фон. У дітей зі спровокованим алергологі</w:t>
      </w:r>
      <w:r>
        <w:rPr>
          <w:color w:val="000000"/>
          <w:kern w:val="28"/>
          <w:lang w:val="uk-UA"/>
        </w:rPr>
        <w:t>ч</w:t>
      </w:r>
      <w:r>
        <w:rPr>
          <w:color w:val="000000"/>
          <w:kern w:val="28"/>
          <w:lang w:val="uk-UA"/>
        </w:rPr>
        <w:t xml:space="preserve">ним анамнезом у відповідь на опік розвивається стійка гіперкортизолемія (підвищення вмісту у </w:t>
      </w:r>
      <w:r>
        <w:rPr>
          <w:color w:val="000000"/>
          <w:kern w:val="28"/>
          <w:lang w:val="uk-UA"/>
        </w:rPr>
        <w:lastRenderedPageBreak/>
        <w:t>3,9 рази, р&lt;0,01), а в наступному тривалий стресовий стан призводить до пер</w:t>
      </w:r>
      <w:r>
        <w:rPr>
          <w:color w:val="000000"/>
          <w:kern w:val="28"/>
          <w:lang w:val="uk-UA"/>
        </w:rPr>
        <w:t>е</w:t>
      </w:r>
      <w:r>
        <w:rPr>
          <w:color w:val="000000"/>
          <w:kern w:val="28"/>
          <w:lang w:val="uk-UA"/>
        </w:rPr>
        <w:t>ходу від дисфункції до функціональної недостатності, а згодом – до недостатності орг</w:t>
      </w:r>
      <w:r>
        <w:rPr>
          <w:color w:val="000000"/>
          <w:kern w:val="28"/>
          <w:lang w:val="uk-UA"/>
        </w:rPr>
        <w:t>а</w:t>
      </w:r>
      <w:r>
        <w:rPr>
          <w:color w:val="000000"/>
          <w:kern w:val="28"/>
          <w:lang w:val="uk-UA"/>
        </w:rPr>
        <w:t xml:space="preserve">нів і систем. </w:t>
      </w:r>
    </w:p>
    <w:p w:rsidR="00E36270" w:rsidRDefault="00E36270" w:rsidP="006D5D29">
      <w:pPr>
        <w:numPr>
          <w:ilvl w:val="0"/>
          <w:numId w:val="52"/>
        </w:numPr>
        <w:suppressAutoHyphens w:val="0"/>
        <w:spacing w:line="360" w:lineRule="exact"/>
        <w:ind w:left="357" w:hanging="357"/>
        <w:jc w:val="both"/>
        <w:rPr>
          <w:color w:val="000000"/>
          <w:kern w:val="28"/>
          <w:lang w:val="uk-UA"/>
        </w:rPr>
      </w:pPr>
      <w:r>
        <w:rPr>
          <w:lang w:val="uk-UA"/>
        </w:rPr>
        <w:t>В залежності від характеру реакції адаптації у дітей молодшого віку визначено гіпер- та гіпореактивний варіанти ускладненого перебігу опікової хвороби і раннього оп</w:t>
      </w:r>
      <w:r>
        <w:rPr>
          <w:lang w:val="uk-UA"/>
        </w:rPr>
        <w:t>і</w:t>
      </w:r>
      <w:r>
        <w:rPr>
          <w:lang w:val="uk-UA"/>
        </w:rPr>
        <w:t xml:space="preserve">кового сепсису, виявлено зворотну залежність між характером реактивності організму та варіантом сепсису. </w:t>
      </w:r>
      <w:r>
        <w:rPr>
          <w:color w:val="000000"/>
          <w:kern w:val="28"/>
          <w:lang w:val="uk-UA"/>
        </w:rPr>
        <w:t>Загрозу для розвитку раннього опікового сепсису в немовлят і дітей дошкільного віку являє гіперреактивний стан із ЛІІ вище 5 ум. од. (5,99 ± 0,19, p&lt;0,01), у дітей переддошкільного віку, навпаки, сторожкість у плані розвитку септичних ускла</w:t>
      </w:r>
      <w:r>
        <w:rPr>
          <w:color w:val="000000"/>
          <w:kern w:val="28"/>
          <w:lang w:val="uk-UA"/>
        </w:rPr>
        <w:t>д</w:t>
      </w:r>
      <w:r>
        <w:rPr>
          <w:color w:val="000000"/>
          <w:kern w:val="28"/>
          <w:lang w:val="uk-UA"/>
        </w:rPr>
        <w:t>нень викликає гіпореактивний стан із ЛІІ менше 2 ум. од. (1,93 ± 0,50, p&lt;0,01).</w:t>
      </w:r>
    </w:p>
    <w:p w:rsidR="00E36270" w:rsidRDefault="00E36270" w:rsidP="006D5D29">
      <w:pPr>
        <w:numPr>
          <w:ilvl w:val="0"/>
          <w:numId w:val="52"/>
        </w:numPr>
        <w:suppressAutoHyphens w:val="0"/>
        <w:spacing w:line="360" w:lineRule="exact"/>
        <w:ind w:left="357" w:hanging="357"/>
        <w:jc w:val="both"/>
        <w:rPr>
          <w:color w:val="000000"/>
          <w:kern w:val="28"/>
          <w:lang w:val="uk-UA"/>
        </w:rPr>
      </w:pPr>
      <w:r>
        <w:rPr>
          <w:kern w:val="28"/>
          <w:lang w:val="uk-UA"/>
        </w:rPr>
        <w:t xml:space="preserve">Принципово доказано концепцію захисної ролі тотального,  </w:t>
      </w:r>
      <w:r>
        <w:rPr>
          <w:color w:val="000000"/>
          <w:kern w:val="28"/>
          <w:lang w:val="uk-UA"/>
        </w:rPr>
        <w:t xml:space="preserve">незалежно від площі ураження, </w:t>
      </w:r>
      <w:r>
        <w:rPr>
          <w:kern w:val="28"/>
          <w:lang w:val="uk-UA"/>
        </w:rPr>
        <w:t xml:space="preserve">одночасного закриття </w:t>
      </w:r>
      <w:r>
        <w:rPr>
          <w:color w:val="000000"/>
          <w:kern w:val="28"/>
          <w:lang w:val="uk-UA"/>
        </w:rPr>
        <w:t xml:space="preserve">дермальних поверхневих </w:t>
      </w:r>
      <w:r>
        <w:rPr>
          <w:kern w:val="28"/>
          <w:lang w:val="uk-UA"/>
        </w:rPr>
        <w:t>опікових ран</w:t>
      </w:r>
      <w:r>
        <w:rPr>
          <w:color w:val="000000"/>
          <w:kern w:val="28"/>
          <w:lang w:val="uk-UA"/>
        </w:rPr>
        <w:t xml:space="preserve"> </w:t>
      </w:r>
      <w:r>
        <w:rPr>
          <w:kern w:val="28"/>
          <w:lang w:val="uk-UA"/>
        </w:rPr>
        <w:t>біологі</w:t>
      </w:r>
      <w:r>
        <w:rPr>
          <w:kern w:val="28"/>
          <w:lang w:val="uk-UA"/>
        </w:rPr>
        <w:t>ч</w:t>
      </w:r>
      <w:r>
        <w:rPr>
          <w:kern w:val="28"/>
          <w:lang w:val="uk-UA"/>
        </w:rPr>
        <w:t>ним покриттям (</w:t>
      </w:r>
      <w:r>
        <w:rPr>
          <w:color w:val="000000"/>
          <w:kern w:val="28"/>
          <w:lang w:val="uk-UA"/>
        </w:rPr>
        <w:t>ліофілізовані ксенодермотрансплантати</w:t>
      </w:r>
      <w:r>
        <w:rPr>
          <w:kern w:val="28"/>
          <w:lang w:val="uk-UA"/>
        </w:rPr>
        <w:t xml:space="preserve">) після </w:t>
      </w:r>
      <w:r>
        <w:rPr>
          <w:color w:val="000000"/>
          <w:kern w:val="28"/>
          <w:lang w:val="uk-UA"/>
        </w:rPr>
        <w:t xml:space="preserve">первинної дермабразії і тангенціальної некректомії, як варіантів виконання первинної хірургічної обробки </w:t>
      </w:r>
      <w:r>
        <w:rPr>
          <w:kern w:val="28"/>
          <w:lang w:val="uk-UA"/>
        </w:rPr>
        <w:t>у ст</w:t>
      </w:r>
      <w:r>
        <w:rPr>
          <w:kern w:val="28"/>
          <w:lang w:val="uk-UA"/>
        </w:rPr>
        <w:t>а</w:t>
      </w:r>
      <w:r>
        <w:rPr>
          <w:kern w:val="28"/>
          <w:lang w:val="uk-UA"/>
        </w:rPr>
        <w:t>дії опікового шоку</w:t>
      </w:r>
      <w:r>
        <w:rPr>
          <w:color w:val="000000"/>
          <w:kern w:val="28"/>
          <w:lang w:val="uk-UA"/>
        </w:rPr>
        <w:t xml:space="preserve"> в першу-другу добу після опіку.</w:t>
      </w:r>
    </w:p>
    <w:p w:rsidR="00E36270" w:rsidRDefault="00E36270" w:rsidP="006D5D29">
      <w:pPr>
        <w:numPr>
          <w:ilvl w:val="0"/>
          <w:numId w:val="52"/>
        </w:numPr>
        <w:suppressAutoHyphens w:val="0"/>
        <w:spacing w:line="360" w:lineRule="exact"/>
        <w:ind w:left="357" w:hanging="357"/>
        <w:jc w:val="both"/>
        <w:rPr>
          <w:color w:val="000000"/>
          <w:kern w:val="28"/>
          <w:lang w:val="uk-UA"/>
        </w:rPr>
      </w:pPr>
      <w:r>
        <w:rPr>
          <w:color w:val="000000"/>
          <w:kern w:val="28"/>
          <w:lang w:val="uk-UA"/>
        </w:rPr>
        <w:t>Лазерна допплерівська флоуметрія є об’єктивним методом дослідження мікр</w:t>
      </w:r>
      <w:r>
        <w:rPr>
          <w:color w:val="000000"/>
          <w:kern w:val="28"/>
          <w:lang w:val="uk-UA"/>
        </w:rPr>
        <w:t>о</w:t>
      </w:r>
      <w:r>
        <w:rPr>
          <w:color w:val="000000"/>
          <w:kern w:val="28"/>
          <w:lang w:val="uk-UA"/>
        </w:rPr>
        <w:t xml:space="preserve">циркуляції в шкірі, і може розглядатися визначальною щодо тактики місцевого лікування поширених опікових ран у дітей. </w:t>
      </w:r>
      <w:r>
        <w:rPr>
          <w:kern w:val="28"/>
          <w:lang w:val="uk-UA"/>
        </w:rPr>
        <w:t>За допомогою ЛДФ інтраопераційно в обпеченій шкірі отримані дані про нестійкість компенсації й збереження патологічного шунтування в си</w:t>
      </w:r>
      <w:r>
        <w:rPr>
          <w:kern w:val="28"/>
          <w:lang w:val="uk-UA"/>
        </w:rPr>
        <w:t>с</w:t>
      </w:r>
      <w:r>
        <w:rPr>
          <w:kern w:val="28"/>
          <w:lang w:val="uk-UA"/>
        </w:rPr>
        <w:t xml:space="preserve">темі шкірної мікроциркуляції. Хірургічне лікування в </w:t>
      </w:r>
      <w:r>
        <w:rPr>
          <w:lang w:val="uk-UA"/>
        </w:rPr>
        <w:t>стадії</w:t>
      </w:r>
      <w:r>
        <w:rPr>
          <w:kern w:val="28"/>
          <w:lang w:val="uk-UA"/>
        </w:rPr>
        <w:t xml:space="preserve"> опікового шоку за умов аде</w:t>
      </w:r>
      <w:r>
        <w:rPr>
          <w:kern w:val="28"/>
          <w:lang w:val="uk-UA"/>
        </w:rPr>
        <w:t>к</w:t>
      </w:r>
      <w:r>
        <w:rPr>
          <w:kern w:val="28"/>
          <w:lang w:val="uk-UA"/>
        </w:rPr>
        <w:t>ватно проведеної інфузійної терапії до кінця першої доби в дітей дозволяє відновити п</w:t>
      </w:r>
      <w:r>
        <w:rPr>
          <w:kern w:val="28"/>
          <w:lang w:val="uk-UA"/>
        </w:rPr>
        <w:t>о</w:t>
      </w:r>
      <w:r>
        <w:rPr>
          <w:kern w:val="28"/>
          <w:lang w:val="uk-UA"/>
        </w:rPr>
        <w:t>казник мікроциркуляції в тканинах (</w:t>
      </w:r>
      <w:r>
        <w:rPr>
          <w:color w:val="000000"/>
          <w:kern w:val="28"/>
          <w:lang w:val="uk-UA"/>
        </w:rPr>
        <w:t>збільшення індексу ефективності мікроциркуляції на 27,3%, p&lt;0,05)</w:t>
      </w:r>
      <w:r>
        <w:rPr>
          <w:kern w:val="28"/>
          <w:lang w:val="uk-UA"/>
        </w:rPr>
        <w:t xml:space="preserve">. </w:t>
      </w:r>
    </w:p>
    <w:p w:rsidR="00E36270" w:rsidRDefault="00E36270" w:rsidP="006D5D29">
      <w:pPr>
        <w:numPr>
          <w:ilvl w:val="0"/>
          <w:numId w:val="52"/>
        </w:numPr>
        <w:suppressAutoHyphens w:val="0"/>
        <w:spacing w:line="360" w:lineRule="exact"/>
        <w:ind w:left="357" w:hanging="357"/>
        <w:jc w:val="both"/>
        <w:rPr>
          <w:color w:val="000000"/>
          <w:kern w:val="28"/>
          <w:lang w:val="uk-UA"/>
        </w:rPr>
      </w:pPr>
      <w:r>
        <w:rPr>
          <w:kern w:val="28"/>
          <w:lang w:val="uk-UA"/>
        </w:rPr>
        <w:t>При дермальних глибоких ураженнях (значеннях ЛДФ, менших 2 одиниць перфузії) визначено межі одночасного виконання некректомії в стадії опікового шоку - до 10% пов.тіла при загальній площі до 20% пов.тіла, і до 5% пов.тіла - при загальній площі опіку, що перевищує 20% пов.тіла. До 5-10% пов. тіла виконуємо тангенціальну чи се</w:t>
      </w:r>
      <w:r>
        <w:rPr>
          <w:kern w:val="28"/>
          <w:lang w:val="uk-UA"/>
        </w:rPr>
        <w:t>к</w:t>
      </w:r>
      <w:r>
        <w:rPr>
          <w:kern w:val="28"/>
          <w:lang w:val="uk-UA"/>
        </w:rPr>
        <w:t>венціальну некректомію з одночасною шкірною аутодермопластикою. При більшій площі опіків ІІІ - IV ступеня чи висіченні ран меншого ступеня глибини аутодермопластика в</w:t>
      </w:r>
      <w:r>
        <w:rPr>
          <w:kern w:val="28"/>
          <w:lang w:val="uk-UA"/>
        </w:rPr>
        <w:t>и</w:t>
      </w:r>
      <w:r>
        <w:rPr>
          <w:kern w:val="28"/>
          <w:lang w:val="uk-UA"/>
        </w:rPr>
        <w:t>конується тільки на функціонально значимі ділянки (великі суглоби, місця можливої п</w:t>
      </w:r>
      <w:r>
        <w:rPr>
          <w:kern w:val="28"/>
          <w:lang w:val="uk-UA"/>
        </w:rPr>
        <w:t>у</w:t>
      </w:r>
      <w:r>
        <w:rPr>
          <w:kern w:val="28"/>
          <w:lang w:val="uk-UA"/>
        </w:rPr>
        <w:t>нкції центральних вен). При значеннях ЛДФ понад 2 одиниці перфузії, виконувалася т</w:t>
      </w:r>
      <w:r>
        <w:rPr>
          <w:kern w:val="28"/>
          <w:lang w:val="uk-UA"/>
        </w:rPr>
        <w:t>о</w:t>
      </w:r>
      <w:r>
        <w:rPr>
          <w:kern w:val="28"/>
          <w:lang w:val="uk-UA"/>
        </w:rPr>
        <w:t xml:space="preserve">тальна пластика ран ліофілізованими шкірними ксенодермотрансплантатами. </w:t>
      </w:r>
    </w:p>
    <w:p w:rsidR="00E36270" w:rsidRDefault="00E36270" w:rsidP="006D5D29">
      <w:pPr>
        <w:numPr>
          <w:ilvl w:val="0"/>
          <w:numId w:val="52"/>
        </w:numPr>
        <w:suppressAutoHyphens w:val="0"/>
        <w:spacing w:line="360" w:lineRule="exact"/>
        <w:ind w:left="357" w:hanging="357"/>
        <w:jc w:val="both"/>
        <w:rPr>
          <w:color w:val="000000"/>
          <w:kern w:val="28"/>
          <w:lang w:val="uk-UA"/>
        </w:rPr>
      </w:pPr>
      <w:r>
        <w:rPr>
          <w:kern w:val="28"/>
          <w:lang w:val="uk-UA"/>
        </w:rPr>
        <w:t>При виконанні функціональних проб доведено, що молодші вікові групи обп</w:t>
      </w:r>
      <w:r>
        <w:rPr>
          <w:kern w:val="28"/>
          <w:lang w:val="uk-UA"/>
        </w:rPr>
        <w:t>е</w:t>
      </w:r>
      <w:r>
        <w:rPr>
          <w:kern w:val="28"/>
          <w:lang w:val="uk-UA"/>
        </w:rPr>
        <w:t>чених дітей мають найменший резерв компенсації мікроциркуляції в шкірі (</w:t>
      </w:r>
      <w:r>
        <w:rPr>
          <w:color w:val="000000"/>
          <w:kern w:val="28"/>
          <w:lang w:val="uk-UA"/>
        </w:rPr>
        <w:t>РКК у паці</w:t>
      </w:r>
      <w:r>
        <w:rPr>
          <w:color w:val="000000"/>
          <w:kern w:val="28"/>
          <w:lang w:val="uk-UA"/>
        </w:rPr>
        <w:t>є</w:t>
      </w:r>
      <w:r>
        <w:rPr>
          <w:color w:val="000000"/>
          <w:kern w:val="28"/>
          <w:lang w:val="uk-UA"/>
        </w:rPr>
        <w:t>нтів в віці від 1 до 3 років - 76,86%)</w:t>
      </w:r>
      <w:r>
        <w:rPr>
          <w:kern w:val="28"/>
          <w:lang w:val="uk-UA"/>
        </w:rPr>
        <w:t>.</w:t>
      </w:r>
      <w:r>
        <w:rPr>
          <w:color w:val="000000"/>
          <w:kern w:val="28"/>
          <w:lang w:val="uk-UA"/>
        </w:rPr>
        <w:t xml:space="preserve"> У потерпілих із клінікою тяжкого опікового шоку п</w:t>
      </w:r>
      <w:r>
        <w:rPr>
          <w:color w:val="000000"/>
          <w:kern w:val="28"/>
          <w:lang w:val="uk-UA"/>
        </w:rPr>
        <w:t>і</w:t>
      </w:r>
      <w:r>
        <w:rPr>
          <w:color w:val="000000"/>
          <w:kern w:val="28"/>
          <w:lang w:val="uk-UA"/>
        </w:rPr>
        <w:t>сляопераційна гіперперфузія, яка зберігається в рані, дозволяє на фоні адекватної прот</w:t>
      </w:r>
      <w:r>
        <w:rPr>
          <w:color w:val="000000"/>
          <w:kern w:val="28"/>
          <w:lang w:val="uk-UA"/>
        </w:rPr>
        <w:t>и</w:t>
      </w:r>
      <w:r>
        <w:rPr>
          <w:color w:val="000000"/>
          <w:kern w:val="28"/>
          <w:lang w:val="uk-UA"/>
        </w:rPr>
        <w:t xml:space="preserve">шокової терапії зберегти життєздатність значної маси покривних тканин до відновлення системної гемодинаміки. Відсутність вторинного поглиблення опікових ран позитивно позначилося на тяжкості перебігу опікової хвороби, полегшуючи її (p &lt; 0,01). </w:t>
      </w:r>
    </w:p>
    <w:p w:rsidR="00E36270" w:rsidRDefault="00E36270" w:rsidP="006D5D29">
      <w:pPr>
        <w:numPr>
          <w:ilvl w:val="0"/>
          <w:numId w:val="52"/>
        </w:numPr>
        <w:suppressAutoHyphens w:val="0"/>
        <w:spacing w:line="360" w:lineRule="exact"/>
        <w:ind w:left="357" w:hanging="357"/>
        <w:jc w:val="both"/>
        <w:rPr>
          <w:color w:val="000000"/>
          <w:kern w:val="28"/>
          <w:lang w:val="uk-UA"/>
        </w:rPr>
      </w:pPr>
      <w:r>
        <w:rPr>
          <w:color w:val="000000"/>
          <w:lang w:val="uk-UA"/>
        </w:rPr>
        <w:lastRenderedPageBreak/>
        <w:t xml:space="preserve">Напруження адаптації у відповідь на стрес-реакцію у вигляді довгостроково існуючої, особливо розвинутої з першої доби після опіку гіперкортизолемії, автоімунні процеси, насамперед,  порушення в гуморальній ланці - зменшення </w:t>
      </w:r>
      <w:r>
        <w:rPr>
          <w:color w:val="000000"/>
          <w:spacing w:val="-2"/>
          <w:kern w:val="28"/>
          <w:lang w:val="uk-UA"/>
        </w:rPr>
        <w:t>концентрації Ig А</w:t>
      </w:r>
      <w:r>
        <w:rPr>
          <w:color w:val="000000"/>
          <w:lang w:val="uk-UA"/>
        </w:rPr>
        <w:t xml:space="preserve"> (р&lt;0,05) і </w:t>
      </w:r>
      <w:r>
        <w:rPr>
          <w:color w:val="000000"/>
          <w:spacing w:val="-2"/>
          <w:kern w:val="28"/>
          <w:lang w:val="uk-UA"/>
        </w:rPr>
        <w:t>Ig М</w:t>
      </w:r>
      <w:r>
        <w:rPr>
          <w:color w:val="000000"/>
          <w:lang w:val="uk-UA"/>
        </w:rPr>
        <w:t xml:space="preserve">, вторинний клітинний імунодефіцит - CD3+ (р&lt;0,01), мали статистично достовірний вплив на процеси патологічного рубцювання. </w:t>
      </w:r>
    </w:p>
    <w:p w:rsidR="00E36270" w:rsidRDefault="00E36270" w:rsidP="006D5D29">
      <w:pPr>
        <w:numPr>
          <w:ilvl w:val="0"/>
          <w:numId w:val="52"/>
        </w:numPr>
        <w:suppressAutoHyphens w:val="0"/>
        <w:spacing w:line="360" w:lineRule="exact"/>
        <w:ind w:left="357" w:hanging="357"/>
        <w:jc w:val="both"/>
        <w:rPr>
          <w:color w:val="000000"/>
          <w:kern w:val="28"/>
          <w:lang w:val="uk-UA"/>
        </w:rPr>
      </w:pPr>
      <w:r>
        <w:rPr>
          <w:lang w:val="uk-UA"/>
        </w:rPr>
        <w:t>Визначальним фактором розвитку місцевих рубцевих деформацій є термін з</w:t>
      </w:r>
      <w:r>
        <w:rPr>
          <w:lang w:val="uk-UA"/>
        </w:rPr>
        <w:t>а</w:t>
      </w:r>
      <w:r>
        <w:rPr>
          <w:lang w:val="uk-UA"/>
        </w:rPr>
        <w:t>криття ран. При хірургічному закритті опікових ран навіть через тиждень після травми ризик несприятливого рубцювання зростає в 7 разів, а на другому тижні - уже в 11 разів. Завдяки обраній тактиці хірургічного лікування кількість інвалідизуючих рубцевих деф</w:t>
      </w:r>
      <w:r>
        <w:rPr>
          <w:lang w:val="uk-UA"/>
        </w:rPr>
        <w:t>о</w:t>
      </w:r>
      <w:r>
        <w:rPr>
          <w:lang w:val="uk-UA"/>
        </w:rPr>
        <w:t>рмацій, які вимагають надалі багатоетапної хірургічної корекції в обпечених дітей мол</w:t>
      </w:r>
      <w:r>
        <w:rPr>
          <w:lang w:val="uk-UA"/>
        </w:rPr>
        <w:t>о</w:t>
      </w:r>
      <w:r>
        <w:rPr>
          <w:lang w:val="uk-UA"/>
        </w:rPr>
        <w:t>дшого віку, вдалося знизити з 42,1% до 18,2%.</w:t>
      </w:r>
    </w:p>
    <w:p w:rsidR="00E36270" w:rsidRDefault="00E36270" w:rsidP="006D5D29">
      <w:pPr>
        <w:numPr>
          <w:ilvl w:val="0"/>
          <w:numId w:val="52"/>
        </w:numPr>
        <w:suppressAutoHyphens w:val="0"/>
        <w:spacing w:line="360" w:lineRule="exact"/>
        <w:ind w:left="357" w:hanging="357"/>
        <w:jc w:val="both"/>
        <w:rPr>
          <w:color w:val="000000"/>
          <w:kern w:val="28"/>
          <w:lang w:val="uk-UA"/>
        </w:rPr>
      </w:pPr>
      <w:r>
        <w:rPr>
          <w:color w:val="000000"/>
          <w:kern w:val="28"/>
          <w:lang w:val="uk-UA"/>
        </w:rPr>
        <w:t>Система активного хірургічного лікування тяжкообпечених дітей є ефекти</w:t>
      </w:r>
      <w:r>
        <w:rPr>
          <w:color w:val="000000"/>
          <w:kern w:val="28"/>
          <w:lang w:val="uk-UA"/>
        </w:rPr>
        <w:t>в</w:t>
      </w:r>
      <w:r>
        <w:rPr>
          <w:color w:val="000000"/>
          <w:kern w:val="28"/>
          <w:lang w:val="uk-UA"/>
        </w:rPr>
        <w:t>ною в профілактиці розвитку СПОН. При операціях, проведених у післяопіковому пері</w:t>
      </w:r>
      <w:r>
        <w:rPr>
          <w:color w:val="000000"/>
          <w:kern w:val="28"/>
          <w:lang w:val="uk-UA"/>
        </w:rPr>
        <w:t>о</w:t>
      </w:r>
      <w:r>
        <w:rPr>
          <w:color w:val="000000"/>
          <w:kern w:val="28"/>
          <w:lang w:val="uk-UA"/>
        </w:rPr>
        <w:t>ді, переважав багатокомпонентний СПОН - утричі частіше в порівнянні з оперованими в стадії шоку (54,5% і 50,9% відповідно в 2-й і 3-й групах) проти 15,09% тяжкообпечених дітей першої групи, в якій превалювала одно-двох компонентна недостатність (79,2%). Кількість ускладнень опікової хвороби зменшилася в 1,9 разів, у тому числі випадків се</w:t>
      </w:r>
      <w:r>
        <w:rPr>
          <w:color w:val="000000"/>
          <w:kern w:val="28"/>
          <w:lang w:val="uk-UA"/>
        </w:rPr>
        <w:t>п</w:t>
      </w:r>
      <w:r>
        <w:rPr>
          <w:color w:val="000000"/>
          <w:kern w:val="28"/>
          <w:lang w:val="uk-UA"/>
        </w:rPr>
        <w:t>сису в 1,7 разів. Летальних випадків серед дітей, оперованих у стадії опікового шоку, не було. У той же час на фоні прогресування поліорганної недостатності померли в другій групі двоє (1,49%), а в третій - 9 потерпілих (5,49%).</w:t>
      </w:r>
    </w:p>
    <w:p w:rsidR="00E36270" w:rsidRDefault="00E36270" w:rsidP="006D5D29">
      <w:pPr>
        <w:numPr>
          <w:ilvl w:val="0"/>
          <w:numId w:val="52"/>
        </w:numPr>
        <w:suppressAutoHyphens w:val="0"/>
        <w:spacing w:line="360" w:lineRule="exact"/>
        <w:ind w:left="357" w:hanging="357"/>
        <w:jc w:val="both"/>
        <w:rPr>
          <w:color w:val="000000"/>
          <w:lang w:val="uk-UA"/>
        </w:rPr>
      </w:pPr>
      <w:r>
        <w:rPr>
          <w:color w:val="000000"/>
          <w:kern w:val="28"/>
          <w:lang w:val="uk-UA"/>
        </w:rPr>
        <w:t>Обрана система превентивного хірургічного лікування обпечених дітей мол</w:t>
      </w:r>
      <w:r>
        <w:rPr>
          <w:color w:val="000000"/>
          <w:kern w:val="28"/>
          <w:lang w:val="uk-UA"/>
        </w:rPr>
        <w:t>о</w:t>
      </w:r>
      <w:r>
        <w:rPr>
          <w:color w:val="000000"/>
          <w:kern w:val="28"/>
          <w:lang w:val="uk-UA"/>
        </w:rPr>
        <w:t>дшого віку в стадії опікового шоку й ранньому післяшоковому періоді - ключовий крок органозаощаджуючого напрямку, за рахунок якого вдалося в 3,97 рази знизити кількість місцевих ускладнень опікових ран і вдвічі зменшити тяжкість перебігу опікової хвороби. Середній ліжко-день знизився в 1,8 рази, у тому числі в 1,5 рази при критичних і понад</w:t>
      </w:r>
      <w:r>
        <w:rPr>
          <w:color w:val="000000"/>
          <w:kern w:val="28"/>
          <w:lang w:val="uk-UA"/>
        </w:rPr>
        <w:t>к</w:t>
      </w:r>
      <w:r>
        <w:rPr>
          <w:color w:val="000000"/>
          <w:kern w:val="28"/>
          <w:lang w:val="uk-UA"/>
        </w:rPr>
        <w:t xml:space="preserve">ритичних опіках. </w:t>
      </w:r>
    </w:p>
    <w:p w:rsidR="00E36270" w:rsidRDefault="00E36270" w:rsidP="00E36270">
      <w:pPr>
        <w:spacing w:line="360" w:lineRule="exact"/>
        <w:jc w:val="both"/>
        <w:rPr>
          <w:color w:val="000000"/>
          <w:kern w:val="28"/>
          <w:lang w:val="uk-UA"/>
        </w:rPr>
      </w:pPr>
    </w:p>
    <w:p w:rsidR="00E36270" w:rsidRDefault="00E36270" w:rsidP="00E36270">
      <w:pPr>
        <w:pStyle w:val="1ff3"/>
        <w:spacing w:line="360" w:lineRule="exact"/>
        <w:outlineLvl w:val="0"/>
        <w:rPr>
          <w:b/>
          <w:bCs w:val="0"/>
          <w:color w:val="000000"/>
          <w:spacing w:val="-6"/>
          <w:lang w:val="uk-UA"/>
        </w:rPr>
      </w:pPr>
      <w:r>
        <w:rPr>
          <w:b/>
          <w:bCs w:val="0"/>
          <w:color w:val="000000"/>
          <w:spacing w:val="-6"/>
          <w:lang w:val="uk-UA"/>
        </w:rPr>
        <w:t>Список праць здобувача, опублікованих за темою дисертації</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rStyle w:val="aff"/>
          <w:b w:val="0"/>
          <w:bCs w:val="0"/>
          <w:color w:val="000000"/>
          <w:spacing w:val="-6"/>
          <w:lang w:val="uk-UA"/>
        </w:rPr>
        <w:t xml:space="preserve">Самойленко Г.Е. </w:t>
      </w:r>
      <w:r>
        <w:rPr>
          <w:color w:val="000000"/>
          <w:spacing w:val="-6"/>
          <w:lang w:val="uk-UA"/>
        </w:rPr>
        <w:t xml:space="preserve">Течение ожоговой болезни у детей, оперированных в разные её периоды / </w:t>
      </w:r>
      <w:r>
        <w:rPr>
          <w:rStyle w:val="aff"/>
          <w:b w:val="0"/>
          <w:bCs w:val="0"/>
          <w:color w:val="000000"/>
          <w:spacing w:val="-6"/>
          <w:lang w:val="uk-UA"/>
        </w:rPr>
        <w:t xml:space="preserve">Г.Е. Самойленко </w:t>
      </w:r>
      <w:r>
        <w:rPr>
          <w:color w:val="000000"/>
          <w:spacing w:val="-6"/>
          <w:lang w:val="uk-UA"/>
        </w:rPr>
        <w:t xml:space="preserve">// </w:t>
      </w:r>
      <w:r>
        <w:rPr>
          <w:rStyle w:val="aff"/>
          <w:b w:val="0"/>
          <w:bCs w:val="0"/>
          <w:color w:val="000000"/>
          <w:spacing w:val="-6"/>
          <w:lang w:val="uk-UA"/>
        </w:rPr>
        <w:t xml:space="preserve">Вестник неотложной и восстановительной медицины. – 2007. – Т. 8, № 2. – С. 190 </w:t>
      </w:r>
      <w:r>
        <w:rPr>
          <w:color w:val="000000"/>
          <w:spacing w:val="-6"/>
          <w:lang w:val="uk-UA"/>
        </w:rPr>
        <w:t xml:space="preserve">– </w:t>
      </w:r>
      <w:r>
        <w:rPr>
          <w:rStyle w:val="aff"/>
          <w:b w:val="0"/>
          <w:bCs w:val="0"/>
          <w:color w:val="000000"/>
          <w:spacing w:val="-6"/>
          <w:lang w:val="uk-UA"/>
        </w:rPr>
        <w:t>193.</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Самойленко Г.Е.  Тактика оказания помощи детям дошкольного возраста при ож</w:t>
      </w:r>
      <w:r>
        <w:rPr>
          <w:color w:val="000000"/>
          <w:spacing w:val="-6"/>
          <w:lang w:val="uk-UA"/>
        </w:rPr>
        <w:t>о</w:t>
      </w:r>
      <w:r>
        <w:rPr>
          <w:color w:val="000000"/>
          <w:spacing w:val="-6"/>
          <w:lang w:val="uk-UA"/>
        </w:rPr>
        <w:t xml:space="preserve">гах в первые сутки после травмы / </w:t>
      </w:r>
      <w:r>
        <w:rPr>
          <w:rStyle w:val="aff"/>
          <w:b w:val="0"/>
          <w:bCs w:val="0"/>
          <w:color w:val="000000"/>
          <w:spacing w:val="-6"/>
          <w:lang w:val="uk-UA"/>
        </w:rPr>
        <w:t xml:space="preserve">Г.Е. Самойленко </w:t>
      </w:r>
      <w:r>
        <w:rPr>
          <w:color w:val="000000"/>
          <w:spacing w:val="-6"/>
          <w:lang w:val="uk-UA"/>
        </w:rPr>
        <w:t xml:space="preserve">// </w:t>
      </w:r>
      <w:r>
        <w:rPr>
          <w:rStyle w:val="aff"/>
          <w:b w:val="0"/>
          <w:bCs w:val="0"/>
          <w:color w:val="000000"/>
          <w:spacing w:val="-6"/>
          <w:lang w:val="uk-UA"/>
        </w:rPr>
        <w:t>Харківська хірургічна школа. – 2007. – Т. 25, № 2. – С. 52 - 54.</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Самойленко Г.Є. Лабораторно-функціональні показники при хірургічному лікува</w:t>
      </w:r>
      <w:r>
        <w:rPr>
          <w:color w:val="000000"/>
          <w:spacing w:val="-6"/>
          <w:lang w:val="uk-UA"/>
        </w:rPr>
        <w:t>н</w:t>
      </w:r>
      <w:r>
        <w:rPr>
          <w:color w:val="000000"/>
          <w:spacing w:val="-6"/>
          <w:lang w:val="uk-UA"/>
        </w:rPr>
        <w:t xml:space="preserve">ні обпалених дітей молодшого віку / </w:t>
      </w:r>
      <w:r>
        <w:rPr>
          <w:rStyle w:val="aff"/>
          <w:b w:val="0"/>
          <w:bCs w:val="0"/>
          <w:color w:val="000000"/>
          <w:spacing w:val="-6"/>
          <w:lang w:val="uk-UA"/>
        </w:rPr>
        <w:t xml:space="preserve">Г.Є. Самойленко </w:t>
      </w:r>
      <w:r>
        <w:rPr>
          <w:color w:val="000000"/>
          <w:spacing w:val="-6"/>
          <w:lang w:val="uk-UA"/>
        </w:rPr>
        <w:t xml:space="preserve">// </w:t>
      </w:r>
      <w:r>
        <w:rPr>
          <w:rStyle w:val="aff"/>
          <w:b w:val="0"/>
          <w:bCs w:val="0"/>
          <w:color w:val="000000"/>
          <w:spacing w:val="-6"/>
          <w:lang w:val="uk-UA"/>
        </w:rPr>
        <w:t>Український журнал клінічної та лабор</w:t>
      </w:r>
      <w:r>
        <w:rPr>
          <w:rStyle w:val="aff"/>
          <w:b w:val="0"/>
          <w:bCs w:val="0"/>
          <w:color w:val="000000"/>
          <w:spacing w:val="-6"/>
          <w:lang w:val="uk-UA"/>
        </w:rPr>
        <w:t>а</w:t>
      </w:r>
      <w:r>
        <w:rPr>
          <w:rStyle w:val="aff"/>
          <w:b w:val="0"/>
          <w:bCs w:val="0"/>
          <w:color w:val="000000"/>
          <w:spacing w:val="-6"/>
          <w:lang w:val="uk-UA"/>
        </w:rPr>
        <w:t>торної медицини. – 2007. – Т. 2, № 4. – С. 20 - 24.</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 xml:space="preserve">Самойленко Г.Е. Динамика интоксикации при ожоговой болезни у детей младшего возраста / </w:t>
      </w:r>
      <w:r>
        <w:rPr>
          <w:rStyle w:val="aff"/>
          <w:b w:val="0"/>
          <w:bCs w:val="0"/>
          <w:color w:val="000000"/>
          <w:spacing w:val="-6"/>
          <w:lang w:val="uk-UA"/>
        </w:rPr>
        <w:t>Г.Е. Самойленко</w:t>
      </w:r>
      <w:r>
        <w:rPr>
          <w:color w:val="000000"/>
          <w:spacing w:val="-6"/>
          <w:lang w:val="uk-UA"/>
        </w:rPr>
        <w:t xml:space="preserve"> // </w:t>
      </w:r>
      <w:r>
        <w:rPr>
          <w:rStyle w:val="aff"/>
          <w:b w:val="0"/>
          <w:bCs w:val="0"/>
          <w:color w:val="000000"/>
          <w:spacing w:val="-6"/>
          <w:lang w:val="uk-UA"/>
        </w:rPr>
        <w:t>Український журнал екстремальної медицини ім.Г.О.Можаєва. – 2006. – Т. 7, № 2. – С. 69 - 72.</w:t>
      </w:r>
      <w:r>
        <w:rPr>
          <w:color w:val="000000"/>
          <w:spacing w:val="-6"/>
          <w:lang w:val="uk-UA"/>
        </w:rPr>
        <w:t xml:space="preserve"> </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rStyle w:val="aff"/>
          <w:b w:val="0"/>
          <w:bCs w:val="0"/>
          <w:color w:val="000000"/>
          <w:spacing w:val="-6"/>
          <w:lang w:val="uk-UA"/>
        </w:rPr>
        <w:lastRenderedPageBreak/>
        <w:t xml:space="preserve">Самойленко Г.Е. </w:t>
      </w:r>
      <w:r>
        <w:rPr>
          <w:color w:val="000000"/>
          <w:spacing w:val="-6"/>
          <w:lang w:val="uk-UA"/>
        </w:rPr>
        <w:t xml:space="preserve">Ожоги у детей / </w:t>
      </w:r>
      <w:r>
        <w:rPr>
          <w:rStyle w:val="aff"/>
          <w:b w:val="0"/>
          <w:bCs w:val="0"/>
          <w:color w:val="000000"/>
          <w:spacing w:val="-6"/>
          <w:lang w:val="uk-UA"/>
        </w:rPr>
        <w:t xml:space="preserve">Г.Е. Самойленко </w:t>
      </w:r>
      <w:r>
        <w:rPr>
          <w:color w:val="000000"/>
          <w:spacing w:val="-6"/>
          <w:lang w:val="uk-UA"/>
        </w:rPr>
        <w:t xml:space="preserve">// </w:t>
      </w:r>
      <w:r>
        <w:rPr>
          <w:rStyle w:val="aff"/>
          <w:b w:val="0"/>
          <w:bCs w:val="0"/>
          <w:color w:val="000000"/>
          <w:spacing w:val="-6"/>
          <w:lang w:val="uk-UA"/>
        </w:rPr>
        <w:t>Здоровье ребёнка. – 2006. – № 1. – С. 111 - 115.</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rStyle w:val="aff"/>
          <w:b w:val="0"/>
          <w:bCs w:val="0"/>
          <w:color w:val="000000"/>
          <w:spacing w:val="-6"/>
          <w:lang w:val="uk-UA"/>
        </w:rPr>
        <w:t xml:space="preserve">Самойленко Г.Е. </w:t>
      </w:r>
      <w:r>
        <w:rPr>
          <w:color w:val="000000"/>
          <w:spacing w:val="-6"/>
          <w:lang w:val="uk-UA"/>
        </w:rPr>
        <w:t xml:space="preserve">Динамика эндогенной интоксикации при ожоговой болезни у детей младшего возраста / </w:t>
      </w:r>
      <w:r>
        <w:rPr>
          <w:rStyle w:val="aff"/>
          <w:b w:val="0"/>
          <w:bCs w:val="0"/>
          <w:color w:val="000000"/>
          <w:spacing w:val="-6"/>
          <w:lang w:val="uk-UA"/>
        </w:rPr>
        <w:t xml:space="preserve">Г.Е. Самойленко </w:t>
      </w:r>
      <w:r>
        <w:rPr>
          <w:color w:val="000000"/>
          <w:spacing w:val="-6"/>
          <w:lang w:val="uk-UA"/>
        </w:rPr>
        <w:t xml:space="preserve">// </w:t>
      </w:r>
      <w:r>
        <w:rPr>
          <w:rStyle w:val="aff"/>
          <w:b w:val="0"/>
          <w:bCs w:val="0"/>
          <w:color w:val="000000"/>
          <w:spacing w:val="-6"/>
          <w:lang w:val="uk-UA"/>
        </w:rPr>
        <w:t>Вестник неотложной и восстановительной медиц</w:t>
      </w:r>
      <w:r>
        <w:rPr>
          <w:rStyle w:val="aff"/>
          <w:b w:val="0"/>
          <w:bCs w:val="0"/>
          <w:color w:val="000000"/>
          <w:spacing w:val="-6"/>
          <w:lang w:val="uk-UA"/>
        </w:rPr>
        <w:t>и</w:t>
      </w:r>
      <w:r>
        <w:rPr>
          <w:rStyle w:val="aff"/>
          <w:b w:val="0"/>
          <w:bCs w:val="0"/>
          <w:color w:val="000000"/>
          <w:spacing w:val="-6"/>
          <w:lang w:val="uk-UA"/>
        </w:rPr>
        <w:t xml:space="preserve">ны. – 2005. – Т. 6, № 2. – С. 268 </w:t>
      </w:r>
      <w:r>
        <w:rPr>
          <w:color w:val="000000"/>
          <w:spacing w:val="-6"/>
          <w:lang w:val="uk-UA"/>
        </w:rPr>
        <w:t xml:space="preserve">- </w:t>
      </w:r>
      <w:r>
        <w:rPr>
          <w:rStyle w:val="aff"/>
          <w:b w:val="0"/>
          <w:bCs w:val="0"/>
          <w:color w:val="000000"/>
          <w:spacing w:val="-6"/>
          <w:lang w:val="uk-UA"/>
        </w:rPr>
        <w:t>271.</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rStyle w:val="aff"/>
          <w:b w:val="0"/>
          <w:bCs w:val="0"/>
          <w:color w:val="000000"/>
          <w:spacing w:val="-6"/>
          <w:lang w:val="uk-UA"/>
        </w:rPr>
        <w:t xml:space="preserve">Самойленко Г.Е. </w:t>
      </w:r>
      <w:r>
        <w:rPr>
          <w:color w:val="000000"/>
          <w:spacing w:val="-6"/>
          <w:lang w:val="uk-UA"/>
        </w:rPr>
        <w:t xml:space="preserve">Факторы развития полиорганной дисфункции и её профилактика при обширных ожогах у детей / </w:t>
      </w:r>
      <w:r>
        <w:rPr>
          <w:rStyle w:val="aff"/>
          <w:b w:val="0"/>
          <w:bCs w:val="0"/>
          <w:color w:val="000000"/>
          <w:spacing w:val="-6"/>
          <w:lang w:val="uk-UA"/>
        </w:rPr>
        <w:t xml:space="preserve">Г.Е. Самойленко </w:t>
      </w:r>
      <w:r>
        <w:rPr>
          <w:color w:val="000000"/>
          <w:spacing w:val="-6"/>
          <w:lang w:val="uk-UA"/>
        </w:rPr>
        <w:t xml:space="preserve">// </w:t>
      </w:r>
      <w:r>
        <w:rPr>
          <w:rStyle w:val="aff"/>
          <w:b w:val="0"/>
          <w:bCs w:val="0"/>
          <w:color w:val="000000"/>
          <w:spacing w:val="-6"/>
          <w:lang w:val="uk-UA"/>
        </w:rPr>
        <w:t>Вестник неотложной и восстановительной м</w:t>
      </w:r>
      <w:r>
        <w:rPr>
          <w:rStyle w:val="aff"/>
          <w:b w:val="0"/>
          <w:bCs w:val="0"/>
          <w:color w:val="000000"/>
          <w:spacing w:val="-6"/>
          <w:lang w:val="uk-UA"/>
        </w:rPr>
        <w:t>е</w:t>
      </w:r>
      <w:r>
        <w:rPr>
          <w:rStyle w:val="aff"/>
          <w:b w:val="0"/>
          <w:bCs w:val="0"/>
          <w:color w:val="000000"/>
          <w:spacing w:val="-6"/>
          <w:lang w:val="uk-UA"/>
        </w:rPr>
        <w:t xml:space="preserve">дицины. – 2003. – Т. 4, № 3. – С. 455 </w:t>
      </w:r>
      <w:r>
        <w:rPr>
          <w:color w:val="000000"/>
          <w:spacing w:val="-6"/>
          <w:lang w:val="uk-UA"/>
        </w:rPr>
        <w:t>-</w:t>
      </w:r>
      <w:r>
        <w:rPr>
          <w:rStyle w:val="aff"/>
          <w:b w:val="0"/>
          <w:bCs w:val="0"/>
          <w:color w:val="000000"/>
          <w:spacing w:val="-6"/>
          <w:lang w:val="uk-UA"/>
        </w:rPr>
        <w:t xml:space="preserve"> 458.</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 xml:space="preserve">Самойленко Г.Є. Хірургічна профілактика поліорганних ускладнень та сепсису при вкрай тяжких опіках у дітей / </w:t>
      </w:r>
      <w:r>
        <w:rPr>
          <w:rStyle w:val="aff"/>
          <w:b w:val="0"/>
          <w:bCs w:val="0"/>
          <w:color w:val="000000"/>
          <w:spacing w:val="-6"/>
          <w:lang w:val="uk-UA"/>
        </w:rPr>
        <w:t xml:space="preserve">Г.Є. Самойленко </w:t>
      </w:r>
      <w:r>
        <w:rPr>
          <w:color w:val="000000"/>
          <w:spacing w:val="-6"/>
          <w:lang w:val="uk-UA"/>
        </w:rPr>
        <w:t xml:space="preserve">// </w:t>
      </w:r>
      <w:r>
        <w:rPr>
          <w:rStyle w:val="aff"/>
          <w:b w:val="0"/>
          <w:bCs w:val="0"/>
          <w:color w:val="000000"/>
          <w:spacing w:val="-6"/>
          <w:lang w:val="uk-UA"/>
        </w:rPr>
        <w:t>Харківська хірургічна школа. – 2003. – Т. 6, № 1. – С. 114 - 117.</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rStyle w:val="aff"/>
          <w:b w:val="0"/>
          <w:bCs w:val="0"/>
          <w:color w:val="000000"/>
          <w:spacing w:val="-6"/>
          <w:lang w:val="uk-UA"/>
        </w:rPr>
        <w:t xml:space="preserve">Самойленко Г.Е. </w:t>
      </w:r>
      <w:r>
        <w:rPr>
          <w:color w:val="000000"/>
          <w:spacing w:val="-6"/>
          <w:lang w:val="uk-UA"/>
        </w:rPr>
        <w:t xml:space="preserve">Хирургическое лечение тяжелообожжённых детей / </w:t>
      </w:r>
      <w:r>
        <w:rPr>
          <w:rStyle w:val="aff"/>
          <w:b w:val="0"/>
          <w:bCs w:val="0"/>
          <w:color w:val="000000"/>
          <w:spacing w:val="-6"/>
          <w:lang w:val="uk-UA"/>
        </w:rPr>
        <w:t>Г.Е. Самойл</w:t>
      </w:r>
      <w:r>
        <w:rPr>
          <w:rStyle w:val="aff"/>
          <w:b w:val="0"/>
          <w:bCs w:val="0"/>
          <w:color w:val="000000"/>
          <w:spacing w:val="-6"/>
          <w:lang w:val="uk-UA"/>
        </w:rPr>
        <w:t>е</w:t>
      </w:r>
      <w:r>
        <w:rPr>
          <w:rStyle w:val="aff"/>
          <w:b w:val="0"/>
          <w:bCs w:val="0"/>
          <w:color w:val="000000"/>
          <w:spacing w:val="-6"/>
          <w:lang w:val="uk-UA"/>
        </w:rPr>
        <w:t xml:space="preserve">нко </w:t>
      </w:r>
      <w:r>
        <w:rPr>
          <w:color w:val="000000"/>
          <w:spacing w:val="-6"/>
          <w:lang w:val="uk-UA"/>
        </w:rPr>
        <w:t xml:space="preserve">// </w:t>
      </w:r>
      <w:r>
        <w:rPr>
          <w:rStyle w:val="aff"/>
          <w:b w:val="0"/>
          <w:bCs w:val="0"/>
          <w:color w:val="000000"/>
          <w:spacing w:val="-6"/>
          <w:lang w:val="uk-UA"/>
        </w:rPr>
        <w:t xml:space="preserve">Вестник неотложной и восстановительной медицины. – 2002. – Т. 3, № 3. – С. 390 </w:t>
      </w:r>
      <w:r>
        <w:rPr>
          <w:color w:val="000000"/>
          <w:spacing w:val="-6"/>
          <w:lang w:val="uk-UA"/>
        </w:rPr>
        <w:t>-</w:t>
      </w:r>
      <w:r>
        <w:rPr>
          <w:rStyle w:val="aff"/>
          <w:b w:val="0"/>
          <w:bCs w:val="0"/>
          <w:color w:val="000000"/>
          <w:spacing w:val="-6"/>
          <w:lang w:val="uk-UA"/>
        </w:rPr>
        <w:t>393.</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Самойленко Г.Є. Важкі опіки у дітей: поліорганна недостатність і прогноз її розви</w:t>
      </w:r>
      <w:r>
        <w:rPr>
          <w:color w:val="000000"/>
          <w:spacing w:val="-6"/>
          <w:lang w:val="uk-UA"/>
        </w:rPr>
        <w:t>т</w:t>
      </w:r>
      <w:r>
        <w:rPr>
          <w:color w:val="000000"/>
          <w:spacing w:val="-6"/>
          <w:lang w:val="uk-UA"/>
        </w:rPr>
        <w:t xml:space="preserve">ку / </w:t>
      </w:r>
      <w:r>
        <w:rPr>
          <w:rStyle w:val="aff"/>
          <w:b w:val="0"/>
          <w:bCs w:val="0"/>
          <w:color w:val="000000"/>
          <w:spacing w:val="-6"/>
          <w:lang w:val="uk-UA"/>
        </w:rPr>
        <w:t xml:space="preserve">Г.Є. Самойленко </w:t>
      </w:r>
      <w:r>
        <w:rPr>
          <w:color w:val="000000"/>
          <w:spacing w:val="-6"/>
          <w:lang w:val="uk-UA"/>
        </w:rPr>
        <w:t xml:space="preserve">// Зб. наук. праць КМАПО ім. П.Л.Шупика. – Київ, 2001. – Вип. 10. – Кн. 2. – С. 521 </w:t>
      </w:r>
      <w:r>
        <w:rPr>
          <w:rStyle w:val="aff"/>
          <w:b w:val="0"/>
          <w:bCs w:val="0"/>
          <w:color w:val="000000"/>
          <w:spacing w:val="-6"/>
          <w:lang w:val="uk-UA"/>
        </w:rPr>
        <w:t>-</w:t>
      </w:r>
      <w:r>
        <w:rPr>
          <w:color w:val="000000"/>
          <w:spacing w:val="-6"/>
          <w:lang w:val="uk-UA"/>
        </w:rPr>
        <w:t xml:space="preserve"> 527.</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 xml:space="preserve">Самойленко Г.Є. Лікування обпечених дітей із цукровим діабетом та діабетоподібні прояви важкої опікової хвороби // </w:t>
      </w:r>
      <w:r>
        <w:rPr>
          <w:rStyle w:val="aff"/>
          <w:b w:val="0"/>
          <w:bCs w:val="0"/>
          <w:color w:val="000000"/>
          <w:spacing w:val="-6"/>
          <w:lang w:val="uk-UA"/>
        </w:rPr>
        <w:t xml:space="preserve">Г.Є. Самойленко </w:t>
      </w:r>
      <w:r>
        <w:rPr>
          <w:color w:val="000000"/>
          <w:spacing w:val="-6"/>
          <w:lang w:val="uk-UA"/>
        </w:rPr>
        <w:t>/ Шпитальна хірургія. – 2001. – № 3 (д). – С. 123 - 125.</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Самойленко Г.Е. Синдром полиорганной недостаточности в хирургии ожогов у д</w:t>
      </w:r>
      <w:r>
        <w:rPr>
          <w:color w:val="000000"/>
          <w:spacing w:val="-6"/>
          <w:lang w:val="uk-UA"/>
        </w:rPr>
        <w:t>е</w:t>
      </w:r>
      <w:r>
        <w:rPr>
          <w:color w:val="000000"/>
          <w:spacing w:val="-6"/>
          <w:lang w:val="uk-UA"/>
        </w:rPr>
        <w:t xml:space="preserve">тей / </w:t>
      </w:r>
      <w:r>
        <w:rPr>
          <w:rStyle w:val="aff"/>
          <w:b w:val="0"/>
          <w:bCs w:val="0"/>
          <w:color w:val="000000"/>
          <w:spacing w:val="-6"/>
          <w:lang w:val="uk-UA"/>
        </w:rPr>
        <w:t xml:space="preserve">Г.Е. Самойленко </w:t>
      </w:r>
      <w:r>
        <w:rPr>
          <w:color w:val="000000"/>
          <w:spacing w:val="-6"/>
          <w:lang w:val="uk-UA"/>
        </w:rPr>
        <w:t>// Травма. – 2000. – Т. 1, № 1. – С. 46-52.</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Самойленко Г.Е. Влияние стресса на микроциркуляцию в коже у детей при опер</w:t>
      </w:r>
      <w:r>
        <w:rPr>
          <w:color w:val="000000"/>
          <w:spacing w:val="-6"/>
          <w:lang w:val="uk-UA"/>
        </w:rPr>
        <w:t>а</w:t>
      </w:r>
      <w:r>
        <w:rPr>
          <w:color w:val="000000"/>
          <w:spacing w:val="-6"/>
          <w:lang w:val="uk-UA"/>
        </w:rPr>
        <w:t xml:space="preserve">тивном лечении в периоде ожогового шока / </w:t>
      </w:r>
      <w:r>
        <w:rPr>
          <w:rStyle w:val="aff"/>
          <w:b w:val="0"/>
          <w:bCs w:val="0"/>
          <w:color w:val="000000"/>
          <w:spacing w:val="-6"/>
          <w:lang w:val="uk-UA"/>
        </w:rPr>
        <w:t xml:space="preserve">Г.Е. Самойленко, В.В. </w:t>
      </w:r>
      <w:r>
        <w:rPr>
          <w:color w:val="000000"/>
          <w:spacing w:val="-6"/>
          <w:lang w:val="uk-UA"/>
        </w:rPr>
        <w:t xml:space="preserve">Солошенко, Ю.И. Жданюк // </w:t>
      </w:r>
      <w:r>
        <w:rPr>
          <w:rStyle w:val="aff"/>
          <w:b w:val="0"/>
          <w:bCs w:val="0"/>
          <w:color w:val="000000"/>
          <w:spacing w:val="-6"/>
          <w:lang w:val="uk-UA"/>
        </w:rPr>
        <w:t>Вестник неотложной и восстановительной медицины. – 2007. – Т. 8, № 3. – С. 377 - 380.</w:t>
      </w:r>
      <w:r>
        <w:rPr>
          <w:color w:val="000000"/>
          <w:lang w:val="uk-UA"/>
        </w:rPr>
        <w:t xml:space="preserve"> Особисто здобувачем розроблено концепцію дослідження, оперовані всі хворі, проведено збір матері</w:t>
      </w:r>
      <w:r>
        <w:rPr>
          <w:color w:val="000000"/>
          <w:lang w:val="uk-UA"/>
        </w:rPr>
        <w:t>а</w:t>
      </w:r>
      <w:r>
        <w:rPr>
          <w:color w:val="000000"/>
          <w:lang w:val="uk-UA"/>
        </w:rPr>
        <w:t>лу та аналіз одержаного матеріалу, написання статті.</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Тактика лечения дермальных ожогов у детей / Э.Я. Фисталь, Г.Е. Самойленко, С.Г. Хачатрян, Н.Н. Фисталь // Вестник неотложной и восстановительной медицины. – 2006. – Т. 7, № 3. – С. 525.</w:t>
      </w:r>
      <w:r>
        <w:rPr>
          <w:color w:val="000000"/>
          <w:lang w:val="uk-UA"/>
        </w:rPr>
        <w:t xml:space="preserve"> Особисто здобувачем було виконано лікування хворих, розробка та впровадження власного способу лікування, аналіз отриманих результатів, написання статті.</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 xml:space="preserve">Самойленко Г.Е. Энтеральная зондовая гипералиментация с использованием смеси «NAN» в комплексном лечении глубоких ожогов у детей / </w:t>
      </w:r>
      <w:r>
        <w:rPr>
          <w:rStyle w:val="aff"/>
          <w:b w:val="0"/>
          <w:bCs w:val="0"/>
          <w:color w:val="000000"/>
          <w:spacing w:val="-6"/>
          <w:lang w:val="uk-UA"/>
        </w:rPr>
        <w:t>Г.Е. Самойленко,</w:t>
      </w:r>
      <w:r>
        <w:rPr>
          <w:color w:val="000000"/>
          <w:spacing w:val="-6"/>
          <w:lang w:val="uk-UA"/>
        </w:rPr>
        <w:t xml:space="preserve"> В.В. Иванов // </w:t>
      </w:r>
      <w:r>
        <w:rPr>
          <w:rStyle w:val="aff"/>
          <w:b w:val="0"/>
          <w:bCs w:val="0"/>
          <w:color w:val="000000"/>
          <w:spacing w:val="-6"/>
          <w:lang w:val="uk-UA"/>
        </w:rPr>
        <w:t>Здор</w:t>
      </w:r>
      <w:r>
        <w:rPr>
          <w:rStyle w:val="aff"/>
          <w:b w:val="0"/>
          <w:bCs w:val="0"/>
          <w:color w:val="000000"/>
          <w:spacing w:val="-6"/>
          <w:lang w:val="uk-UA"/>
        </w:rPr>
        <w:t>о</w:t>
      </w:r>
      <w:r>
        <w:rPr>
          <w:rStyle w:val="aff"/>
          <w:b w:val="0"/>
          <w:bCs w:val="0"/>
          <w:color w:val="000000"/>
          <w:spacing w:val="-6"/>
          <w:lang w:val="uk-UA"/>
        </w:rPr>
        <w:t xml:space="preserve">вье женщины. – 2003. – Т. 15, № 3. – С. 127 -128. </w:t>
      </w:r>
      <w:r>
        <w:rPr>
          <w:color w:val="000000"/>
          <w:lang w:val="uk-UA"/>
        </w:rPr>
        <w:t>Здобувачем проведено збір матеріалу, пров</w:t>
      </w:r>
      <w:r>
        <w:rPr>
          <w:color w:val="000000"/>
          <w:lang w:val="uk-UA"/>
        </w:rPr>
        <w:t>е</w:t>
      </w:r>
      <w:r>
        <w:rPr>
          <w:color w:val="000000"/>
          <w:lang w:val="uk-UA"/>
        </w:rPr>
        <w:t>дення обстеження хворих, аналіз одержаного матеріалу, написання статті.</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 xml:space="preserve">Фісталь Е.Я. Профілактика синдрому поліорганної недостатності при тяжких опіках у дітей / Е.Я. Фісталь, Г.Є. Самойленко, В.М. Носенко // </w:t>
      </w:r>
      <w:r>
        <w:rPr>
          <w:rStyle w:val="aff"/>
          <w:b w:val="0"/>
          <w:bCs w:val="0"/>
          <w:color w:val="000000"/>
          <w:spacing w:val="-6"/>
          <w:lang w:val="uk-UA"/>
        </w:rPr>
        <w:t>Український журнал екстремальної мед</w:t>
      </w:r>
      <w:r>
        <w:rPr>
          <w:rStyle w:val="aff"/>
          <w:b w:val="0"/>
          <w:bCs w:val="0"/>
          <w:color w:val="000000"/>
          <w:spacing w:val="-6"/>
          <w:lang w:val="uk-UA"/>
        </w:rPr>
        <w:t>и</w:t>
      </w:r>
      <w:r>
        <w:rPr>
          <w:rStyle w:val="aff"/>
          <w:b w:val="0"/>
          <w:bCs w:val="0"/>
          <w:color w:val="000000"/>
          <w:spacing w:val="-6"/>
          <w:lang w:val="uk-UA"/>
        </w:rPr>
        <w:t>цини ім. Г.О.Можаєва. – 2004. – Т. 5, № 1. – С. 51 - 54.</w:t>
      </w:r>
      <w:r>
        <w:rPr>
          <w:color w:val="000000"/>
          <w:lang w:val="uk-UA"/>
        </w:rPr>
        <w:t xml:space="preserve"> Здобувачем проведено збір матеріалу, проведено обстеження хворих, аналіз одержаного матеріалу, написання статті.</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lastRenderedPageBreak/>
        <w:t>Суспільні та медичні питання опікового травматизму серед дітей в умовах проми</w:t>
      </w:r>
      <w:r>
        <w:rPr>
          <w:color w:val="000000"/>
          <w:spacing w:val="-6"/>
          <w:lang w:val="uk-UA"/>
        </w:rPr>
        <w:t>с</w:t>
      </w:r>
      <w:r>
        <w:rPr>
          <w:color w:val="000000"/>
          <w:spacing w:val="-6"/>
          <w:lang w:val="uk-UA"/>
        </w:rPr>
        <w:t>лового регіону / Е.Я. Фісталь, Г.Є. Самойленко, Л.Г. Аніщенко, Ю.Г. Орлов, В.М. Ануфрієва // Шпитальна хірургія. – 2000. –  № 2. – С. 33 - 37.</w:t>
      </w:r>
      <w:r>
        <w:rPr>
          <w:color w:val="000000"/>
          <w:lang w:val="uk-UA"/>
        </w:rPr>
        <w:t xml:space="preserve"> Здобувачем проведено збір матеріалу, стати</w:t>
      </w:r>
      <w:r>
        <w:rPr>
          <w:color w:val="000000"/>
          <w:lang w:val="uk-UA"/>
        </w:rPr>
        <w:t>с</w:t>
      </w:r>
      <w:r>
        <w:rPr>
          <w:color w:val="000000"/>
          <w:lang w:val="uk-UA"/>
        </w:rPr>
        <w:t>тичний  аналіз одержаного матеріалу.</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Диагностическое значение показателей перекисного окисления липидов в д</w:t>
      </w:r>
      <w:r>
        <w:rPr>
          <w:color w:val="000000"/>
          <w:spacing w:val="-6"/>
          <w:lang w:val="uk-UA"/>
        </w:rPr>
        <w:t>и</w:t>
      </w:r>
      <w:r>
        <w:rPr>
          <w:color w:val="000000"/>
          <w:spacing w:val="-6"/>
          <w:lang w:val="uk-UA"/>
        </w:rPr>
        <w:t>намике ожоговой болезни / Е.В. Богатырева, Э.Я. Фисталь, А.А. Федорова, Г.Е. Самойленко, Н.Н. Фисталь // Вестник неотложной и восстановительной медицины. –  2002. – Т. 3, № 1. – С. 44 - 46.</w:t>
      </w:r>
      <w:r>
        <w:rPr>
          <w:color w:val="000000"/>
          <w:lang w:val="uk-UA"/>
        </w:rPr>
        <w:t xml:space="preserve"> Здобув</w:t>
      </w:r>
      <w:r>
        <w:rPr>
          <w:color w:val="000000"/>
          <w:lang w:val="uk-UA"/>
        </w:rPr>
        <w:t>а</w:t>
      </w:r>
      <w:r>
        <w:rPr>
          <w:color w:val="000000"/>
          <w:lang w:val="uk-UA"/>
        </w:rPr>
        <w:t>чем проведено збір матеріалу та клінічна його інтерпретація.</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Неотложная хирургическая помощь обожжённым на этапах медицинской эваку</w:t>
      </w:r>
      <w:r>
        <w:rPr>
          <w:color w:val="000000"/>
          <w:spacing w:val="-6"/>
          <w:lang w:val="uk-UA"/>
        </w:rPr>
        <w:t>а</w:t>
      </w:r>
      <w:r>
        <w:rPr>
          <w:color w:val="000000"/>
          <w:spacing w:val="-6"/>
          <w:lang w:val="uk-UA"/>
        </w:rPr>
        <w:t xml:space="preserve">ции / Э.Я. Фисталь, Г.Е. Самойленко, В.В. Солошенко, Н.Н. Фисталь </w:t>
      </w:r>
      <w:r>
        <w:rPr>
          <w:b/>
          <w:bCs/>
          <w:color w:val="000000"/>
          <w:spacing w:val="-6"/>
          <w:lang w:val="uk-UA"/>
        </w:rPr>
        <w:t xml:space="preserve">// </w:t>
      </w:r>
      <w:r>
        <w:rPr>
          <w:rStyle w:val="aff"/>
          <w:b w:val="0"/>
          <w:bCs w:val="0"/>
          <w:color w:val="000000"/>
          <w:spacing w:val="-6"/>
          <w:lang w:val="uk-UA"/>
        </w:rPr>
        <w:t>Український журнал екс</w:t>
      </w:r>
      <w:r>
        <w:rPr>
          <w:rStyle w:val="aff"/>
          <w:b w:val="0"/>
          <w:bCs w:val="0"/>
          <w:color w:val="000000"/>
          <w:spacing w:val="-6"/>
          <w:lang w:val="uk-UA"/>
        </w:rPr>
        <w:t>т</w:t>
      </w:r>
      <w:r>
        <w:rPr>
          <w:rStyle w:val="aff"/>
          <w:b w:val="0"/>
          <w:bCs w:val="0"/>
          <w:color w:val="000000"/>
          <w:spacing w:val="-6"/>
          <w:lang w:val="uk-UA"/>
        </w:rPr>
        <w:t xml:space="preserve">ремальної медицини ім. Г.О.Можаєва. – 2004. – Т.5, №1(д). </w:t>
      </w:r>
      <w:r>
        <w:rPr>
          <w:color w:val="000000"/>
          <w:spacing w:val="-6"/>
          <w:lang w:val="uk-UA"/>
        </w:rPr>
        <w:t xml:space="preserve">– </w:t>
      </w:r>
      <w:r>
        <w:rPr>
          <w:rStyle w:val="aff"/>
          <w:b w:val="0"/>
          <w:bCs w:val="0"/>
          <w:color w:val="000000"/>
          <w:spacing w:val="-6"/>
          <w:lang w:val="uk-UA"/>
        </w:rPr>
        <w:t>С. 31- 34.</w:t>
      </w:r>
      <w:r>
        <w:rPr>
          <w:color w:val="000000"/>
          <w:lang w:val="uk-UA"/>
        </w:rPr>
        <w:t xml:space="preserve"> Здобувачем проведено збір матеріалу, статистична обробка та аналіз одержаного матеріалу, написання статті.</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Влияние раннего хирургического иссечения некроза на адаптационные и патолог</w:t>
      </w:r>
      <w:r>
        <w:rPr>
          <w:color w:val="000000"/>
          <w:spacing w:val="-6"/>
          <w:lang w:val="uk-UA"/>
        </w:rPr>
        <w:t>и</w:t>
      </w:r>
      <w:r>
        <w:rPr>
          <w:color w:val="000000"/>
          <w:spacing w:val="-6"/>
          <w:lang w:val="uk-UA"/>
        </w:rPr>
        <w:t>ческие реакции при глубоких ожогах / Г.Е. Самойленко, Э.Я. Фисталь, В.В. Солошенко, Н.Н. Фи</w:t>
      </w:r>
      <w:r>
        <w:rPr>
          <w:color w:val="000000"/>
          <w:spacing w:val="-6"/>
          <w:lang w:val="uk-UA"/>
        </w:rPr>
        <w:t>с</w:t>
      </w:r>
      <w:r>
        <w:rPr>
          <w:color w:val="000000"/>
          <w:spacing w:val="-6"/>
          <w:lang w:val="uk-UA"/>
        </w:rPr>
        <w:t>таль // Архив клинической и экспериментальной медицины. – 2000. – Т. 9, № 2. – С. 256 - 259</w:t>
      </w:r>
      <w:r>
        <w:rPr>
          <w:color w:val="000000"/>
          <w:lang w:val="uk-UA"/>
        </w:rPr>
        <w:t xml:space="preserve"> Зд</w:t>
      </w:r>
      <w:r>
        <w:rPr>
          <w:color w:val="000000"/>
          <w:lang w:val="uk-UA"/>
        </w:rPr>
        <w:t>о</w:t>
      </w:r>
      <w:r>
        <w:rPr>
          <w:color w:val="000000"/>
          <w:lang w:val="uk-UA"/>
        </w:rPr>
        <w:t>бувачем проведено збір матеріалу, проведено обстеження хворих, аналіз одержаного матер</w:t>
      </w:r>
      <w:r>
        <w:rPr>
          <w:color w:val="000000"/>
          <w:lang w:val="uk-UA"/>
        </w:rPr>
        <w:t>і</w:t>
      </w:r>
      <w:r>
        <w:rPr>
          <w:color w:val="000000"/>
          <w:lang w:val="uk-UA"/>
        </w:rPr>
        <w:t>алу, написання статті.</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Математична модель для прогнозування тяжкості перебігу опікової хвороби / Е.Я. Фісталь, Ю.Є. Лях, В.М. Носенко, В.Г. Гурьянов, Г.Є. Самойленко, В.В. Солошенко // Вестник неотложной и восстановительной медицины. – 2001. – Т. 2, № 2-3. – С. 140 - 143.</w:t>
      </w:r>
      <w:r>
        <w:rPr>
          <w:color w:val="000000"/>
          <w:lang w:val="uk-UA"/>
        </w:rPr>
        <w:t xml:space="preserve"> Здобувачем проведено збір матеріалу, проведено обстеження хворих, взято участь у формулюванні висно</w:t>
      </w:r>
      <w:r>
        <w:rPr>
          <w:color w:val="000000"/>
          <w:lang w:val="uk-UA"/>
        </w:rPr>
        <w:t>в</w:t>
      </w:r>
      <w:r>
        <w:rPr>
          <w:color w:val="000000"/>
          <w:lang w:val="uk-UA"/>
        </w:rPr>
        <w:t>ків.</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Прогностический индекс тяжести комбинированной ожоговой травмы / Э.Я. Фи</w:t>
      </w:r>
      <w:r>
        <w:rPr>
          <w:color w:val="000000"/>
          <w:spacing w:val="-6"/>
          <w:lang w:val="uk-UA"/>
        </w:rPr>
        <w:t>с</w:t>
      </w:r>
      <w:r>
        <w:rPr>
          <w:color w:val="000000"/>
          <w:spacing w:val="-6"/>
          <w:lang w:val="uk-UA"/>
        </w:rPr>
        <w:t xml:space="preserve">таль, </w:t>
      </w:r>
      <w:r>
        <w:rPr>
          <w:rStyle w:val="aff"/>
          <w:b w:val="0"/>
          <w:bCs w:val="0"/>
          <w:color w:val="000000"/>
          <w:spacing w:val="-6"/>
          <w:lang w:val="uk-UA"/>
        </w:rPr>
        <w:t xml:space="preserve">Г.Е. Самойленко, Ю.Н. Лаврухин, В.М. Носенко // </w:t>
      </w:r>
      <w:r>
        <w:rPr>
          <w:color w:val="000000"/>
          <w:spacing w:val="-6"/>
          <w:lang w:val="uk-UA"/>
        </w:rPr>
        <w:t>Травма. – 2001. – Т. 2, № 1. – С. 18 - 22.</w:t>
      </w:r>
      <w:r>
        <w:rPr>
          <w:color w:val="000000"/>
          <w:lang w:val="uk-UA"/>
        </w:rPr>
        <w:t xml:space="preserve"> Здобувачем проведено статистичну обробку одержаного матеріалу, написання статті.</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Особливості лікування дітей свідків Єгови з тяжкими опіками та анемією / В.К. Гусак, Е.Я. Фісталь, Л.Г. Аніщенко, Г.Є. Самойленко, В.В. Солошенко, Ю.Н. Лаврухін, І.І. Спера</w:t>
      </w:r>
      <w:r>
        <w:rPr>
          <w:color w:val="000000"/>
          <w:spacing w:val="-6"/>
          <w:lang w:val="uk-UA"/>
        </w:rPr>
        <w:t>н</w:t>
      </w:r>
      <w:r>
        <w:rPr>
          <w:color w:val="000000"/>
          <w:spacing w:val="-6"/>
          <w:lang w:val="uk-UA"/>
        </w:rPr>
        <w:t>ський // Шпитальна хірургія. – 2001. – № 4. – С. 115 - 118.</w:t>
      </w:r>
      <w:r>
        <w:rPr>
          <w:color w:val="000000"/>
          <w:lang w:val="uk-UA"/>
        </w:rPr>
        <w:t xml:space="preserve"> Особисто здобувачем проведені оп</w:t>
      </w:r>
      <w:r>
        <w:rPr>
          <w:color w:val="000000"/>
          <w:lang w:val="uk-UA"/>
        </w:rPr>
        <w:t>е</w:t>
      </w:r>
      <w:r>
        <w:rPr>
          <w:color w:val="000000"/>
          <w:lang w:val="uk-UA"/>
        </w:rPr>
        <w:t>ративні втручання, аналіз літератури, трактування висновків</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Самойленко Г.Є. Ранні ампутації в обпечених / Г.Є. Самойленко, В.В. Солошенко, Н.М. Фісталь // Шпитальна хірургія. – 1999. – № 4. – С. 68-71.</w:t>
      </w:r>
      <w:r>
        <w:rPr>
          <w:color w:val="000000"/>
          <w:lang w:val="uk-UA"/>
        </w:rPr>
        <w:t xml:space="preserve"> Особисто здобувачем проведені оперативні втручання, збір матеріалу, аналіз і трактування висновків, написання статті.</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rStyle w:val="aff"/>
          <w:b w:val="0"/>
          <w:bCs w:val="0"/>
          <w:color w:val="000000"/>
          <w:spacing w:val="-6"/>
          <w:lang w:val="uk-UA"/>
        </w:rPr>
        <w:t xml:space="preserve">Самойленко Г.Е. Хирургическое лечение глубоких ожогов в течение первой недели после травмы / Г.Е. Самойленко, Э.Я. Фисталь // Клінічна хірургія. – 1998. </w:t>
      </w:r>
      <w:r>
        <w:rPr>
          <w:color w:val="000000"/>
          <w:spacing w:val="-6"/>
          <w:lang w:val="uk-UA"/>
        </w:rPr>
        <w:t>–</w:t>
      </w:r>
      <w:r>
        <w:rPr>
          <w:rStyle w:val="aff"/>
          <w:b w:val="0"/>
          <w:bCs w:val="0"/>
          <w:color w:val="000000"/>
          <w:spacing w:val="-6"/>
          <w:lang w:val="uk-UA"/>
        </w:rPr>
        <w:t xml:space="preserve"> № 11. – С. 24 - 26.</w:t>
      </w:r>
      <w:r>
        <w:rPr>
          <w:color w:val="000000"/>
          <w:lang w:val="uk-UA"/>
        </w:rPr>
        <w:t xml:space="preserve"> Особисто здобувачем проведені оперативні втручання, збір матеріалу, аналіз і трактування висновків, написання статті.</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Фисталь Э.Я. Функциональные и эстетические возможности пластической хиру</w:t>
      </w:r>
      <w:r>
        <w:rPr>
          <w:color w:val="000000"/>
          <w:spacing w:val="-6"/>
          <w:lang w:val="uk-UA"/>
        </w:rPr>
        <w:t>р</w:t>
      </w:r>
      <w:r>
        <w:rPr>
          <w:color w:val="000000"/>
          <w:spacing w:val="-6"/>
          <w:lang w:val="uk-UA"/>
        </w:rPr>
        <w:t xml:space="preserve">гии термических поражений / Э.Я. Фисталь, Г.Е. Самойленко, О.В. Андреев // </w:t>
      </w:r>
      <w:r>
        <w:rPr>
          <w:rStyle w:val="aff"/>
          <w:b w:val="0"/>
          <w:bCs w:val="0"/>
          <w:color w:val="000000"/>
          <w:spacing w:val="-6"/>
          <w:lang w:val="uk-UA"/>
        </w:rPr>
        <w:t>Дерматология. Ко</w:t>
      </w:r>
      <w:r>
        <w:rPr>
          <w:rStyle w:val="aff"/>
          <w:b w:val="0"/>
          <w:bCs w:val="0"/>
          <w:color w:val="000000"/>
          <w:spacing w:val="-6"/>
          <w:lang w:val="uk-UA"/>
        </w:rPr>
        <w:t>с</w:t>
      </w:r>
      <w:r>
        <w:rPr>
          <w:rStyle w:val="aff"/>
          <w:b w:val="0"/>
          <w:bCs w:val="0"/>
          <w:color w:val="000000"/>
          <w:spacing w:val="-6"/>
          <w:lang w:val="uk-UA"/>
        </w:rPr>
        <w:t>метология. Сексопатология. – 2001. – Т. 4, № 2 - 3. – С. 153 - 156.</w:t>
      </w:r>
      <w:r>
        <w:rPr>
          <w:color w:val="000000"/>
          <w:lang w:val="uk-UA"/>
        </w:rPr>
        <w:t xml:space="preserve"> Особисто здобувачем </w:t>
      </w:r>
      <w:r>
        <w:rPr>
          <w:color w:val="000000"/>
          <w:lang w:val="uk-UA"/>
        </w:rPr>
        <w:lastRenderedPageBreak/>
        <w:t>провед</w:t>
      </w:r>
      <w:r>
        <w:rPr>
          <w:color w:val="000000"/>
          <w:lang w:val="uk-UA"/>
        </w:rPr>
        <w:t>е</w:t>
      </w:r>
      <w:r>
        <w:rPr>
          <w:color w:val="000000"/>
          <w:lang w:val="uk-UA"/>
        </w:rPr>
        <w:t>ні оперативні втручання, збір матеріалу, аналіз і трактування висновків, написання статті.</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rStyle w:val="aff"/>
          <w:b w:val="0"/>
          <w:bCs w:val="0"/>
          <w:color w:val="000000"/>
          <w:spacing w:val="-6"/>
          <w:lang w:val="uk-UA"/>
        </w:rPr>
        <w:t>Фисталь Э.Я. Раннее хирургическое лечение пострадавших с субфасциальным эл</w:t>
      </w:r>
      <w:r>
        <w:rPr>
          <w:rStyle w:val="aff"/>
          <w:b w:val="0"/>
          <w:bCs w:val="0"/>
          <w:color w:val="000000"/>
          <w:spacing w:val="-6"/>
          <w:lang w:val="uk-UA"/>
        </w:rPr>
        <w:t>е</w:t>
      </w:r>
      <w:r>
        <w:rPr>
          <w:rStyle w:val="aff"/>
          <w:b w:val="0"/>
          <w:bCs w:val="0"/>
          <w:color w:val="000000"/>
          <w:spacing w:val="-6"/>
          <w:lang w:val="uk-UA"/>
        </w:rPr>
        <w:t>ктроожогом конечностей в комплексе с препаратом Бетадин / Э.Я. Фисталь, Г.Е. Самойленко // Клінічна хірургія. – 2002. – № 3. – С. 33 - 36.</w:t>
      </w:r>
      <w:r>
        <w:rPr>
          <w:color w:val="000000"/>
          <w:lang w:val="uk-UA"/>
        </w:rPr>
        <w:t xml:space="preserve"> Особисто здобувачем проведені оперативні втр</w:t>
      </w:r>
      <w:r>
        <w:rPr>
          <w:color w:val="000000"/>
          <w:lang w:val="uk-UA"/>
        </w:rPr>
        <w:t>у</w:t>
      </w:r>
      <w:r>
        <w:rPr>
          <w:color w:val="000000"/>
          <w:lang w:val="uk-UA"/>
        </w:rPr>
        <w:t>чання, збір матеріалу, аналіз і трактування висновків, написання статті.</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 xml:space="preserve">Показатели гемограммы в оценке клиники и лечения ожоговой болезни у детей / И.И. Сперанский, Г.Е. Самойленко, В.М. Носенко, М.В. Лобачева // </w:t>
      </w:r>
      <w:r>
        <w:rPr>
          <w:rStyle w:val="aff"/>
          <w:b w:val="0"/>
          <w:bCs w:val="0"/>
          <w:color w:val="000000"/>
          <w:spacing w:val="-6"/>
          <w:lang w:val="uk-UA"/>
        </w:rPr>
        <w:t>Вестник неотложной и вос</w:t>
      </w:r>
      <w:r>
        <w:rPr>
          <w:rStyle w:val="aff"/>
          <w:b w:val="0"/>
          <w:bCs w:val="0"/>
          <w:color w:val="000000"/>
          <w:spacing w:val="-6"/>
          <w:lang w:val="uk-UA"/>
        </w:rPr>
        <w:t>с</w:t>
      </w:r>
      <w:r>
        <w:rPr>
          <w:rStyle w:val="aff"/>
          <w:b w:val="0"/>
          <w:bCs w:val="0"/>
          <w:color w:val="000000"/>
          <w:spacing w:val="-6"/>
          <w:lang w:val="uk-UA"/>
        </w:rPr>
        <w:t>тановительной медицины. – 2007. – Т. 8, № 3. – С. 419 - 423.</w:t>
      </w:r>
      <w:r>
        <w:rPr>
          <w:color w:val="000000"/>
          <w:lang w:val="uk-UA"/>
        </w:rPr>
        <w:t xml:space="preserve"> Особисто здобувачем проведені оперативні втручання, збір матеріалу, аналіз і трактування висновків.</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Особливості інфузійного та медикаментозного забезпеченння раннього хірургічн</w:t>
      </w:r>
      <w:r>
        <w:rPr>
          <w:color w:val="000000"/>
          <w:spacing w:val="-6"/>
          <w:lang w:val="uk-UA"/>
        </w:rPr>
        <w:t>о</w:t>
      </w:r>
      <w:r>
        <w:rPr>
          <w:color w:val="000000"/>
          <w:spacing w:val="-6"/>
          <w:lang w:val="uk-UA"/>
        </w:rPr>
        <w:t xml:space="preserve">го лікування обпечених дітей / Е.Я. Фісталь, В.М. Носенко, Г.Є. Самойленко, С.В. Фоменко, К.С. Ставинський, Г.В. Рутинська, Д.Г. Самойленко // </w:t>
      </w:r>
      <w:r>
        <w:rPr>
          <w:rStyle w:val="aff"/>
          <w:b w:val="0"/>
          <w:bCs w:val="0"/>
          <w:color w:val="000000"/>
          <w:spacing w:val="-6"/>
          <w:lang w:val="uk-UA"/>
        </w:rPr>
        <w:t>Вестник неотложной и восстановительной мед</w:t>
      </w:r>
      <w:r>
        <w:rPr>
          <w:rStyle w:val="aff"/>
          <w:b w:val="0"/>
          <w:bCs w:val="0"/>
          <w:color w:val="000000"/>
          <w:spacing w:val="-6"/>
          <w:lang w:val="uk-UA"/>
        </w:rPr>
        <w:t>и</w:t>
      </w:r>
      <w:r>
        <w:rPr>
          <w:rStyle w:val="aff"/>
          <w:b w:val="0"/>
          <w:bCs w:val="0"/>
          <w:color w:val="000000"/>
          <w:spacing w:val="-6"/>
          <w:lang w:val="uk-UA"/>
        </w:rPr>
        <w:t>цины. – 2007. – Т. 8, № 3. – С. 373 - 376.</w:t>
      </w:r>
      <w:r>
        <w:rPr>
          <w:color w:val="000000"/>
          <w:lang w:val="uk-UA"/>
        </w:rPr>
        <w:t xml:space="preserve"> Особисто здобувачем проведені оперативні втручання, збір матеріалу, аналіз і трактування висновків.</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Использование ультразвуковой диссекции для проведения некрэктомии у обо</w:t>
      </w:r>
      <w:r>
        <w:rPr>
          <w:color w:val="000000"/>
          <w:spacing w:val="-6"/>
          <w:lang w:val="uk-UA"/>
        </w:rPr>
        <w:t>ж</w:t>
      </w:r>
      <w:r>
        <w:rPr>
          <w:color w:val="000000"/>
          <w:spacing w:val="-6"/>
          <w:lang w:val="uk-UA"/>
        </w:rPr>
        <w:t xml:space="preserve">жённых / Э.Я. Фисталь, </w:t>
      </w:r>
      <w:r>
        <w:rPr>
          <w:rStyle w:val="aff"/>
          <w:b w:val="0"/>
          <w:bCs w:val="0"/>
          <w:color w:val="000000"/>
          <w:spacing w:val="-6"/>
          <w:lang w:val="uk-UA"/>
        </w:rPr>
        <w:t>Г.Е. Самойленко</w:t>
      </w:r>
      <w:r>
        <w:rPr>
          <w:color w:val="000000"/>
          <w:spacing w:val="-6"/>
          <w:lang w:val="uk-UA"/>
        </w:rPr>
        <w:t xml:space="preserve">, Л.Г. Анищенко, А.И. Колесник, Д.М. Коротких // </w:t>
      </w:r>
      <w:r>
        <w:rPr>
          <w:rStyle w:val="aff"/>
          <w:b w:val="0"/>
          <w:bCs w:val="0"/>
          <w:color w:val="000000"/>
          <w:spacing w:val="-6"/>
          <w:lang w:val="uk-UA"/>
        </w:rPr>
        <w:t>Вес</w:t>
      </w:r>
      <w:r>
        <w:rPr>
          <w:rStyle w:val="aff"/>
          <w:b w:val="0"/>
          <w:bCs w:val="0"/>
          <w:color w:val="000000"/>
          <w:spacing w:val="-6"/>
          <w:lang w:val="uk-UA"/>
        </w:rPr>
        <w:t>т</w:t>
      </w:r>
      <w:r>
        <w:rPr>
          <w:rStyle w:val="aff"/>
          <w:b w:val="0"/>
          <w:bCs w:val="0"/>
          <w:color w:val="000000"/>
          <w:spacing w:val="-6"/>
          <w:lang w:val="uk-UA"/>
        </w:rPr>
        <w:t>ник неотложной и восстановительной медицины. – 2005. – Т. 6, № 2. – С. 384 - 385.</w:t>
      </w:r>
      <w:r>
        <w:rPr>
          <w:color w:val="000000"/>
          <w:lang w:val="uk-UA"/>
        </w:rPr>
        <w:t xml:space="preserve"> Здобувачем проведено виконання втручань і асистенція на операціях, збір і аналіз одержаного матеріалу.</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Пат. 11149 МПК А61В 17/00 Спосіб лікування дермальних поверхневих опіків у дітей / Е.Я. Фісталь, Г.Є. Самойленко, В.В. Пічка, В.В. Солошенко, С.Г. Хачатрян; заявник та пате</w:t>
      </w:r>
      <w:r>
        <w:rPr>
          <w:color w:val="000000"/>
          <w:spacing w:val="-6"/>
          <w:lang w:val="uk-UA"/>
        </w:rPr>
        <w:t>н</w:t>
      </w:r>
      <w:r>
        <w:rPr>
          <w:color w:val="000000"/>
          <w:spacing w:val="-6"/>
          <w:lang w:val="uk-UA"/>
        </w:rPr>
        <w:t>товласник Інститут невідкладної і відновної хірургії. - № U 2005 05061; заявлено 27.05.2005, опубл. 15.12.2005, бюл. № 12.</w:t>
      </w:r>
      <w:r>
        <w:rPr>
          <w:color w:val="000000"/>
          <w:lang w:val="uk-UA"/>
        </w:rPr>
        <w:t xml:space="preserve"> Особисто здобувачем було виконано лікування хворих, розробка та впровадження власного способу лікування, аналіз отриманих результатів.</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Пат. 24532 МПК А61В 17/03 Спосіб лікування дермальних опіків у дітей з викори</w:t>
      </w:r>
      <w:r>
        <w:rPr>
          <w:color w:val="000000"/>
          <w:spacing w:val="-6"/>
          <w:lang w:val="uk-UA"/>
        </w:rPr>
        <w:t>с</w:t>
      </w:r>
      <w:r>
        <w:rPr>
          <w:color w:val="000000"/>
          <w:spacing w:val="-6"/>
          <w:lang w:val="uk-UA"/>
        </w:rPr>
        <w:t>танням ксенотрансплантатів у сполученні із кондиційованим середовищем / Е.Я. Фісталь, Г.Є. С</w:t>
      </w:r>
      <w:r>
        <w:rPr>
          <w:color w:val="000000"/>
          <w:spacing w:val="-6"/>
          <w:lang w:val="uk-UA"/>
        </w:rPr>
        <w:t>а</w:t>
      </w:r>
      <w:r>
        <w:rPr>
          <w:color w:val="000000"/>
          <w:spacing w:val="-6"/>
          <w:lang w:val="uk-UA"/>
        </w:rPr>
        <w:t>мойленко, С.Г. Хачатрян, Н.М. Фісталь; заявник та патентовласник Інститут невідкладної і відн</w:t>
      </w:r>
      <w:r>
        <w:rPr>
          <w:color w:val="000000"/>
          <w:spacing w:val="-6"/>
          <w:lang w:val="uk-UA"/>
        </w:rPr>
        <w:t>о</w:t>
      </w:r>
      <w:r>
        <w:rPr>
          <w:color w:val="000000"/>
          <w:spacing w:val="-6"/>
          <w:lang w:val="uk-UA"/>
        </w:rPr>
        <w:t>вної хірургії. - № U 2006 12780; заявлено 04.12.2006, опубл. 10.07.2007, бюл. № 10.</w:t>
      </w:r>
      <w:r>
        <w:rPr>
          <w:color w:val="000000"/>
          <w:lang w:val="uk-UA"/>
        </w:rPr>
        <w:t xml:space="preserve"> Особисто здобувачем було виконано лікування хворих, розробка та впровадження власного способу лік</w:t>
      </w:r>
      <w:r>
        <w:rPr>
          <w:color w:val="000000"/>
          <w:lang w:val="uk-UA"/>
        </w:rPr>
        <w:t>у</w:t>
      </w:r>
      <w:r>
        <w:rPr>
          <w:color w:val="000000"/>
          <w:lang w:val="uk-UA"/>
        </w:rPr>
        <w:t>вання, аналіз отриманих результатів.</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Пат. А61В 5/00 Спосіб діагностики глибоких дермальних опіків / Е.Я. Фісталь, В.В. Солошенко, Н.М.Фісталь , Г.Є. Самойленко, В.М. Носенко, С.Г. Хачатрян; заявник та патентовл</w:t>
      </w:r>
      <w:r>
        <w:rPr>
          <w:color w:val="000000"/>
          <w:spacing w:val="-6"/>
          <w:lang w:val="uk-UA"/>
        </w:rPr>
        <w:t>а</w:t>
      </w:r>
      <w:r>
        <w:rPr>
          <w:color w:val="000000"/>
          <w:spacing w:val="-6"/>
          <w:lang w:val="uk-UA"/>
        </w:rPr>
        <w:t xml:space="preserve">сник Інститут невідкладної і відновної хірургії. - № U 2007 11147; заявлено 09.10.2007, </w:t>
      </w:r>
      <w:r>
        <w:rPr>
          <w:spacing w:val="-6"/>
          <w:lang w:val="uk-UA"/>
        </w:rPr>
        <w:t>опубл. 10.01.2008, бюл. № 1.</w:t>
      </w:r>
      <w:r>
        <w:rPr>
          <w:color w:val="000000"/>
          <w:lang w:val="uk-UA"/>
        </w:rPr>
        <w:t xml:space="preserve"> Особисто здобувачем було виконано лікування хворих, розробка та впровадження власного способу дослідження у дітей під час виконання операції, аналіз отриманих результатів.</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Самойленко Г.Є. Імунологічні аспекти ранньої хірургії глибоких опіків / Г.Є. С</w:t>
      </w:r>
      <w:r>
        <w:rPr>
          <w:color w:val="000000"/>
          <w:spacing w:val="-6"/>
          <w:lang w:val="uk-UA"/>
        </w:rPr>
        <w:t>а</w:t>
      </w:r>
      <w:r>
        <w:rPr>
          <w:color w:val="000000"/>
          <w:spacing w:val="-6"/>
          <w:lang w:val="uk-UA"/>
        </w:rPr>
        <w:t>мойленко // Галицький лікарський вісник. – 1999. – Т. 6, № 3. – С. 35 - 36.</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lastRenderedPageBreak/>
        <w:t>Самойленко Г.Е. Раннее оперативное лечение детей младшего возраста с обши</w:t>
      </w:r>
      <w:r>
        <w:rPr>
          <w:color w:val="000000"/>
          <w:spacing w:val="-6"/>
          <w:lang w:val="uk-UA"/>
        </w:rPr>
        <w:t>р</w:t>
      </w:r>
      <w:r>
        <w:rPr>
          <w:color w:val="000000"/>
          <w:spacing w:val="-6"/>
          <w:lang w:val="uk-UA"/>
        </w:rPr>
        <w:t xml:space="preserve">ными “пограничными” ожогами / Г.Е. Самойленко // </w:t>
      </w:r>
      <w:r>
        <w:rPr>
          <w:rStyle w:val="aff"/>
          <w:b w:val="0"/>
          <w:bCs w:val="0"/>
          <w:color w:val="000000"/>
          <w:spacing w:val="-6"/>
          <w:lang w:val="uk-UA"/>
        </w:rPr>
        <w:t>Нижегородский медицинский журнал: пр</w:t>
      </w:r>
      <w:r>
        <w:rPr>
          <w:rStyle w:val="aff"/>
          <w:b w:val="0"/>
          <w:bCs w:val="0"/>
          <w:color w:val="000000"/>
          <w:spacing w:val="-6"/>
          <w:lang w:val="uk-UA"/>
        </w:rPr>
        <w:t>и</w:t>
      </w:r>
      <w:r>
        <w:rPr>
          <w:rStyle w:val="aff"/>
          <w:b w:val="0"/>
          <w:bCs w:val="0"/>
          <w:color w:val="000000"/>
          <w:spacing w:val="-6"/>
          <w:lang w:val="uk-UA"/>
        </w:rPr>
        <w:t>ложение “Комбустиология”. – 2004. – С. 251 - 252.</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 xml:space="preserve">Тактика лечения дермальных ожогов у детей / Э.Я. Фисталь, Г.Е. Самойленко, С.Г.Хачатрян, Н.Н.Фисталь // </w:t>
      </w:r>
      <w:r>
        <w:rPr>
          <w:rStyle w:val="aff"/>
          <w:b w:val="0"/>
          <w:bCs w:val="0"/>
          <w:color w:val="000000"/>
          <w:spacing w:val="-6"/>
          <w:lang w:val="uk-UA"/>
        </w:rPr>
        <w:t xml:space="preserve">Скорая медицинская помощь. – 2006. – № 3. – С. 215 </w:t>
      </w:r>
      <w:r>
        <w:rPr>
          <w:color w:val="000000"/>
          <w:spacing w:val="-6"/>
          <w:lang w:val="uk-UA"/>
        </w:rPr>
        <w:t>-</w:t>
      </w:r>
      <w:r>
        <w:rPr>
          <w:rStyle w:val="aff"/>
          <w:b w:val="0"/>
          <w:bCs w:val="0"/>
          <w:color w:val="000000"/>
          <w:spacing w:val="-6"/>
          <w:lang w:val="uk-UA"/>
        </w:rPr>
        <w:t xml:space="preserve"> 216</w:t>
      </w:r>
      <w:r>
        <w:rPr>
          <w:color w:val="000000"/>
          <w:spacing w:val="-6"/>
          <w:lang w:val="uk-UA"/>
        </w:rPr>
        <w:t>.</w:t>
      </w:r>
      <w:r>
        <w:rPr>
          <w:color w:val="000000"/>
          <w:lang w:val="uk-UA"/>
        </w:rPr>
        <w:t xml:space="preserve"> Здобув</w:t>
      </w:r>
      <w:r>
        <w:rPr>
          <w:color w:val="000000"/>
          <w:lang w:val="uk-UA"/>
        </w:rPr>
        <w:t>а</w:t>
      </w:r>
      <w:r>
        <w:rPr>
          <w:color w:val="000000"/>
          <w:lang w:val="uk-UA"/>
        </w:rPr>
        <w:t>чем проведені оперативні втручання, збір матеріалу.</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Фисталь Э.Я. Раннее хирургическое лечение обожжённых / Э.Я. Фисталь, А.А. Штутин, Г.Е. Самойленко // Оказание медицинской помощи больным с неотложными состояни</w:t>
      </w:r>
      <w:r>
        <w:rPr>
          <w:color w:val="000000"/>
          <w:spacing w:val="-6"/>
          <w:lang w:val="uk-UA"/>
        </w:rPr>
        <w:t>я</w:t>
      </w:r>
      <w:r>
        <w:rPr>
          <w:color w:val="000000"/>
          <w:spacing w:val="-6"/>
          <w:lang w:val="uk-UA"/>
        </w:rPr>
        <w:t>ми: науч.- практ. конф., Ялта, 19 – 21 мая 2001г.: Сб. работ. – Донецк, 2001. – С. 45 - 51.</w:t>
      </w:r>
      <w:r>
        <w:rPr>
          <w:color w:val="000000"/>
          <w:lang w:val="uk-UA"/>
        </w:rPr>
        <w:t xml:space="preserve"> Особисто здобувачем проведені оперативні втручання, збір матеріалу, аналіз і трактування в</w:t>
      </w:r>
      <w:r>
        <w:rPr>
          <w:color w:val="000000"/>
          <w:lang w:val="uk-UA"/>
        </w:rPr>
        <w:t>и</w:t>
      </w:r>
      <w:r>
        <w:rPr>
          <w:color w:val="000000"/>
          <w:lang w:val="uk-UA"/>
        </w:rPr>
        <w:t>сновків.</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Фисталь Э.Я. Осложнения ожоговых ран (к вопросу о классификации, клинике, л</w:t>
      </w:r>
      <w:r>
        <w:rPr>
          <w:color w:val="000000"/>
          <w:spacing w:val="-6"/>
          <w:lang w:val="uk-UA"/>
        </w:rPr>
        <w:t>е</w:t>
      </w:r>
      <w:r>
        <w:rPr>
          <w:color w:val="000000"/>
          <w:spacing w:val="-6"/>
          <w:lang w:val="uk-UA"/>
        </w:rPr>
        <w:t>чении) / Э.Я. Фисталь, Г.Е. Самойленко // Актуальные проблемы термической травмы: междунар. конф., С.-Пб., 27-29 июня 2002 г.: сб. матер. – С.-Пб., 2002. – С. 222 - 224.</w:t>
      </w:r>
      <w:r>
        <w:rPr>
          <w:color w:val="000000"/>
          <w:lang w:val="uk-UA"/>
        </w:rPr>
        <w:t xml:space="preserve"> Здобувачем проведена статистична обробка матеріалу, формулювання фрагментів висновків класифікації.</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Самойленко Г.Е. Раннее хирургическое лечение в комплексе профилактики орга</w:t>
      </w:r>
      <w:r>
        <w:rPr>
          <w:color w:val="000000"/>
          <w:spacing w:val="-6"/>
          <w:lang w:val="uk-UA"/>
        </w:rPr>
        <w:t>н</w:t>
      </w:r>
      <w:r>
        <w:rPr>
          <w:color w:val="000000"/>
          <w:spacing w:val="-6"/>
          <w:lang w:val="uk-UA"/>
        </w:rPr>
        <w:t>ной дисфункции и сепсиса у тяжелообожженных детей / Г.Е. Самойленко, С.Р. Богославская // А</w:t>
      </w:r>
      <w:r>
        <w:rPr>
          <w:color w:val="000000"/>
          <w:spacing w:val="-6"/>
          <w:lang w:val="uk-UA"/>
        </w:rPr>
        <w:t>к</w:t>
      </w:r>
      <w:r>
        <w:rPr>
          <w:color w:val="000000"/>
          <w:spacing w:val="-6"/>
          <w:lang w:val="uk-UA"/>
        </w:rPr>
        <w:t>туальные проблемы термической травмы: междунар. конф. С.-Пб., 27-29 июня 2002 г.: сб. матер. – С.-Пб., 2002. – С. 377 - 379.</w:t>
      </w:r>
      <w:r>
        <w:rPr>
          <w:color w:val="000000"/>
          <w:lang w:val="uk-UA"/>
        </w:rPr>
        <w:t xml:space="preserve"> Здобувачем проведено збір матеріалу, аналіз і трактування висно</w:t>
      </w:r>
      <w:r>
        <w:rPr>
          <w:color w:val="000000"/>
          <w:lang w:val="uk-UA"/>
        </w:rPr>
        <w:t>в</w:t>
      </w:r>
      <w:r>
        <w:rPr>
          <w:color w:val="000000"/>
          <w:lang w:val="uk-UA"/>
        </w:rPr>
        <w:t>ків, написання тез.</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color w:val="000000"/>
          <w:spacing w:val="-6"/>
          <w:lang w:val="uk-UA"/>
        </w:rPr>
        <w:t xml:space="preserve">Фисталь Э.Я. Влияние факторов гомеостаза на развитие полиорганной дисфункции при обширных ожогах у детей / Э.Я. Фисталь, Г.Е. Самойленко // </w:t>
      </w:r>
      <w:r>
        <w:rPr>
          <w:rStyle w:val="aff"/>
          <w:b w:val="0"/>
          <w:bCs w:val="0"/>
          <w:color w:val="000000"/>
          <w:spacing w:val="-6"/>
          <w:lang w:val="uk-UA"/>
        </w:rPr>
        <w:t>Проблемы термической травмы у детей и подростков: межрегион. науч.-практ. конф: тезисы докл. – Екатеринбург,2003. – С. 49-50.</w:t>
      </w:r>
      <w:r>
        <w:rPr>
          <w:color w:val="000000"/>
          <w:lang w:val="uk-UA"/>
        </w:rPr>
        <w:t xml:space="preserve"> Особисто здобувачем проведений збір матеріалу, аналіз і трактування висновків, написання тез.</w:t>
      </w:r>
    </w:p>
    <w:p w:rsidR="00E36270" w:rsidRDefault="00E36270" w:rsidP="006D5D29">
      <w:pPr>
        <w:numPr>
          <w:ilvl w:val="0"/>
          <w:numId w:val="54"/>
        </w:numPr>
        <w:suppressAutoHyphens w:val="0"/>
        <w:spacing w:line="360" w:lineRule="exact"/>
        <w:ind w:left="0" w:firstLine="709"/>
        <w:jc w:val="both"/>
        <w:rPr>
          <w:rStyle w:val="aff"/>
          <w:b w:val="0"/>
          <w:bCs w:val="0"/>
          <w:color w:val="000000"/>
          <w:spacing w:val="-6"/>
          <w:lang w:val="uk-UA"/>
        </w:rPr>
      </w:pPr>
      <w:r>
        <w:rPr>
          <w:rStyle w:val="aff"/>
          <w:b w:val="0"/>
          <w:bCs w:val="0"/>
          <w:color w:val="000000"/>
          <w:spacing w:val="-6"/>
          <w:lang w:val="uk-UA"/>
        </w:rPr>
        <w:t>Самойленко Г.Е.</w:t>
      </w:r>
      <w:r>
        <w:rPr>
          <w:color w:val="000000"/>
          <w:spacing w:val="-6"/>
          <w:lang w:val="uk-UA"/>
        </w:rPr>
        <w:t xml:space="preserve"> Влияние преморбидного фона на формирование полиорганной недостаточности при тяжёлых ожогах у детей младшего возраста / </w:t>
      </w:r>
      <w:r>
        <w:rPr>
          <w:rStyle w:val="aff"/>
          <w:b w:val="0"/>
          <w:bCs w:val="0"/>
          <w:color w:val="000000"/>
          <w:spacing w:val="-6"/>
          <w:lang w:val="uk-UA"/>
        </w:rPr>
        <w:t>Г.Е.</w:t>
      </w:r>
      <w:r>
        <w:rPr>
          <w:color w:val="000000"/>
          <w:spacing w:val="-6"/>
          <w:lang w:val="uk-UA"/>
        </w:rPr>
        <w:t xml:space="preserve"> </w:t>
      </w:r>
      <w:r>
        <w:rPr>
          <w:rStyle w:val="aff"/>
          <w:b w:val="0"/>
          <w:bCs w:val="0"/>
          <w:color w:val="000000"/>
          <w:spacing w:val="-6"/>
          <w:lang w:val="uk-UA"/>
        </w:rPr>
        <w:t xml:space="preserve">Самойленко </w:t>
      </w:r>
      <w:r>
        <w:rPr>
          <w:color w:val="000000"/>
          <w:spacing w:val="-6"/>
          <w:lang w:val="uk-UA"/>
        </w:rPr>
        <w:t xml:space="preserve">// </w:t>
      </w:r>
      <w:r>
        <w:rPr>
          <w:rStyle w:val="aff"/>
          <w:b w:val="0"/>
          <w:bCs w:val="0"/>
          <w:color w:val="000000"/>
          <w:spacing w:val="-6"/>
          <w:lang w:val="uk-UA"/>
        </w:rPr>
        <w:t>Сепсис: пат</w:t>
      </w:r>
      <w:r>
        <w:rPr>
          <w:rStyle w:val="aff"/>
          <w:b w:val="0"/>
          <w:bCs w:val="0"/>
          <w:color w:val="000000"/>
          <w:spacing w:val="-6"/>
          <w:lang w:val="uk-UA"/>
        </w:rPr>
        <w:t>о</w:t>
      </w:r>
      <w:r>
        <w:rPr>
          <w:rStyle w:val="aff"/>
          <w:b w:val="0"/>
          <w:bCs w:val="0"/>
          <w:color w:val="000000"/>
          <w:spacing w:val="-6"/>
          <w:lang w:val="uk-UA"/>
        </w:rPr>
        <w:t xml:space="preserve">генез, діагностика та терапія: наук.-практ. конф. з міжнар. участю: зб. матер. – Харків, 2004. – С. 198 </w:t>
      </w:r>
      <w:r>
        <w:rPr>
          <w:color w:val="000000"/>
          <w:spacing w:val="-6"/>
          <w:lang w:val="uk-UA"/>
        </w:rPr>
        <w:t>-</w:t>
      </w:r>
      <w:r>
        <w:rPr>
          <w:rStyle w:val="aff"/>
          <w:b w:val="0"/>
          <w:bCs w:val="0"/>
          <w:color w:val="000000"/>
          <w:spacing w:val="-6"/>
          <w:lang w:val="uk-UA"/>
        </w:rPr>
        <w:t xml:space="preserve"> 199.</w:t>
      </w:r>
    </w:p>
    <w:p w:rsidR="00E36270" w:rsidRDefault="00E36270" w:rsidP="006D5D29">
      <w:pPr>
        <w:pStyle w:val="afffffff8"/>
        <w:numPr>
          <w:ilvl w:val="0"/>
          <w:numId w:val="54"/>
        </w:numPr>
        <w:suppressAutoHyphens w:val="0"/>
        <w:spacing w:after="0" w:line="360" w:lineRule="exact"/>
        <w:ind w:left="0" w:firstLine="709"/>
        <w:jc w:val="both"/>
        <w:rPr>
          <w:color w:val="000000"/>
          <w:spacing w:val="-6"/>
          <w:sz w:val="24"/>
          <w:lang w:val="uk-UA"/>
        </w:rPr>
      </w:pPr>
      <w:r>
        <w:rPr>
          <w:color w:val="000000"/>
          <w:sz w:val="24"/>
          <w:lang w:val="uk-UA"/>
        </w:rPr>
        <w:t>Фісталь Е.Я. Профілактика сепсису при ранньому хірургічному лікуванні о</w:t>
      </w:r>
      <w:r>
        <w:rPr>
          <w:color w:val="000000"/>
          <w:sz w:val="24"/>
          <w:lang w:val="uk-UA"/>
        </w:rPr>
        <w:t>б</w:t>
      </w:r>
      <w:r>
        <w:rPr>
          <w:color w:val="000000"/>
          <w:sz w:val="24"/>
          <w:lang w:val="uk-UA"/>
        </w:rPr>
        <w:t xml:space="preserve">печених дітей / Е.Я. Фісталь, Г.Є. Самойленко, В.М. Носенко // </w:t>
      </w:r>
      <w:r>
        <w:rPr>
          <w:rStyle w:val="aff"/>
          <w:b w:val="0"/>
          <w:bCs w:val="0"/>
          <w:color w:val="000000"/>
          <w:spacing w:val="-6"/>
          <w:sz w:val="24"/>
          <w:lang w:val="uk-UA"/>
        </w:rPr>
        <w:t>Сепсис: патогенез, діагностика та терапія: наук.-практ. конф. з міжнар. участю: зб. матер. –Харків, 2004. – С. 217 - 218.</w:t>
      </w:r>
      <w:r>
        <w:rPr>
          <w:color w:val="000000"/>
          <w:sz w:val="24"/>
          <w:lang w:val="uk-UA"/>
        </w:rPr>
        <w:t xml:space="preserve"> Особисто здобувачем було виконано лікування хворих, розробка та впровадження власного способу лікування, аналіз отриманих результатів.</w:t>
      </w:r>
    </w:p>
    <w:p w:rsidR="00E36270" w:rsidRDefault="00E36270" w:rsidP="006D5D29">
      <w:pPr>
        <w:numPr>
          <w:ilvl w:val="0"/>
          <w:numId w:val="54"/>
        </w:numPr>
        <w:suppressAutoHyphens w:val="0"/>
        <w:spacing w:line="360" w:lineRule="exact"/>
        <w:ind w:left="0" w:firstLine="709"/>
        <w:jc w:val="both"/>
        <w:rPr>
          <w:color w:val="000000"/>
          <w:spacing w:val="-6"/>
          <w:lang w:val="uk-UA"/>
        </w:rPr>
      </w:pPr>
      <w:r>
        <w:rPr>
          <w:color w:val="000000"/>
          <w:spacing w:val="-6"/>
          <w:lang w:val="uk-UA"/>
        </w:rPr>
        <w:t>Фисталь Э.Я.</w:t>
      </w:r>
      <w:r>
        <w:rPr>
          <w:rStyle w:val="aff"/>
          <w:b w:val="0"/>
          <w:bCs w:val="0"/>
          <w:color w:val="000000"/>
          <w:spacing w:val="-6"/>
          <w:lang w:val="uk-UA"/>
        </w:rPr>
        <w:t xml:space="preserve"> </w:t>
      </w:r>
      <w:r>
        <w:rPr>
          <w:color w:val="000000"/>
          <w:spacing w:val="-6"/>
          <w:lang w:val="uk-UA"/>
        </w:rPr>
        <w:t>Лечение критических и сверхкритических ожогов у детей / Э.Я. Фи</w:t>
      </w:r>
      <w:r>
        <w:rPr>
          <w:color w:val="000000"/>
          <w:spacing w:val="-6"/>
          <w:lang w:val="uk-UA"/>
        </w:rPr>
        <w:t>с</w:t>
      </w:r>
      <w:r>
        <w:rPr>
          <w:color w:val="000000"/>
          <w:spacing w:val="-6"/>
          <w:lang w:val="uk-UA"/>
        </w:rPr>
        <w:t xml:space="preserve">таль, </w:t>
      </w:r>
      <w:r>
        <w:rPr>
          <w:rStyle w:val="aff"/>
          <w:b w:val="0"/>
          <w:bCs w:val="0"/>
          <w:color w:val="000000"/>
          <w:spacing w:val="-6"/>
          <w:lang w:val="uk-UA"/>
        </w:rPr>
        <w:t xml:space="preserve">Г.Е. Самойленко </w:t>
      </w:r>
      <w:r>
        <w:rPr>
          <w:color w:val="000000"/>
          <w:spacing w:val="-6"/>
          <w:lang w:val="uk-UA"/>
        </w:rPr>
        <w:t xml:space="preserve">// </w:t>
      </w:r>
      <w:r>
        <w:rPr>
          <w:rStyle w:val="aff"/>
          <w:b w:val="0"/>
          <w:bCs w:val="0"/>
          <w:color w:val="000000"/>
          <w:spacing w:val="-6"/>
          <w:lang w:val="uk-UA"/>
        </w:rPr>
        <w:t>ХХI З‘їзд хірургів України. Запоріжжя, 5-7 жовтня 2005 р.: зб. матер. – Запоріжжя, 2005. – С. 175 - 177.</w:t>
      </w:r>
      <w:r>
        <w:rPr>
          <w:color w:val="000000"/>
          <w:spacing w:val="-6"/>
          <w:lang w:val="uk-UA"/>
        </w:rPr>
        <w:tab/>
      </w:r>
      <w:r>
        <w:rPr>
          <w:color w:val="000000"/>
          <w:lang w:val="uk-UA"/>
        </w:rPr>
        <w:t>Особисто здобувачем було виконано лікування хворих, розробка та впровадження власного способу лікування, аналіз отриманих результатів, нап</w:t>
      </w:r>
      <w:r>
        <w:rPr>
          <w:color w:val="000000"/>
          <w:lang w:val="uk-UA"/>
        </w:rPr>
        <w:t>и</w:t>
      </w:r>
      <w:r>
        <w:rPr>
          <w:color w:val="000000"/>
          <w:lang w:val="uk-UA"/>
        </w:rPr>
        <w:t>сання статті.</w:t>
      </w:r>
    </w:p>
    <w:p w:rsidR="00E36270" w:rsidRDefault="00E36270" w:rsidP="006D5D29">
      <w:pPr>
        <w:pStyle w:val="afffffff8"/>
        <w:numPr>
          <w:ilvl w:val="0"/>
          <w:numId w:val="54"/>
        </w:numPr>
        <w:suppressAutoHyphens w:val="0"/>
        <w:spacing w:after="0" w:line="360" w:lineRule="exact"/>
        <w:ind w:left="0" w:firstLine="709"/>
        <w:jc w:val="both"/>
        <w:rPr>
          <w:color w:val="000000"/>
          <w:spacing w:val="-6"/>
          <w:sz w:val="24"/>
          <w:lang w:val="uk-UA"/>
        </w:rPr>
      </w:pPr>
      <w:r>
        <w:rPr>
          <w:rStyle w:val="aff"/>
          <w:b w:val="0"/>
          <w:bCs w:val="0"/>
          <w:color w:val="000000"/>
          <w:spacing w:val="-6"/>
          <w:sz w:val="24"/>
          <w:lang w:val="uk-UA"/>
        </w:rPr>
        <w:lastRenderedPageBreak/>
        <w:t>Самойленко Г.Е. Раннее оперативное лечение детей младшего возраста с обши</w:t>
      </w:r>
      <w:r>
        <w:rPr>
          <w:rStyle w:val="aff"/>
          <w:b w:val="0"/>
          <w:bCs w:val="0"/>
          <w:color w:val="000000"/>
          <w:spacing w:val="-6"/>
          <w:sz w:val="24"/>
          <w:lang w:val="uk-UA"/>
        </w:rPr>
        <w:t>р</w:t>
      </w:r>
      <w:r>
        <w:rPr>
          <w:rStyle w:val="aff"/>
          <w:b w:val="0"/>
          <w:bCs w:val="0"/>
          <w:color w:val="000000"/>
          <w:spacing w:val="-6"/>
          <w:sz w:val="24"/>
          <w:lang w:val="uk-UA"/>
        </w:rPr>
        <w:t>ными «пограничными ожогами» как профилактика синдрома ПОН / Г.Е. Самойленко, В.М. Нос</w:t>
      </w:r>
      <w:r>
        <w:rPr>
          <w:rStyle w:val="aff"/>
          <w:b w:val="0"/>
          <w:bCs w:val="0"/>
          <w:color w:val="000000"/>
          <w:spacing w:val="-6"/>
          <w:sz w:val="24"/>
          <w:lang w:val="uk-UA"/>
        </w:rPr>
        <w:t>е</w:t>
      </w:r>
      <w:r>
        <w:rPr>
          <w:rStyle w:val="aff"/>
          <w:b w:val="0"/>
          <w:bCs w:val="0"/>
          <w:color w:val="000000"/>
          <w:spacing w:val="-6"/>
          <w:sz w:val="24"/>
          <w:lang w:val="uk-UA"/>
        </w:rPr>
        <w:t xml:space="preserve">нко, С.Г. Хачатрян </w:t>
      </w:r>
      <w:r>
        <w:rPr>
          <w:b/>
          <w:bCs/>
          <w:color w:val="000000"/>
          <w:sz w:val="24"/>
          <w:lang w:val="uk-UA"/>
        </w:rPr>
        <w:t xml:space="preserve">// </w:t>
      </w:r>
      <w:r>
        <w:rPr>
          <w:rStyle w:val="aff"/>
          <w:b w:val="0"/>
          <w:bCs w:val="0"/>
          <w:color w:val="000000"/>
          <w:spacing w:val="-6"/>
          <w:sz w:val="24"/>
          <w:lang w:val="uk-UA"/>
        </w:rPr>
        <w:t xml:space="preserve">Сепсис: проблеми діагностики, терапії та профілактики: наук.-практ. конф. з міжнар. участю: зб. матер. – Харків, 29-30 березня 2006. – 2006. –С. 207 </w:t>
      </w:r>
      <w:r>
        <w:rPr>
          <w:color w:val="000000"/>
          <w:sz w:val="24"/>
          <w:lang w:val="uk-UA"/>
        </w:rPr>
        <w:t>-</w:t>
      </w:r>
      <w:r>
        <w:rPr>
          <w:rStyle w:val="aff"/>
          <w:b w:val="0"/>
          <w:bCs w:val="0"/>
          <w:color w:val="000000"/>
          <w:spacing w:val="-6"/>
          <w:sz w:val="24"/>
          <w:lang w:val="uk-UA"/>
        </w:rPr>
        <w:t xml:space="preserve"> 208.</w:t>
      </w:r>
      <w:r>
        <w:rPr>
          <w:color w:val="000000"/>
          <w:sz w:val="24"/>
          <w:lang w:val="uk-UA"/>
        </w:rPr>
        <w:t xml:space="preserve"> Здобувачем пров</w:t>
      </w:r>
      <w:r>
        <w:rPr>
          <w:color w:val="000000"/>
          <w:sz w:val="24"/>
          <w:lang w:val="uk-UA"/>
        </w:rPr>
        <w:t>е</w:t>
      </w:r>
      <w:r>
        <w:rPr>
          <w:color w:val="000000"/>
          <w:sz w:val="24"/>
          <w:lang w:val="uk-UA"/>
        </w:rPr>
        <w:t>дено збір матеріалу, обстеження хворих, взято участь у формулюванні висновків, написанні тез.</w:t>
      </w:r>
    </w:p>
    <w:p w:rsidR="00E36270" w:rsidRDefault="00E36270" w:rsidP="00E36270">
      <w:pPr>
        <w:pStyle w:val="afffffffc"/>
        <w:spacing w:line="360" w:lineRule="exact"/>
        <w:ind w:firstLine="709"/>
        <w:rPr>
          <w:b/>
          <w:bCs/>
          <w:color w:val="000000"/>
          <w:spacing w:val="-6"/>
          <w:sz w:val="24"/>
          <w:szCs w:val="24"/>
          <w:lang w:val="uk-UA"/>
        </w:rPr>
      </w:pPr>
    </w:p>
    <w:p w:rsidR="00E36270" w:rsidRDefault="00E36270" w:rsidP="00E36270">
      <w:pPr>
        <w:pStyle w:val="afffffffc"/>
        <w:tabs>
          <w:tab w:val="left" w:pos="1496"/>
        </w:tabs>
        <w:spacing w:line="360" w:lineRule="exact"/>
        <w:ind w:firstLine="709"/>
        <w:outlineLvl w:val="0"/>
        <w:rPr>
          <w:b/>
          <w:bCs/>
          <w:color w:val="000000"/>
          <w:spacing w:val="-6"/>
          <w:sz w:val="24"/>
          <w:szCs w:val="24"/>
          <w:lang w:val="uk-UA"/>
        </w:rPr>
      </w:pPr>
      <w:r>
        <w:rPr>
          <w:b/>
          <w:bCs/>
          <w:color w:val="000000"/>
          <w:spacing w:val="-6"/>
          <w:sz w:val="24"/>
          <w:szCs w:val="24"/>
          <w:lang w:val="uk-UA"/>
        </w:rPr>
        <w:t>АНОТАЦІЯ</w:t>
      </w:r>
    </w:p>
    <w:p w:rsidR="00E36270" w:rsidRDefault="00E36270" w:rsidP="00E36270">
      <w:pPr>
        <w:pStyle w:val="afffffff8"/>
        <w:tabs>
          <w:tab w:val="left" w:pos="1496"/>
        </w:tabs>
        <w:spacing w:line="360" w:lineRule="exact"/>
        <w:ind w:firstLine="709"/>
        <w:rPr>
          <w:b/>
          <w:bCs/>
          <w:color w:val="000000"/>
          <w:spacing w:val="-6"/>
          <w:sz w:val="24"/>
          <w:lang w:val="uk-UA"/>
        </w:rPr>
      </w:pPr>
      <w:r>
        <w:rPr>
          <w:b/>
          <w:bCs/>
          <w:color w:val="000000"/>
          <w:spacing w:val="-6"/>
          <w:sz w:val="24"/>
          <w:lang w:val="uk-UA"/>
        </w:rPr>
        <w:t>Самойленко Г.Є. Активна хірургічна тактика в профілактиці ускладнень пош</w:t>
      </w:r>
      <w:r>
        <w:rPr>
          <w:b/>
          <w:bCs/>
          <w:color w:val="000000"/>
          <w:spacing w:val="-6"/>
          <w:sz w:val="24"/>
          <w:lang w:val="uk-UA"/>
        </w:rPr>
        <w:t>и</w:t>
      </w:r>
      <w:r>
        <w:rPr>
          <w:b/>
          <w:bCs/>
          <w:color w:val="000000"/>
          <w:spacing w:val="-6"/>
          <w:sz w:val="24"/>
          <w:lang w:val="uk-UA"/>
        </w:rPr>
        <w:t>рених опіків у дітей молодшого віку. – Рукопис.</w:t>
      </w:r>
    </w:p>
    <w:p w:rsidR="00E36270" w:rsidRDefault="00E36270" w:rsidP="00E36270">
      <w:pPr>
        <w:tabs>
          <w:tab w:val="left" w:pos="1496"/>
        </w:tabs>
        <w:autoSpaceDE w:val="0"/>
        <w:autoSpaceDN w:val="0"/>
        <w:adjustRightInd w:val="0"/>
        <w:spacing w:line="360" w:lineRule="exact"/>
        <w:ind w:firstLine="709"/>
        <w:jc w:val="both"/>
        <w:rPr>
          <w:color w:val="000000"/>
          <w:spacing w:val="-6"/>
          <w:lang w:val="uk-UA"/>
        </w:rPr>
      </w:pPr>
      <w:r>
        <w:rPr>
          <w:color w:val="000000"/>
          <w:spacing w:val="-6"/>
          <w:lang w:val="uk-UA"/>
        </w:rPr>
        <w:t>Дисертація на здобуття наукового ступеня доктора медичних наук за спеціальністю 14.01.03 – хірургія. Інститут невідкладної і відновної хірургії ім. В.К.Гусака Академії медичних наук України, Донецьк, 2008.</w:t>
      </w:r>
    </w:p>
    <w:p w:rsidR="00E36270" w:rsidRDefault="00E36270" w:rsidP="00E36270">
      <w:pPr>
        <w:pStyle w:val="4fff"/>
        <w:tabs>
          <w:tab w:val="left" w:pos="1496"/>
        </w:tabs>
        <w:spacing w:line="360" w:lineRule="exact"/>
        <w:ind w:left="0" w:firstLine="709"/>
        <w:rPr>
          <w:color w:val="000000"/>
          <w:spacing w:val="-6"/>
        </w:rPr>
      </w:pPr>
      <w:r>
        <w:rPr>
          <w:color w:val="000000"/>
          <w:spacing w:val="-6"/>
        </w:rPr>
        <w:t>Дисертація присвячена проблемі лікування опіків у дітей віком до 7 років. Досліджено стан гормональних та вільнорадикальних реакцій при розвитку ОХ різного ступеня тяжкості. Встано</w:t>
      </w:r>
      <w:r>
        <w:rPr>
          <w:color w:val="000000"/>
          <w:spacing w:val="-6"/>
        </w:rPr>
        <w:t>в</w:t>
      </w:r>
      <w:r>
        <w:rPr>
          <w:color w:val="000000"/>
          <w:spacing w:val="-6"/>
        </w:rPr>
        <w:t>лено, що очищення від некрозу в стадії опікового шоку підвищує ефективність мікроциркуляції безпосередньо в ранах. Особливо це є важливим у дітей віком до 3 років, які мають найменший функціональний резерв капілярного кровообігу. Тотальне закриття ран тимчасовим та постійним ауто- і ксенопокриттям після хірургічного очищення дозволяє зберегти їх епітелізаційний потенц</w:t>
      </w:r>
      <w:r>
        <w:rPr>
          <w:color w:val="000000"/>
          <w:spacing w:val="-6"/>
        </w:rPr>
        <w:t>і</w:t>
      </w:r>
      <w:r>
        <w:rPr>
          <w:color w:val="000000"/>
          <w:spacing w:val="-6"/>
        </w:rPr>
        <w:t xml:space="preserve">ал. </w:t>
      </w:r>
    </w:p>
    <w:p w:rsidR="00E36270" w:rsidRDefault="00E36270" w:rsidP="00E36270">
      <w:pPr>
        <w:pStyle w:val="4fff"/>
        <w:tabs>
          <w:tab w:val="left" w:pos="1496"/>
        </w:tabs>
        <w:spacing w:line="360" w:lineRule="exact"/>
        <w:ind w:left="0" w:firstLine="709"/>
        <w:rPr>
          <w:color w:val="000000"/>
          <w:spacing w:val="-6"/>
        </w:rPr>
      </w:pPr>
      <w:r>
        <w:rPr>
          <w:color w:val="000000"/>
          <w:spacing w:val="-6"/>
        </w:rPr>
        <w:t>Дослідження динаміки ендотоксикозу за допомогою автоматизованого розрахунку гемат</w:t>
      </w:r>
      <w:r>
        <w:rPr>
          <w:color w:val="000000"/>
          <w:spacing w:val="-6"/>
        </w:rPr>
        <w:t>о</w:t>
      </w:r>
      <w:r>
        <w:rPr>
          <w:color w:val="000000"/>
          <w:spacing w:val="-6"/>
        </w:rPr>
        <w:t>логічних індексів дозволяє прогнозувати небезпечні тенденції перебігу опікової хвороби та ефе</w:t>
      </w:r>
      <w:r>
        <w:rPr>
          <w:color w:val="000000"/>
          <w:spacing w:val="-6"/>
        </w:rPr>
        <w:t>к</w:t>
      </w:r>
      <w:r>
        <w:rPr>
          <w:color w:val="000000"/>
          <w:spacing w:val="-6"/>
        </w:rPr>
        <w:t>тивність лікування.</w:t>
      </w:r>
    </w:p>
    <w:p w:rsidR="00E36270" w:rsidRDefault="00E36270" w:rsidP="00E36270">
      <w:pPr>
        <w:tabs>
          <w:tab w:val="left" w:pos="1496"/>
        </w:tabs>
        <w:spacing w:line="360" w:lineRule="exact"/>
        <w:ind w:firstLine="709"/>
        <w:jc w:val="both"/>
        <w:rPr>
          <w:color w:val="000000"/>
          <w:spacing w:val="-6"/>
          <w:lang w:val="uk-UA"/>
        </w:rPr>
      </w:pPr>
      <w:r>
        <w:rPr>
          <w:color w:val="000000"/>
          <w:spacing w:val="-6"/>
          <w:lang w:val="uk-UA"/>
        </w:rPr>
        <w:t>При порівняльному клінічному аналізі перебігу опікової хвороби в 457 дітей молодшого віку встановлено, що система активного хірургічного лікування є високо ефективною щодо проф</w:t>
      </w:r>
      <w:r>
        <w:rPr>
          <w:color w:val="000000"/>
          <w:spacing w:val="-6"/>
          <w:lang w:val="uk-UA"/>
        </w:rPr>
        <w:t>і</w:t>
      </w:r>
      <w:r>
        <w:rPr>
          <w:color w:val="000000"/>
          <w:spacing w:val="-6"/>
          <w:lang w:val="uk-UA"/>
        </w:rPr>
        <w:t xml:space="preserve">лактики розвитку </w:t>
      </w:r>
      <w:r>
        <w:rPr>
          <w:rFonts w:eastAsia="MS Mincho"/>
          <w:color w:val="000000"/>
          <w:spacing w:val="-6"/>
          <w:lang w:val="uk-UA"/>
        </w:rPr>
        <w:t>ПОН</w:t>
      </w:r>
      <w:r>
        <w:rPr>
          <w:color w:val="000000"/>
          <w:spacing w:val="-6"/>
          <w:lang w:val="uk-UA"/>
        </w:rPr>
        <w:t>. При операціях у післяшоковому періоді та традиційному лікуванні втричі частіше (54,5% і 50,9% відповідно в групах) у порівнянні з оперованими в стадії шоку (15,1 %) з</w:t>
      </w:r>
      <w:r>
        <w:rPr>
          <w:color w:val="000000"/>
          <w:spacing w:val="-6"/>
          <w:lang w:val="uk-UA"/>
        </w:rPr>
        <w:t>а</w:t>
      </w:r>
      <w:r>
        <w:rPr>
          <w:color w:val="000000"/>
          <w:spacing w:val="-6"/>
          <w:lang w:val="uk-UA"/>
        </w:rPr>
        <w:t>фіксовано багатокомпонентну ПОН.</w:t>
      </w:r>
    </w:p>
    <w:p w:rsidR="00E36270" w:rsidRDefault="00E36270" w:rsidP="00E36270">
      <w:pPr>
        <w:tabs>
          <w:tab w:val="left" w:pos="1496"/>
        </w:tabs>
        <w:spacing w:line="360" w:lineRule="exact"/>
        <w:ind w:firstLine="709"/>
        <w:jc w:val="both"/>
        <w:rPr>
          <w:color w:val="000000"/>
          <w:spacing w:val="-6"/>
          <w:lang w:val="uk-UA"/>
        </w:rPr>
      </w:pPr>
      <w:r>
        <w:rPr>
          <w:color w:val="000000"/>
          <w:spacing w:val="-6"/>
          <w:lang w:val="uk-UA"/>
        </w:rPr>
        <w:t xml:space="preserve">Обрана система лікування - ключовий крок органозаощаджуючого напрямку, за рахунок якого в 4 рази знижено вторинне поглиблення опікових ран, удвічі - тяжкість перебігу ОХ і її ускладнення. Число випадків сепсису зменшено в 1,7 рази. Померлих серед дітей, оперованих у стадії опікового шоку, не було.  Середній ліжко-день знизився в 1,8, у тому числі в 1,5 рази при надтяжких опіках. </w:t>
      </w:r>
      <w:r>
        <w:rPr>
          <w:color w:val="000000"/>
          <w:lang w:val="uk-UA"/>
        </w:rPr>
        <w:t xml:space="preserve">Завдяки обраній тактиці хірургічного лікування кількість інвалідизуючих рубцевих деформацій удалося знизити з 42,1% до 18,2%. </w:t>
      </w:r>
    </w:p>
    <w:p w:rsidR="00E36270" w:rsidRDefault="00E36270" w:rsidP="00E36270">
      <w:pPr>
        <w:tabs>
          <w:tab w:val="left" w:pos="1496"/>
        </w:tabs>
        <w:autoSpaceDE w:val="0"/>
        <w:autoSpaceDN w:val="0"/>
        <w:adjustRightInd w:val="0"/>
        <w:spacing w:line="360" w:lineRule="exact"/>
        <w:ind w:firstLine="709"/>
        <w:jc w:val="both"/>
        <w:rPr>
          <w:color w:val="000000"/>
          <w:spacing w:val="-6"/>
          <w:lang w:val="uk-UA"/>
        </w:rPr>
      </w:pPr>
      <w:r>
        <w:rPr>
          <w:b/>
          <w:bCs/>
          <w:i/>
          <w:iCs/>
          <w:color w:val="000000"/>
          <w:spacing w:val="-6"/>
          <w:lang w:val="uk-UA"/>
        </w:rPr>
        <w:t>Ключові слова:</w:t>
      </w:r>
      <w:r>
        <w:rPr>
          <w:color w:val="000000"/>
          <w:spacing w:val="-6"/>
          <w:lang w:val="uk-UA"/>
        </w:rPr>
        <w:t xml:space="preserve"> опіки, діти молодшого віку, хірургічне лікування, мікроциркуляція, ускл</w:t>
      </w:r>
      <w:r>
        <w:rPr>
          <w:color w:val="000000"/>
          <w:spacing w:val="-6"/>
          <w:lang w:val="uk-UA"/>
        </w:rPr>
        <w:t>а</w:t>
      </w:r>
      <w:r>
        <w:rPr>
          <w:color w:val="000000"/>
          <w:spacing w:val="-6"/>
          <w:lang w:val="uk-UA"/>
        </w:rPr>
        <w:t>днення.</w:t>
      </w:r>
    </w:p>
    <w:p w:rsidR="00E36270" w:rsidRDefault="00E36270" w:rsidP="00E36270">
      <w:pPr>
        <w:spacing w:line="360" w:lineRule="exact"/>
        <w:ind w:firstLine="709"/>
        <w:jc w:val="center"/>
        <w:rPr>
          <w:b/>
          <w:bCs/>
          <w:color w:val="000000"/>
          <w:spacing w:val="-6"/>
          <w:lang w:val="uk-UA"/>
        </w:rPr>
      </w:pPr>
    </w:p>
    <w:p w:rsidR="00E36270" w:rsidRDefault="00E36270" w:rsidP="00E36270">
      <w:pPr>
        <w:spacing w:line="360" w:lineRule="exact"/>
        <w:ind w:firstLine="709"/>
        <w:jc w:val="center"/>
        <w:outlineLvl w:val="0"/>
        <w:rPr>
          <w:b/>
          <w:bCs/>
          <w:color w:val="000000"/>
          <w:spacing w:val="-6"/>
          <w:lang w:val="uk-UA"/>
        </w:rPr>
      </w:pPr>
      <w:r>
        <w:rPr>
          <w:b/>
          <w:bCs/>
          <w:color w:val="000000"/>
          <w:spacing w:val="-6"/>
          <w:lang w:val="uk-UA"/>
        </w:rPr>
        <w:t>АННОТАЦИЯ</w:t>
      </w:r>
    </w:p>
    <w:p w:rsidR="00E36270" w:rsidRDefault="00E36270" w:rsidP="00E36270">
      <w:pPr>
        <w:spacing w:line="360" w:lineRule="exact"/>
        <w:ind w:firstLine="709"/>
        <w:jc w:val="both"/>
        <w:rPr>
          <w:b/>
          <w:bCs/>
          <w:color w:val="000000"/>
          <w:spacing w:val="-6"/>
          <w:lang w:val="uk-UA"/>
        </w:rPr>
      </w:pPr>
      <w:r>
        <w:rPr>
          <w:b/>
          <w:bCs/>
          <w:color w:val="000000"/>
          <w:spacing w:val="-6"/>
          <w:lang w:val="uk-UA"/>
        </w:rPr>
        <w:lastRenderedPageBreak/>
        <w:t>Самойленко Г.Е. Активная хирургическая тактика в профилактике осложнений о</w:t>
      </w:r>
      <w:r>
        <w:rPr>
          <w:b/>
          <w:bCs/>
          <w:color w:val="000000"/>
          <w:spacing w:val="-6"/>
          <w:lang w:val="uk-UA"/>
        </w:rPr>
        <w:t>б</w:t>
      </w:r>
      <w:r>
        <w:rPr>
          <w:b/>
          <w:bCs/>
          <w:color w:val="000000"/>
          <w:spacing w:val="-6"/>
          <w:lang w:val="uk-UA"/>
        </w:rPr>
        <w:t>ширных ожогов у детей младшего возраста. – Рукопись.</w:t>
      </w:r>
    </w:p>
    <w:p w:rsidR="00E36270" w:rsidRDefault="00E36270" w:rsidP="00E36270">
      <w:pPr>
        <w:spacing w:line="360" w:lineRule="exact"/>
        <w:ind w:firstLine="709"/>
        <w:jc w:val="both"/>
        <w:rPr>
          <w:color w:val="000000"/>
          <w:spacing w:val="-6"/>
          <w:lang w:val="uk-UA"/>
        </w:rPr>
      </w:pPr>
      <w:r>
        <w:rPr>
          <w:color w:val="000000"/>
          <w:spacing w:val="-6"/>
          <w:lang w:val="uk-UA"/>
        </w:rPr>
        <w:t>Диссертация на соискание ученой степени доктора медицинских наук по специальности 14.01.03 – хирургия. Институт неотложной и восстанови</w:t>
      </w:r>
      <w:r>
        <w:rPr>
          <w:color w:val="000000"/>
          <w:spacing w:val="-6"/>
          <w:lang w:val="uk-UA"/>
        </w:rPr>
        <w:softHyphen/>
        <w:t>тельной хирургии им. В.К. Гусака Акад</w:t>
      </w:r>
      <w:r>
        <w:rPr>
          <w:color w:val="000000"/>
          <w:spacing w:val="-6"/>
          <w:lang w:val="uk-UA"/>
        </w:rPr>
        <w:t>е</w:t>
      </w:r>
      <w:r>
        <w:rPr>
          <w:color w:val="000000"/>
          <w:spacing w:val="-6"/>
          <w:lang w:val="uk-UA"/>
        </w:rPr>
        <w:t>мии медицинских наук Украины, До</w:t>
      </w:r>
      <w:r>
        <w:rPr>
          <w:color w:val="000000"/>
          <w:spacing w:val="-6"/>
          <w:lang w:val="uk-UA"/>
        </w:rPr>
        <w:softHyphen/>
        <w:t>нецк, 2008.</w:t>
      </w:r>
    </w:p>
    <w:p w:rsidR="00E36270" w:rsidRDefault="00E36270" w:rsidP="00E36270">
      <w:pPr>
        <w:spacing w:line="360" w:lineRule="exact"/>
        <w:ind w:firstLine="709"/>
        <w:jc w:val="both"/>
        <w:rPr>
          <w:color w:val="000000"/>
          <w:spacing w:val="-6"/>
          <w:lang w:val="uk-UA"/>
        </w:rPr>
      </w:pPr>
      <w:r>
        <w:rPr>
          <w:color w:val="000000"/>
          <w:spacing w:val="-6"/>
          <w:lang w:val="uk-UA"/>
        </w:rPr>
        <w:t>Диссертация посвящена вопросам хирургического лечения ожоговых ран у детей  младш</w:t>
      </w:r>
      <w:r>
        <w:rPr>
          <w:color w:val="000000"/>
          <w:spacing w:val="-6"/>
          <w:lang w:val="uk-UA"/>
        </w:rPr>
        <w:t>е</w:t>
      </w:r>
      <w:r>
        <w:rPr>
          <w:color w:val="000000"/>
          <w:spacing w:val="-6"/>
          <w:lang w:val="uk-UA"/>
        </w:rPr>
        <w:t>го возраста до 7 лет с ожоговой болезнью различной степени тяжести. Проведено сравнение эфф</w:t>
      </w:r>
      <w:r>
        <w:rPr>
          <w:color w:val="000000"/>
          <w:spacing w:val="-6"/>
          <w:lang w:val="uk-UA"/>
        </w:rPr>
        <w:t>е</w:t>
      </w:r>
      <w:r>
        <w:rPr>
          <w:color w:val="000000"/>
          <w:spacing w:val="-6"/>
          <w:lang w:val="uk-UA"/>
        </w:rPr>
        <w:t>ктивности оперативных вмешательств на течение ожоговой болезни в зависимости от срока после травмы, применения традиционных методов аутопластики и использования её в комбинации с с</w:t>
      </w:r>
      <w:r>
        <w:rPr>
          <w:color w:val="000000"/>
          <w:spacing w:val="-6"/>
          <w:lang w:val="uk-UA"/>
        </w:rPr>
        <w:t>о</w:t>
      </w:r>
      <w:r>
        <w:rPr>
          <w:color w:val="000000"/>
          <w:spacing w:val="-6"/>
          <w:lang w:val="uk-UA"/>
        </w:rPr>
        <w:t xml:space="preserve">временным биологическим покрытием. </w:t>
      </w:r>
    </w:p>
    <w:p w:rsidR="00E36270" w:rsidRDefault="00E36270" w:rsidP="00E36270">
      <w:pPr>
        <w:spacing w:line="360" w:lineRule="exact"/>
        <w:ind w:firstLine="709"/>
        <w:jc w:val="both"/>
        <w:rPr>
          <w:color w:val="000000"/>
          <w:spacing w:val="-6"/>
          <w:lang w:val="uk-UA"/>
        </w:rPr>
      </w:pPr>
      <w:r>
        <w:rPr>
          <w:color w:val="000000"/>
          <w:spacing w:val="-6"/>
          <w:lang w:val="uk-UA"/>
        </w:rPr>
        <w:t>Исследовано состояние стресс-адаптационных гормональных и свободнорадикальних реакций организма ребенка в ответ на ожоговое поражение разной степени тяжести. Определён гипер- и гипореактивный характер адаптационных реакций у детей младшего возраста на ожог</w:t>
      </w:r>
      <w:r>
        <w:rPr>
          <w:color w:val="000000"/>
          <w:spacing w:val="-6"/>
          <w:lang w:val="uk-UA"/>
        </w:rPr>
        <w:t>о</w:t>
      </w:r>
      <w:r>
        <w:rPr>
          <w:color w:val="000000"/>
          <w:spacing w:val="-6"/>
          <w:lang w:val="uk-UA"/>
        </w:rPr>
        <w:t>вое повреждение как стресс-реакция гипоталамо-гипофизарно-надпочечниковой системы, которая влияет на состояние микроциркуляции в коже.</w:t>
      </w:r>
    </w:p>
    <w:p w:rsidR="00E36270" w:rsidRDefault="00E36270" w:rsidP="00E36270">
      <w:pPr>
        <w:spacing w:line="360" w:lineRule="exact"/>
        <w:ind w:firstLine="709"/>
        <w:jc w:val="both"/>
        <w:rPr>
          <w:color w:val="000000"/>
          <w:spacing w:val="-6"/>
          <w:lang w:val="uk-UA"/>
        </w:rPr>
      </w:pPr>
      <w:r>
        <w:rPr>
          <w:color w:val="000000"/>
          <w:spacing w:val="-6"/>
          <w:lang w:val="uk-UA"/>
        </w:rPr>
        <w:t>Установлено, что выполнение очищения от ожогового некроза уже в стадии ожогового шока повышает эффективность микроциркуляции не только на проксимальных и дистальных уч</w:t>
      </w:r>
      <w:r>
        <w:rPr>
          <w:color w:val="000000"/>
          <w:spacing w:val="-6"/>
          <w:lang w:val="uk-UA"/>
        </w:rPr>
        <w:t>а</w:t>
      </w:r>
      <w:r>
        <w:rPr>
          <w:color w:val="000000"/>
          <w:spacing w:val="-6"/>
          <w:lang w:val="uk-UA"/>
        </w:rPr>
        <w:t>стках тела ребёнка, но и непосредственно в ранах, независимо от их локализации. В особенности это является важным у детей в возрастной группе до 3 лет, которые имеют наименьший функци</w:t>
      </w:r>
      <w:r>
        <w:rPr>
          <w:color w:val="000000"/>
          <w:spacing w:val="-6"/>
          <w:lang w:val="uk-UA"/>
        </w:rPr>
        <w:t>о</w:t>
      </w:r>
      <w:r>
        <w:rPr>
          <w:color w:val="000000"/>
          <w:spacing w:val="-6"/>
          <w:lang w:val="uk-UA"/>
        </w:rPr>
        <w:t xml:space="preserve">нальный резерв капиллярного кровообращения. </w:t>
      </w:r>
    </w:p>
    <w:p w:rsidR="00E36270" w:rsidRDefault="00E36270" w:rsidP="00E36270">
      <w:pPr>
        <w:spacing w:line="360" w:lineRule="exact"/>
        <w:ind w:firstLine="709"/>
        <w:jc w:val="both"/>
        <w:rPr>
          <w:color w:val="000000"/>
          <w:spacing w:val="-6"/>
          <w:lang w:val="uk-UA"/>
        </w:rPr>
      </w:pPr>
      <w:r>
        <w:rPr>
          <w:color w:val="000000"/>
          <w:spacing w:val="-6"/>
          <w:lang w:val="uk-UA"/>
        </w:rPr>
        <w:t>Тотальное закрытие ран временным и постоянным ауто- и ксенопокрытием после их пе</w:t>
      </w:r>
      <w:r>
        <w:rPr>
          <w:color w:val="000000"/>
          <w:spacing w:val="-6"/>
          <w:lang w:val="uk-UA"/>
        </w:rPr>
        <w:t>р</w:t>
      </w:r>
      <w:r>
        <w:rPr>
          <w:color w:val="000000"/>
          <w:spacing w:val="-6"/>
          <w:lang w:val="uk-UA"/>
        </w:rPr>
        <w:t>вичной хирургической обработки позволяет сберечь их эпителизационный потенциал. Некрэкт</w:t>
      </w:r>
      <w:r>
        <w:rPr>
          <w:color w:val="000000"/>
          <w:spacing w:val="-6"/>
          <w:lang w:val="uk-UA"/>
        </w:rPr>
        <w:t>о</w:t>
      </w:r>
      <w:r>
        <w:rPr>
          <w:color w:val="000000"/>
          <w:spacing w:val="-6"/>
          <w:lang w:val="uk-UA"/>
        </w:rPr>
        <w:t>мию и аутодермопластику участков поражения III-IV степени выполняли при показателях ЛДФ в ране ниже 2 единиц на площади до 10% пов. тела при общей площади поражения до 50% пов. т</w:t>
      </w:r>
      <w:r>
        <w:rPr>
          <w:color w:val="000000"/>
          <w:spacing w:val="-6"/>
          <w:lang w:val="uk-UA"/>
        </w:rPr>
        <w:t>е</w:t>
      </w:r>
      <w:r>
        <w:rPr>
          <w:color w:val="000000"/>
          <w:spacing w:val="-6"/>
          <w:lang w:val="uk-UA"/>
        </w:rPr>
        <w:t>ла. При более обширной общей площади ожога объём иссечения и аутодермопластики огранич</w:t>
      </w:r>
      <w:r>
        <w:rPr>
          <w:color w:val="000000"/>
          <w:spacing w:val="-6"/>
          <w:lang w:val="uk-UA"/>
        </w:rPr>
        <w:t>и</w:t>
      </w:r>
      <w:r>
        <w:rPr>
          <w:color w:val="000000"/>
          <w:spacing w:val="-6"/>
          <w:lang w:val="uk-UA"/>
        </w:rPr>
        <w:t>вался функционально значимыми областями до 5% пов. тела.</w:t>
      </w:r>
    </w:p>
    <w:p w:rsidR="00E36270" w:rsidRDefault="00E36270" w:rsidP="00E36270">
      <w:pPr>
        <w:spacing w:line="360" w:lineRule="exact"/>
        <w:ind w:firstLine="709"/>
        <w:jc w:val="both"/>
        <w:rPr>
          <w:color w:val="000000"/>
          <w:spacing w:val="-6"/>
          <w:lang w:val="uk-UA"/>
        </w:rPr>
      </w:pPr>
      <w:r>
        <w:rPr>
          <w:color w:val="000000"/>
          <w:spacing w:val="-6"/>
          <w:lang w:val="uk-UA"/>
        </w:rPr>
        <w:t>Описаны гипер- и гиподинамический варианты патологического течения ожоговой боле</w:t>
      </w:r>
      <w:r>
        <w:rPr>
          <w:color w:val="000000"/>
          <w:spacing w:val="-6"/>
          <w:lang w:val="uk-UA"/>
        </w:rPr>
        <w:t>з</w:t>
      </w:r>
      <w:r>
        <w:rPr>
          <w:color w:val="000000"/>
          <w:spacing w:val="-6"/>
          <w:lang w:val="uk-UA"/>
        </w:rPr>
        <w:t>ни у детей младшего возраста. Группой риска развития осложнений являются дети в возрасте от 1 до 3 лет, которые имеют неблагоприятный преморбидный фон, в особенности спровоцированный аллергическими состояниями, и пролонгация начала противошоковой терапии. Как группа риска развития раннего ожогового сепсиса выделены дети с гипореактивным характером течения ож</w:t>
      </w:r>
      <w:r>
        <w:rPr>
          <w:color w:val="000000"/>
          <w:spacing w:val="-6"/>
          <w:lang w:val="uk-UA"/>
        </w:rPr>
        <w:t>о</w:t>
      </w:r>
      <w:r>
        <w:rPr>
          <w:color w:val="000000"/>
          <w:spacing w:val="-6"/>
          <w:lang w:val="uk-UA"/>
        </w:rPr>
        <w:t xml:space="preserve">говой болезни. </w:t>
      </w:r>
    </w:p>
    <w:p w:rsidR="00E36270" w:rsidRDefault="00E36270" w:rsidP="00E36270">
      <w:pPr>
        <w:spacing w:line="360" w:lineRule="exact"/>
        <w:ind w:firstLine="709"/>
        <w:jc w:val="both"/>
        <w:rPr>
          <w:color w:val="000000"/>
          <w:spacing w:val="-6"/>
          <w:lang w:val="uk-UA"/>
        </w:rPr>
      </w:pPr>
      <w:r>
        <w:rPr>
          <w:color w:val="000000"/>
          <w:spacing w:val="-6"/>
          <w:lang w:val="uk-UA"/>
        </w:rPr>
        <w:t>Сравнительное изучение динамики клинических проявлений эндотоксикоза и использов</w:t>
      </w:r>
      <w:r>
        <w:rPr>
          <w:color w:val="000000"/>
          <w:spacing w:val="-6"/>
          <w:lang w:val="uk-UA"/>
        </w:rPr>
        <w:t>а</w:t>
      </w:r>
      <w:r>
        <w:rPr>
          <w:color w:val="000000"/>
          <w:spacing w:val="-6"/>
          <w:lang w:val="uk-UA"/>
        </w:rPr>
        <w:t>ние автоматизированного математического рассчета гематологических индексов уже в стадии ожогового шока, позволяет прогнозировать опасные тенденции течения ожоговой болезни и оц</w:t>
      </w:r>
      <w:r>
        <w:rPr>
          <w:color w:val="000000"/>
          <w:spacing w:val="-6"/>
          <w:lang w:val="uk-UA"/>
        </w:rPr>
        <w:t>е</w:t>
      </w:r>
      <w:r>
        <w:rPr>
          <w:color w:val="000000"/>
          <w:spacing w:val="-6"/>
          <w:lang w:val="uk-UA"/>
        </w:rPr>
        <w:t>нить эффективность хирургического и медикаментозного лечения у детей младшего возраста. У обожженных детей описаны гипер- и гипореактивный варианты ожогового сепсиса.</w:t>
      </w:r>
    </w:p>
    <w:p w:rsidR="00E36270" w:rsidRDefault="00E36270" w:rsidP="00E36270">
      <w:pPr>
        <w:spacing w:line="360" w:lineRule="exact"/>
        <w:ind w:firstLine="709"/>
        <w:jc w:val="both"/>
        <w:rPr>
          <w:color w:val="000000"/>
          <w:spacing w:val="-6"/>
          <w:lang w:val="uk-UA"/>
        </w:rPr>
      </w:pPr>
      <w:r>
        <w:rPr>
          <w:color w:val="000000"/>
          <w:spacing w:val="-6"/>
          <w:lang w:val="uk-UA"/>
        </w:rPr>
        <w:t xml:space="preserve">Полученные данные доказывают целесообразность использования неотложного очищення и тотального закрытия ожоговой раневой поверхности уже в стадии ожогового шока. Для этого использованы лиофилизированные ксенодермоимплантаты, подготовленные в </w:t>
      </w:r>
      <w:r>
        <w:rPr>
          <w:color w:val="000000"/>
          <w:spacing w:val="-6"/>
          <w:lang w:val="uk-UA"/>
        </w:rPr>
        <w:lastRenderedPageBreak/>
        <w:t>кондиционирова</w:t>
      </w:r>
      <w:r>
        <w:rPr>
          <w:color w:val="000000"/>
          <w:spacing w:val="-6"/>
          <w:lang w:val="uk-UA"/>
        </w:rPr>
        <w:t>н</w:t>
      </w:r>
      <w:r>
        <w:rPr>
          <w:color w:val="000000"/>
          <w:spacing w:val="-6"/>
          <w:lang w:val="uk-UA"/>
        </w:rPr>
        <w:t>ной среде, содержащей факторы роста аллофибробластов в процессе их культивирования. Аут</w:t>
      </w:r>
      <w:r>
        <w:rPr>
          <w:color w:val="000000"/>
          <w:spacing w:val="-6"/>
          <w:lang w:val="uk-UA"/>
        </w:rPr>
        <w:t>о</w:t>
      </w:r>
      <w:r>
        <w:rPr>
          <w:color w:val="000000"/>
          <w:spacing w:val="-6"/>
          <w:lang w:val="uk-UA"/>
        </w:rPr>
        <w:t>лоскуты целесообразно закрывать собственно культурой аллофибробластов на подложке.</w:t>
      </w:r>
    </w:p>
    <w:p w:rsidR="00E36270" w:rsidRDefault="00E36270" w:rsidP="00E36270">
      <w:pPr>
        <w:spacing w:line="360" w:lineRule="exact"/>
        <w:ind w:firstLine="709"/>
        <w:jc w:val="both"/>
        <w:rPr>
          <w:color w:val="000000"/>
          <w:spacing w:val="-6"/>
          <w:lang w:val="uk-UA"/>
        </w:rPr>
      </w:pPr>
      <w:r>
        <w:rPr>
          <w:color w:val="000000"/>
          <w:spacing w:val="-6"/>
          <w:lang w:val="uk-UA"/>
        </w:rPr>
        <w:t>Приводятся данные об эффективности разработанного алгоритма в лечении 159 детей при сравнительном анализе клинических результатов течения ожоговой болезни у 457 детей младшего возраста. Установлено, что система активного хирургического лечения является высокоэффекти</w:t>
      </w:r>
      <w:r>
        <w:rPr>
          <w:color w:val="000000"/>
          <w:spacing w:val="-6"/>
          <w:lang w:val="uk-UA"/>
        </w:rPr>
        <w:t>в</w:t>
      </w:r>
      <w:r>
        <w:rPr>
          <w:color w:val="000000"/>
          <w:spacing w:val="-6"/>
          <w:lang w:val="uk-UA"/>
        </w:rPr>
        <w:t>ной в профилактике развития синдрома полиорганной недостаточности. При операциях,  пров</w:t>
      </w:r>
      <w:r>
        <w:rPr>
          <w:color w:val="000000"/>
          <w:spacing w:val="-6"/>
          <w:lang w:val="uk-UA"/>
        </w:rPr>
        <w:t>о</w:t>
      </w:r>
      <w:r>
        <w:rPr>
          <w:color w:val="000000"/>
          <w:spacing w:val="-6"/>
          <w:lang w:val="uk-UA"/>
        </w:rPr>
        <w:t>димых в стадии ожогового шока, синдром полиорганной недостаточности отмечен в 15,09 % у тяжелообожжённых детей. Преимущественно отмечен одно-двух компонентный состав дисфун</w:t>
      </w:r>
      <w:r>
        <w:rPr>
          <w:color w:val="000000"/>
          <w:spacing w:val="-6"/>
          <w:lang w:val="uk-UA"/>
        </w:rPr>
        <w:t>к</w:t>
      </w:r>
      <w:r>
        <w:rPr>
          <w:color w:val="000000"/>
          <w:spacing w:val="-6"/>
          <w:lang w:val="uk-UA"/>
        </w:rPr>
        <w:t>ции. При операциях в раннем послешоковом периоде, а также традиционном этапном хирургиче</w:t>
      </w:r>
      <w:r>
        <w:rPr>
          <w:color w:val="000000"/>
          <w:spacing w:val="-6"/>
          <w:lang w:val="uk-UA"/>
        </w:rPr>
        <w:t>с</w:t>
      </w:r>
      <w:r>
        <w:rPr>
          <w:color w:val="000000"/>
          <w:spacing w:val="-6"/>
          <w:lang w:val="uk-UA"/>
        </w:rPr>
        <w:t>ком лечении у детей младшего возраста втрое чаще, по сравнению с оперированными в стадии ожогового шока (54,5% и 50,9% соответственно в группах) развился многокомпонентный с</w:t>
      </w:r>
      <w:r>
        <w:rPr>
          <w:color w:val="000000"/>
          <w:spacing w:val="-6"/>
          <w:lang w:val="uk-UA"/>
        </w:rPr>
        <w:t>и</w:t>
      </w:r>
      <w:r>
        <w:rPr>
          <w:color w:val="000000"/>
          <w:spacing w:val="-6"/>
          <w:lang w:val="uk-UA"/>
        </w:rPr>
        <w:t>ндром полиорганной недостаточности. Он явился основной причиной смерти. Умерших среди д</w:t>
      </w:r>
      <w:r>
        <w:rPr>
          <w:color w:val="000000"/>
          <w:spacing w:val="-6"/>
          <w:lang w:val="uk-UA"/>
        </w:rPr>
        <w:t>е</w:t>
      </w:r>
      <w:r>
        <w:rPr>
          <w:color w:val="000000"/>
          <w:spacing w:val="-6"/>
          <w:lang w:val="uk-UA"/>
        </w:rPr>
        <w:t xml:space="preserve">тей, оперированных в стадии ожогового шока, не было.  </w:t>
      </w:r>
    </w:p>
    <w:p w:rsidR="00E36270" w:rsidRDefault="00E36270" w:rsidP="00E36270">
      <w:pPr>
        <w:tabs>
          <w:tab w:val="left" w:pos="1496"/>
        </w:tabs>
        <w:spacing w:line="360" w:lineRule="exact"/>
        <w:ind w:firstLine="709"/>
        <w:jc w:val="both"/>
        <w:rPr>
          <w:color w:val="000000"/>
          <w:spacing w:val="-6"/>
          <w:lang w:val="uk-UA"/>
        </w:rPr>
      </w:pPr>
      <w:r>
        <w:rPr>
          <w:color w:val="000000"/>
          <w:spacing w:val="-6"/>
          <w:lang w:val="uk-UA"/>
        </w:rPr>
        <w:t>Избранная система хирургического лечения обожжённых детей младшего возраста – кл</w:t>
      </w:r>
      <w:r>
        <w:rPr>
          <w:color w:val="000000"/>
          <w:spacing w:val="-6"/>
          <w:lang w:val="uk-UA"/>
        </w:rPr>
        <w:t>ю</w:t>
      </w:r>
      <w:r>
        <w:rPr>
          <w:color w:val="000000"/>
          <w:spacing w:val="-6"/>
          <w:lang w:val="uk-UA"/>
        </w:rPr>
        <w:t xml:space="preserve">чевой шаг органосохраняющего направления, за счет внедрения в практику которого удалось в 4 раза снизить количество углубления ожоговых ран и вдвое уменьшить тяжесть  течения ожоговой болезни и число её осложнений. Частота случаев сепсиса  снизилась в 1,7 раз. Средний койко-день уменьшился в 1,8 раз, в том числе в 1,5 раза при сверхтяжёлых ожогах. </w:t>
      </w:r>
      <w:r>
        <w:rPr>
          <w:color w:val="000000"/>
          <w:lang w:val="uk-UA"/>
        </w:rPr>
        <w:t>Благодаря разработанной тактике хирургического лечения количество инвалидизирующих рубцовых деформаций уд</w:t>
      </w:r>
      <w:r>
        <w:rPr>
          <w:color w:val="000000"/>
          <w:lang w:val="uk-UA"/>
        </w:rPr>
        <w:t>а</w:t>
      </w:r>
      <w:r>
        <w:rPr>
          <w:color w:val="000000"/>
          <w:lang w:val="uk-UA"/>
        </w:rPr>
        <w:t xml:space="preserve">лось снизить с 42,1% до 18,2%. </w:t>
      </w:r>
    </w:p>
    <w:p w:rsidR="00E36270" w:rsidRDefault="00E36270" w:rsidP="00E36270">
      <w:pPr>
        <w:spacing w:line="360" w:lineRule="exact"/>
        <w:ind w:firstLine="709"/>
        <w:jc w:val="both"/>
        <w:rPr>
          <w:color w:val="000000"/>
          <w:spacing w:val="-6"/>
          <w:lang w:val="uk-UA"/>
        </w:rPr>
      </w:pPr>
      <w:r>
        <w:rPr>
          <w:b/>
          <w:bCs/>
          <w:color w:val="000000"/>
          <w:spacing w:val="-6"/>
          <w:lang w:val="uk-UA"/>
        </w:rPr>
        <w:t>Ключевые слова:</w:t>
      </w:r>
      <w:r>
        <w:rPr>
          <w:color w:val="000000"/>
          <w:spacing w:val="-6"/>
          <w:lang w:val="uk-UA"/>
        </w:rPr>
        <w:t xml:space="preserve"> ожоги, дети младшего возраста, хирургическое лечение, микроциркул</w:t>
      </w:r>
      <w:r>
        <w:rPr>
          <w:color w:val="000000"/>
          <w:spacing w:val="-6"/>
          <w:lang w:val="uk-UA"/>
        </w:rPr>
        <w:t>я</w:t>
      </w:r>
      <w:r>
        <w:rPr>
          <w:color w:val="000000"/>
          <w:spacing w:val="-6"/>
          <w:lang w:val="uk-UA"/>
        </w:rPr>
        <w:t>ция, осложнения.</w:t>
      </w:r>
    </w:p>
    <w:p w:rsidR="00E36270" w:rsidRDefault="00E36270" w:rsidP="00E36270">
      <w:pPr>
        <w:autoSpaceDE w:val="0"/>
        <w:autoSpaceDN w:val="0"/>
        <w:adjustRightInd w:val="0"/>
        <w:spacing w:line="360" w:lineRule="exact"/>
        <w:ind w:firstLine="709"/>
        <w:jc w:val="center"/>
        <w:outlineLvl w:val="0"/>
        <w:rPr>
          <w:color w:val="000000"/>
          <w:spacing w:val="-6"/>
          <w:lang w:val="uk-UA"/>
        </w:rPr>
      </w:pPr>
      <w:r>
        <w:rPr>
          <w:color w:val="000000"/>
          <w:spacing w:val="-6"/>
          <w:lang w:val="uk-UA"/>
        </w:rPr>
        <w:t>SUMMARY</w:t>
      </w:r>
    </w:p>
    <w:p w:rsidR="00E36270" w:rsidRDefault="00E36270" w:rsidP="00E36270">
      <w:pPr>
        <w:autoSpaceDE w:val="0"/>
        <w:autoSpaceDN w:val="0"/>
        <w:adjustRightInd w:val="0"/>
        <w:spacing w:line="360" w:lineRule="exact"/>
        <w:ind w:firstLine="709"/>
        <w:jc w:val="both"/>
        <w:rPr>
          <w:color w:val="000000"/>
          <w:spacing w:val="-6"/>
          <w:lang w:val="uk-UA"/>
        </w:rPr>
      </w:pPr>
      <w:r>
        <w:rPr>
          <w:color w:val="000000"/>
          <w:spacing w:val="-6"/>
          <w:lang w:val="uk-UA"/>
        </w:rPr>
        <w:t>G.E. Samoilenko. Active surgical tactics in prevention of extensive burn complications in younger children. - Manuscript.</w:t>
      </w:r>
    </w:p>
    <w:p w:rsidR="00E36270" w:rsidRDefault="00E36270" w:rsidP="00E36270">
      <w:pPr>
        <w:autoSpaceDE w:val="0"/>
        <w:autoSpaceDN w:val="0"/>
        <w:adjustRightInd w:val="0"/>
        <w:spacing w:line="360" w:lineRule="exact"/>
        <w:ind w:firstLine="709"/>
        <w:jc w:val="both"/>
        <w:rPr>
          <w:color w:val="000000"/>
          <w:spacing w:val="-6"/>
          <w:lang w:val="uk-UA"/>
        </w:rPr>
      </w:pPr>
      <w:r>
        <w:rPr>
          <w:color w:val="000000"/>
          <w:spacing w:val="-6"/>
          <w:lang w:val="uk-UA"/>
        </w:rPr>
        <w:t>Thesis for the degree of a Doctor of Medical Sciences, specialty 14.01.03 – surgery. Institute of Urgent and Recovery Surgery, named after V.Gusak, the Ukrainian Academy of Medical Sciences, Donetsk, 2008.</w:t>
      </w:r>
    </w:p>
    <w:p w:rsidR="00E36270" w:rsidRDefault="00E36270" w:rsidP="00E36270">
      <w:pPr>
        <w:autoSpaceDE w:val="0"/>
        <w:autoSpaceDN w:val="0"/>
        <w:adjustRightInd w:val="0"/>
        <w:spacing w:line="360" w:lineRule="exact"/>
        <w:ind w:firstLine="709"/>
        <w:jc w:val="both"/>
        <w:rPr>
          <w:color w:val="000000"/>
          <w:spacing w:val="-6"/>
          <w:lang w:val="uk-UA"/>
        </w:rPr>
      </w:pPr>
      <w:r>
        <w:rPr>
          <w:color w:val="000000"/>
          <w:spacing w:val="-6"/>
          <w:lang w:val="uk-UA"/>
        </w:rPr>
        <w:t xml:space="preserve">The thesis is devoted to the problem of a surgical treatment of burn wounds in children under 7 with burn diseases of different degrees of severity. The status of stress-adaptable hormonal and free radical reactions of a child organism in response to a burn injury of different degrees has been investigated. It is established that debridement from burn necrosis by dermabrasion and tangential necroctomy during a burn shock stage increases microcirculation directly in wounds. It is especially important in children under 3 who have the least functional reserve of capillary blood circulation. Total wounds coverage by temporary and constant autologic-and xenografts after their primary surgical debridement allows to preserve their reepithelization potential. </w:t>
      </w:r>
    </w:p>
    <w:p w:rsidR="00E36270" w:rsidRDefault="00E36270" w:rsidP="00E36270">
      <w:pPr>
        <w:autoSpaceDE w:val="0"/>
        <w:autoSpaceDN w:val="0"/>
        <w:adjustRightInd w:val="0"/>
        <w:spacing w:line="360" w:lineRule="exact"/>
        <w:ind w:firstLine="709"/>
        <w:jc w:val="both"/>
        <w:rPr>
          <w:color w:val="000000"/>
          <w:spacing w:val="-6"/>
          <w:lang w:val="uk-UA"/>
        </w:rPr>
      </w:pPr>
      <w:r>
        <w:rPr>
          <w:color w:val="000000"/>
          <w:spacing w:val="-6"/>
          <w:lang w:val="uk-UA"/>
        </w:rPr>
        <w:t>Research of endotoxicosis dynamics by means of automated calculation of hematological indices allows to predict dangerous tendencies in a burn disease course and efficiency of treatment.</w:t>
      </w:r>
    </w:p>
    <w:p w:rsidR="00E36270" w:rsidRDefault="00E36270" w:rsidP="00E36270">
      <w:pPr>
        <w:autoSpaceDE w:val="0"/>
        <w:autoSpaceDN w:val="0"/>
        <w:adjustRightInd w:val="0"/>
        <w:spacing w:line="360" w:lineRule="exact"/>
        <w:ind w:firstLine="709"/>
        <w:jc w:val="both"/>
        <w:rPr>
          <w:color w:val="000000"/>
          <w:spacing w:val="-6"/>
          <w:lang w:val="uk-UA"/>
        </w:rPr>
      </w:pPr>
      <w:r>
        <w:rPr>
          <w:color w:val="000000"/>
          <w:spacing w:val="-6"/>
          <w:lang w:val="uk-UA"/>
        </w:rPr>
        <w:lastRenderedPageBreak/>
        <w:t xml:space="preserve">The contrastive analysis of clinical results of a burn disease course in 457 younger children is established that active surgical tactics is highly effective in prevention of MODS development. During operations carried out at a post-shock stage and a traditional surgical treatment of children multicomponent MODS developed 3 times as much (54.5 % and 50.9 % in groups accordingly) in comparison with the ones operated on at a shock stage (15.1%). </w:t>
      </w:r>
    </w:p>
    <w:p w:rsidR="00E36270" w:rsidRDefault="00E36270" w:rsidP="00E36270">
      <w:pPr>
        <w:autoSpaceDE w:val="0"/>
        <w:autoSpaceDN w:val="0"/>
        <w:adjustRightInd w:val="0"/>
        <w:spacing w:line="360" w:lineRule="exact"/>
        <w:ind w:firstLine="709"/>
        <w:jc w:val="both"/>
        <w:rPr>
          <w:color w:val="000000"/>
          <w:spacing w:val="-6"/>
          <w:lang w:val="uk-UA"/>
        </w:rPr>
      </w:pPr>
      <w:r>
        <w:rPr>
          <w:color w:val="000000"/>
          <w:spacing w:val="-6"/>
          <w:lang w:val="uk-UA"/>
        </w:rPr>
        <w:t xml:space="preserve">The surgical treatment tactics chosen is a determining step in organs-saving tendency owing to which it has become possible to decrease the number of secondary deepening burn wounds by 4 times, by half –severity of a burn disease course and its complications. The number of sepsis cases has decreased by 1.7 times. None of the children operated at a burn shock stage have died. The average hospital stay has decreased by 1.8 times, by 1.5 times at more severe burns. </w:t>
      </w:r>
      <w:r>
        <w:rPr>
          <w:color w:val="000000"/>
          <w:lang w:val="uk-UA"/>
        </w:rPr>
        <w:t>Due to tactics of surgical treatment the scar deformations quantity were managed to decreased from 42,1 % to 18,2 %.</w:t>
      </w:r>
    </w:p>
    <w:p w:rsidR="00E36270" w:rsidRDefault="00E36270" w:rsidP="00E36270">
      <w:pPr>
        <w:spacing w:line="360" w:lineRule="exact"/>
        <w:ind w:firstLine="709"/>
        <w:jc w:val="both"/>
        <w:rPr>
          <w:color w:val="000000"/>
          <w:spacing w:val="-6"/>
          <w:lang w:val="uk-UA"/>
        </w:rPr>
      </w:pPr>
      <w:r>
        <w:rPr>
          <w:b/>
          <w:bCs/>
          <w:color w:val="000000"/>
          <w:lang w:val="uk-UA"/>
        </w:rPr>
        <w:t>Key</w:t>
      </w:r>
      <w:r>
        <w:rPr>
          <w:b/>
          <w:bCs/>
          <w:color w:val="000000"/>
          <w:lang w:val="en-US"/>
        </w:rPr>
        <w:t xml:space="preserve"> </w:t>
      </w:r>
      <w:r>
        <w:rPr>
          <w:b/>
          <w:bCs/>
          <w:color w:val="000000"/>
          <w:lang w:val="uk-UA"/>
        </w:rPr>
        <w:t>words:</w:t>
      </w:r>
      <w:r>
        <w:rPr>
          <w:color w:val="000000"/>
          <w:lang w:val="uk-UA"/>
        </w:rPr>
        <w:t xml:space="preserve"> burns, younger children, surgical treatment, microcirculation, complication.</w:t>
      </w:r>
    </w:p>
    <w:p w:rsidR="00695123" w:rsidRPr="00B50BD7" w:rsidRDefault="00695123" w:rsidP="008F218D">
      <w:pPr>
        <w:spacing w:line="360" w:lineRule="auto"/>
        <w:rPr>
          <w:b/>
          <w:spacing w:val="-2"/>
          <w:sz w:val="28"/>
          <w:szCs w:val="28"/>
          <w:lang w:val="en-US"/>
        </w:rPr>
      </w:pPr>
      <w:bookmarkStart w:id="3" w:name="_GoBack"/>
      <w:bookmarkEnd w:id="3"/>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4"/>
            <w:color w:val="0070C0"/>
          </w:rPr>
          <w:t>http://www.mydisser.com/search.html</w:t>
        </w:r>
      </w:hyperlink>
      <w:bookmarkStart w:id="4" w:name="_PictureBullets"/>
      <w:bookmarkEnd w:id="4"/>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29" w:rsidRDefault="006D5D29">
      <w:r>
        <w:separator/>
      </w:r>
    </w:p>
  </w:endnote>
  <w:endnote w:type="continuationSeparator" w:id="0">
    <w:p w:rsidR="006D5D29" w:rsidRDefault="006D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29" w:rsidRDefault="006D5D29">
      <w:r>
        <w:separator/>
      </w:r>
    </w:p>
  </w:footnote>
  <w:footnote w:type="continuationSeparator" w:id="0">
    <w:p w:rsidR="006D5D29" w:rsidRDefault="006D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70" w:rsidRDefault="00E36270">
    <w:pPr>
      <w:pStyle w:val="afffffffb"/>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E36270" w:rsidRDefault="00E36270">
    <w:pPr>
      <w:pStyle w:val="afffffffb"/>
      <w:framePr w:wrap="auto" w:hAnchor="text" w:y="4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C832D1"/>
    <w:multiLevelType w:val="hybridMultilevel"/>
    <w:tmpl w:val="5B4E3B56"/>
    <w:lvl w:ilvl="0" w:tplc="FFFFFFFF">
      <w:start w:val="1"/>
      <w:numFmt w:val="decimal"/>
      <w:lvlText w:val="%1."/>
      <w:lvlJc w:val="left"/>
      <w:pPr>
        <w:tabs>
          <w:tab w:val="num" w:pos="798"/>
        </w:tabs>
        <w:ind w:left="798" w:hanging="510"/>
      </w:pPr>
      <w:rPr>
        <w:rFonts w:hint="default"/>
      </w:rPr>
    </w:lvl>
    <w:lvl w:ilvl="1" w:tplc="FFFFFFFF">
      <w:start w:val="1"/>
      <w:numFmt w:val="decimal"/>
      <w:lvlText w:val="%2."/>
      <w:lvlJc w:val="left"/>
      <w:pPr>
        <w:tabs>
          <w:tab w:val="num" w:pos="1040"/>
        </w:tabs>
        <w:ind w:left="0" w:firstLine="680"/>
      </w:pPr>
      <w:rPr>
        <w:rFonts w:ascii="Times New Roman" w:hAnsi="Times New Roman" w:hint="default"/>
        <w:b/>
        <w:i w:val="0"/>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1F066158"/>
    <w:multiLevelType w:val="hybridMultilevel"/>
    <w:tmpl w:val="725A81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CD515D9"/>
    <w:multiLevelType w:val="multilevel"/>
    <w:tmpl w:val="BF2EE1A0"/>
    <w:lvl w:ilvl="0">
      <w:start w:val="1"/>
      <w:numFmt w:val="decimal"/>
      <w:pStyle w:val="1"/>
      <w:lvlText w:val="%1"/>
      <w:lvlJc w:val="left"/>
      <w:pPr>
        <w:tabs>
          <w:tab w:val="num" w:pos="432"/>
        </w:tabs>
        <w:ind w:left="432" w:hanging="432"/>
      </w:pPr>
      <w:rPr>
        <w:rFonts w:ascii="Times New Roman" w:hAnsi="Times New Roman" w:cs="Times New Roman" w:hint="default"/>
      </w:rPr>
    </w:lvl>
    <w:lvl w:ilvl="1">
      <w:start w:val="1"/>
      <w:numFmt w:val="decimal"/>
      <w:pStyle w:val="20"/>
      <w:lvlText w:val="%1.%2."/>
      <w:lvlJc w:val="left"/>
      <w:pPr>
        <w:tabs>
          <w:tab w:val="num" w:pos="576"/>
        </w:tabs>
        <w:ind w:left="576" w:hanging="576"/>
      </w:pPr>
      <w:rPr>
        <w:rFonts w:ascii="Times New Roman" w:hAnsi="Times New Roman" w:cs="Times New Roman" w:hint="default"/>
        <w:b w:val="0"/>
        <w:i w:val="0"/>
      </w:rPr>
    </w:lvl>
    <w:lvl w:ilvl="2">
      <w:start w:val="1"/>
      <w:numFmt w:val="decimal"/>
      <w:pStyle w:val="31"/>
      <w:lvlText w:val="%1.%2.%3"/>
      <w:lvlJc w:val="left"/>
      <w:pPr>
        <w:tabs>
          <w:tab w:val="num" w:pos="720"/>
        </w:tabs>
        <w:ind w:left="720" w:hanging="720"/>
      </w:pPr>
      <w:rPr>
        <w:rFonts w:ascii="Times New Roman" w:hAnsi="Times New Roman" w:cs="Times New Roman" w:hint="default"/>
      </w:rPr>
    </w:lvl>
    <w:lvl w:ilvl="3">
      <w:start w:val="1"/>
      <w:numFmt w:val="decimal"/>
      <w:pStyle w:val="40"/>
      <w:lvlText w:val="%1.%2.%3.%4"/>
      <w:lvlJc w:val="left"/>
      <w:pPr>
        <w:tabs>
          <w:tab w:val="num" w:pos="864"/>
        </w:tabs>
        <w:ind w:left="864" w:hanging="864"/>
      </w:pPr>
      <w:rPr>
        <w:rFonts w:ascii="Times New Roman" w:hAnsi="Times New Roman" w:cs="Times New Roman" w:hint="default"/>
      </w:rPr>
    </w:lvl>
    <w:lvl w:ilvl="4">
      <w:start w:val="1"/>
      <w:numFmt w:val="decimal"/>
      <w:pStyle w:val="50"/>
      <w:lvlText w:val="%1.%2.%3.%4.%5"/>
      <w:lvlJc w:val="left"/>
      <w:pPr>
        <w:tabs>
          <w:tab w:val="num" w:pos="1008"/>
        </w:tabs>
        <w:ind w:left="1008" w:hanging="1008"/>
      </w:pPr>
      <w:rPr>
        <w:rFonts w:ascii="Times New Roman" w:hAnsi="Times New Roman" w:cs="Times New Roman" w:hint="default"/>
      </w:rPr>
    </w:lvl>
    <w:lvl w:ilvl="5">
      <w:start w:val="1"/>
      <w:numFmt w:val="decimal"/>
      <w:pStyle w:val="6"/>
      <w:lvlText w:val="%1.%2.%3.%4.%5.%6"/>
      <w:lvlJc w:val="left"/>
      <w:pPr>
        <w:tabs>
          <w:tab w:val="num" w:pos="1152"/>
        </w:tabs>
        <w:ind w:left="1152" w:hanging="1152"/>
      </w:pPr>
      <w:rPr>
        <w:rFonts w:ascii="Times New Roman" w:hAnsi="Times New Roman" w:cs="Times New Roman" w:hint="default"/>
      </w:rPr>
    </w:lvl>
    <w:lvl w:ilvl="6">
      <w:start w:val="1"/>
      <w:numFmt w:val="decimal"/>
      <w:pStyle w:val="7"/>
      <w:lvlText w:val="%1.%2.%3.%4.%5.%6.%7"/>
      <w:lvlJc w:val="left"/>
      <w:pPr>
        <w:tabs>
          <w:tab w:val="num" w:pos="1296"/>
        </w:tabs>
        <w:ind w:left="1296" w:hanging="1296"/>
      </w:pPr>
      <w:rPr>
        <w:rFonts w:ascii="Times New Roman" w:hAnsi="Times New Roman" w:cs="Times New Roman" w:hint="default"/>
      </w:rPr>
    </w:lvl>
    <w:lvl w:ilvl="7">
      <w:start w:val="1"/>
      <w:numFmt w:val="decimal"/>
      <w:pStyle w:val="8"/>
      <w:lvlText w:val="%1.%2.%3.%4.%5.%6.%7.%8"/>
      <w:lvlJc w:val="left"/>
      <w:pPr>
        <w:tabs>
          <w:tab w:val="num" w:pos="1440"/>
        </w:tabs>
        <w:ind w:left="1440" w:hanging="1440"/>
      </w:pPr>
      <w:rPr>
        <w:rFonts w:ascii="Times New Roman" w:hAnsi="Times New Roman" w:cs="Times New Roman" w:hint="default"/>
      </w:rPr>
    </w:lvl>
    <w:lvl w:ilvl="8">
      <w:start w:val="1"/>
      <w:numFmt w:val="decimal"/>
      <w:pStyle w:val="9"/>
      <w:lvlText w:val="%1.%2.%3.%4.%5.%6.%7.%8.%9"/>
      <w:lvlJc w:val="left"/>
      <w:pPr>
        <w:tabs>
          <w:tab w:val="num" w:pos="1584"/>
        </w:tabs>
        <w:ind w:left="1584" w:hanging="1584"/>
      </w:pPr>
      <w:rPr>
        <w:rFonts w:ascii="Times New Roman" w:hAnsi="Times New Roman" w:cs="Times New Roman" w:hint="default"/>
      </w:rPr>
    </w:lvl>
  </w:abstractNum>
  <w:abstractNum w:abstractNumId="47">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310772D"/>
    <w:multiLevelType w:val="hybridMultilevel"/>
    <w:tmpl w:val="721E68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7"/>
  </w:num>
  <w:num w:numId="47">
    <w:abstractNumId w:val="49"/>
  </w:num>
  <w:num w:numId="48">
    <w:abstractNumId w:val="51"/>
  </w:num>
  <w:num w:numId="49">
    <w:abstractNumId w:val="52"/>
  </w:num>
  <w:num w:numId="50">
    <w:abstractNumId w:val="45"/>
  </w:num>
  <w:num w:numId="51">
    <w:abstractNumId w:val="43"/>
  </w:num>
  <w:num w:numId="52">
    <w:abstractNumId w:val="53"/>
  </w:num>
  <w:num w:numId="53">
    <w:abstractNumId w:val="46"/>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5D2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nnotationsubject">
    <w:name w:val="annotation subject"/>
    <w:basedOn w:val="aff3"/>
    <w:next w:val="aff3"/>
    <w:rsid w:val="00E36270"/>
    <w:pPr>
      <w:widowControl/>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nnotationsubject">
    <w:name w:val="annotation subject"/>
    <w:basedOn w:val="aff3"/>
    <w:next w:val="aff3"/>
    <w:rsid w:val="00E36270"/>
    <w:pPr>
      <w:widowControl/>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DEEB-E306-4174-80C2-69D6BB53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34</Pages>
  <Words>14284</Words>
  <Characters>81422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478</cp:revision>
  <cp:lastPrinted>2009-02-06T08:36:00Z</cp:lastPrinted>
  <dcterms:created xsi:type="dcterms:W3CDTF">2015-03-22T11:10:00Z</dcterms:created>
  <dcterms:modified xsi:type="dcterms:W3CDTF">2015-08-21T09:36:00Z</dcterms:modified>
</cp:coreProperties>
</file>