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DE077E" w:rsidRDefault="00DE077E" w:rsidP="00DE077E">
      <w:pPr>
        <w:pStyle w:val="afe"/>
        <w:tabs>
          <w:tab w:val="left" w:pos="720"/>
        </w:tabs>
        <w:spacing w:line="360" w:lineRule="auto"/>
        <w:jc w:val="center"/>
        <w:rPr>
          <w:b/>
          <w:color w:val="000000"/>
          <w:szCs w:val="28"/>
          <w:lang w:val="uk-UA"/>
        </w:rPr>
      </w:pPr>
      <w:r>
        <w:rPr>
          <w:b/>
          <w:color w:val="000000"/>
          <w:szCs w:val="28"/>
          <w:lang w:val="uk-UA"/>
        </w:rPr>
        <w:t xml:space="preserve">МІНІСТЕРСТВО ОХОРОНИ ЗДОРОВ Я УКРАЇНИ </w:t>
      </w:r>
    </w:p>
    <w:p w:rsidR="00DE077E" w:rsidRDefault="00DE077E" w:rsidP="00DE077E">
      <w:pPr>
        <w:pStyle w:val="afe"/>
        <w:tabs>
          <w:tab w:val="left" w:pos="720"/>
        </w:tabs>
        <w:spacing w:line="360" w:lineRule="auto"/>
        <w:jc w:val="center"/>
        <w:rPr>
          <w:b/>
          <w:color w:val="000000"/>
          <w:szCs w:val="28"/>
          <w:lang w:val="uk-UA"/>
        </w:rPr>
      </w:pPr>
      <w:r>
        <w:rPr>
          <w:b/>
          <w:color w:val="000000"/>
          <w:szCs w:val="28"/>
          <w:lang w:val="uk-UA"/>
        </w:rPr>
        <w:t xml:space="preserve">НАЦІОНАЛЬНА МЕДИЧНА АКАДЕМІЯ ПІСЛЯДИПЛОМНОЇ </w:t>
      </w:r>
    </w:p>
    <w:p w:rsidR="00DE077E" w:rsidRDefault="00DE077E" w:rsidP="00DE077E">
      <w:pPr>
        <w:pStyle w:val="afe"/>
        <w:tabs>
          <w:tab w:val="left" w:pos="720"/>
        </w:tabs>
        <w:spacing w:line="360" w:lineRule="auto"/>
        <w:jc w:val="center"/>
        <w:rPr>
          <w:b/>
          <w:color w:val="000000"/>
          <w:szCs w:val="28"/>
          <w:lang w:val="uk-UA"/>
        </w:rPr>
      </w:pPr>
      <w:r>
        <w:rPr>
          <w:b/>
          <w:color w:val="000000"/>
          <w:szCs w:val="28"/>
          <w:lang w:val="uk-UA"/>
        </w:rPr>
        <w:t>ОСВІТИ імені П.Л. Шупика</w:t>
      </w:r>
    </w:p>
    <w:p w:rsidR="00DE077E" w:rsidRDefault="00DE077E" w:rsidP="00DE077E">
      <w:pPr>
        <w:pStyle w:val="afe"/>
        <w:tabs>
          <w:tab w:val="left" w:pos="720"/>
        </w:tabs>
        <w:spacing w:line="360" w:lineRule="auto"/>
        <w:jc w:val="center"/>
        <w:rPr>
          <w:b/>
          <w:color w:val="000000"/>
          <w:szCs w:val="28"/>
          <w:lang w:val="uk-UA"/>
        </w:rPr>
      </w:pPr>
    </w:p>
    <w:p w:rsidR="00DE077E" w:rsidRDefault="00DE077E" w:rsidP="00DE077E">
      <w:pPr>
        <w:pStyle w:val="afe"/>
        <w:tabs>
          <w:tab w:val="left" w:pos="720"/>
        </w:tabs>
        <w:spacing w:line="360" w:lineRule="auto"/>
        <w:jc w:val="center"/>
        <w:rPr>
          <w:b/>
          <w:color w:val="000000"/>
          <w:szCs w:val="28"/>
          <w:lang w:val="uk-UA"/>
        </w:rPr>
      </w:pPr>
    </w:p>
    <w:p w:rsidR="00DE077E" w:rsidRDefault="00DE077E" w:rsidP="00DE077E">
      <w:pPr>
        <w:pStyle w:val="afe"/>
        <w:tabs>
          <w:tab w:val="left" w:pos="720"/>
        </w:tabs>
        <w:spacing w:line="360" w:lineRule="auto"/>
        <w:jc w:val="center"/>
        <w:rPr>
          <w:b/>
          <w:color w:val="000000"/>
          <w:szCs w:val="28"/>
          <w:lang w:val="uk-UA"/>
        </w:rPr>
      </w:pPr>
      <w:r>
        <w:rPr>
          <w:b/>
          <w:color w:val="000000"/>
          <w:szCs w:val="28"/>
          <w:lang w:val="uk-UA"/>
        </w:rPr>
        <w:t>ЧОРНОМИЗ ВІТАЛІЙ ДМИТРОВИЧ</w:t>
      </w:r>
    </w:p>
    <w:p w:rsidR="00DE077E" w:rsidRDefault="00DE077E" w:rsidP="00DE077E">
      <w:pPr>
        <w:tabs>
          <w:tab w:val="left" w:pos="720"/>
        </w:tabs>
        <w:spacing w:line="360" w:lineRule="auto"/>
        <w:rPr>
          <w:color w:val="000000"/>
          <w:szCs w:val="28"/>
          <w:lang w:val="uk-UA"/>
        </w:rPr>
      </w:pPr>
    </w:p>
    <w:p w:rsidR="00DE077E" w:rsidRDefault="00DE077E" w:rsidP="00DE077E">
      <w:pPr>
        <w:pStyle w:val="42"/>
        <w:tabs>
          <w:tab w:val="left" w:pos="720"/>
        </w:tabs>
        <w:rPr>
          <w:i/>
          <w:color w:val="000000"/>
        </w:rPr>
      </w:pPr>
    </w:p>
    <w:p w:rsidR="00DE077E" w:rsidRDefault="00DE077E" w:rsidP="00DE077E">
      <w:pPr>
        <w:pStyle w:val="42"/>
        <w:tabs>
          <w:tab w:val="left" w:pos="720"/>
        </w:tabs>
        <w:ind w:right="420"/>
        <w:jc w:val="right"/>
        <w:rPr>
          <w:i/>
          <w:color w:val="000000"/>
        </w:rPr>
      </w:pPr>
    </w:p>
    <w:p w:rsidR="00DE077E" w:rsidRDefault="00DE077E" w:rsidP="00DE077E">
      <w:pPr>
        <w:pStyle w:val="42"/>
        <w:tabs>
          <w:tab w:val="left" w:pos="720"/>
        </w:tabs>
        <w:ind w:right="420"/>
        <w:jc w:val="right"/>
        <w:rPr>
          <w:i/>
          <w:color w:val="000000"/>
        </w:rPr>
      </w:pPr>
      <w:r>
        <w:rPr>
          <w:i/>
          <w:color w:val="000000"/>
        </w:rPr>
        <w:t>УДК   616.36 – 008.5-085</w:t>
      </w:r>
    </w:p>
    <w:p w:rsidR="00DE077E" w:rsidRDefault="00DE077E" w:rsidP="00DE077E">
      <w:pPr>
        <w:tabs>
          <w:tab w:val="left" w:pos="720"/>
        </w:tabs>
        <w:spacing w:line="360" w:lineRule="auto"/>
        <w:rPr>
          <w:color w:val="000000"/>
          <w:szCs w:val="28"/>
          <w:lang w:val="uk-UA"/>
        </w:rPr>
      </w:pPr>
    </w:p>
    <w:p w:rsidR="00DE077E" w:rsidRDefault="00DE077E" w:rsidP="00DE077E">
      <w:pPr>
        <w:pStyle w:val="af3"/>
        <w:tabs>
          <w:tab w:val="left" w:pos="720"/>
        </w:tabs>
        <w:rPr>
          <w:caps/>
          <w:color w:val="000000"/>
          <w:szCs w:val="28"/>
          <w:lang w:val="uk-UA"/>
        </w:rPr>
      </w:pPr>
      <w:r>
        <w:rPr>
          <w:caps/>
          <w:color w:val="000000"/>
          <w:szCs w:val="28"/>
          <w:lang w:val="uk-UA"/>
        </w:rPr>
        <w:t>ПоРІВНЯЛЬНА ОЦІНКА ЕФЕКТИВНОСТІ РІЗНИХ МЕТОДІВ ЕФЕРЕНТНОЇ ТЕРАПІЇ В ЛІКУВАнНІ ХВОРИХ З СИНДРОМОМ МЕХАНІЧНОЇ ЖОВТЯНИЦІ</w:t>
      </w:r>
    </w:p>
    <w:p w:rsidR="00DE077E" w:rsidRDefault="00DE077E" w:rsidP="00DE077E">
      <w:pPr>
        <w:pStyle w:val="af3"/>
        <w:tabs>
          <w:tab w:val="left" w:pos="720"/>
        </w:tabs>
        <w:rPr>
          <w:color w:val="000000"/>
          <w:szCs w:val="28"/>
          <w:lang w:val="uk-UA"/>
        </w:rPr>
      </w:pPr>
    </w:p>
    <w:p w:rsidR="00DE077E" w:rsidRDefault="00DE077E" w:rsidP="00DE077E">
      <w:pPr>
        <w:pStyle w:val="af3"/>
        <w:tabs>
          <w:tab w:val="left" w:pos="720"/>
        </w:tabs>
        <w:rPr>
          <w:color w:val="000000"/>
          <w:szCs w:val="28"/>
          <w:lang w:val="uk-UA"/>
        </w:rPr>
      </w:pPr>
    </w:p>
    <w:p w:rsidR="00DE077E" w:rsidRDefault="00DE077E" w:rsidP="00DE077E">
      <w:pPr>
        <w:tabs>
          <w:tab w:val="left" w:pos="720"/>
        </w:tabs>
        <w:spacing w:line="360" w:lineRule="auto"/>
        <w:jc w:val="center"/>
        <w:rPr>
          <w:color w:val="000000"/>
          <w:szCs w:val="28"/>
          <w:lang w:val="uk-UA"/>
        </w:rPr>
      </w:pPr>
      <w:r>
        <w:rPr>
          <w:color w:val="000000"/>
          <w:szCs w:val="28"/>
          <w:lang w:val="uk-UA"/>
        </w:rPr>
        <w:t>14.01.03  -  хірургія</w:t>
      </w:r>
    </w:p>
    <w:p w:rsidR="00DE077E" w:rsidRDefault="00DE077E" w:rsidP="00DE077E">
      <w:pPr>
        <w:pStyle w:val="15"/>
        <w:tabs>
          <w:tab w:val="left" w:pos="720"/>
        </w:tabs>
        <w:rPr>
          <w:color w:val="000000"/>
          <w:szCs w:val="28"/>
        </w:rPr>
      </w:pPr>
    </w:p>
    <w:p w:rsidR="00DE077E" w:rsidRDefault="00DE077E" w:rsidP="00DE077E">
      <w:pPr>
        <w:spacing w:line="360" w:lineRule="auto"/>
        <w:rPr>
          <w:szCs w:val="28"/>
          <w:lang w:val="uk-UA"/>
        </w:rPr>
      </w:pPr>
    </w:p>
    <w:p w:rsidR="00DE077E" w:rsidRDefault="00DE077E" w:rsidP="00DE077E">
      <w:pPr>
        <w:tabs>
          <w:tab w:val="left" w:pos="720"/>
        </w:tabs>
        <w:spacing w:line="360" w:lineRule="auto"/>
        <w:rPr>
          <w:color w:val="000000"/>
          <w:szCs w:val="28"/>
          <w:lang w:val="uk-UA"/>
        </w:rPr>
      </w:pPr>
    </w:p>
    <w:p w:rsidR="00DE077E" w:rsidRDefault="00DE077E" w:rsidP="00DE077E">
      <w:pPr>
        <w:pStyle w:val="15"/>
        <w:tabs>
          <w:tab w:val="left" w:pos="720"/>
        </w:tabs>
        <w:rPr>
          <w:color w:val="000000"/>
          <w:szCs w:val="28"/>
        </w:rPr>
      </w:pPr>
      <w:r>
        <w:rPr>
          <w:color w:val="000000"/>
          <w:szCs w:val="28"/>
        </w:rPr>
        <w:t>АВТОРЕФЕРАТ</w:t>
      </w:r>
    </w:p>
    <w:p w:rsidR="00DE077E" w:rsidRDefault="00DE077E" w:rsidP="00DE077E">
      <w:pPr>
        <w:spacing w:line="360" w:lineRule="auto"/>
        <w:rPr>
          <w:szCs w:val="28"/>
          <w:lang w:val="uk-UA"/>
        </w:rPr>
      </w:pPr>
    </w:p>
    <w:p w:rsidR="00DE077E" w:rsidRDefault="00DE077E" w:rsidP="00DE077E">
      <w:pPr>
        <w:tabs>
          <w:tab w:val="left" w:pos="720"/>
        </w:tabs>
        <w:spacing w:line="360" w:lineRule="auto"/>
        <w:jc w:val="center"/>
        <w:rPr>
          <w:color w:val="000000"/>
          <w:szCs w:val="28"/>
        </w:rPr>
      </w:pPr>
      <w:r>
        <w:rPr>
          <w:color w:val="000000"/>
          <w:szCs w:val="28"/>
          <w:lang w:val="uk-UA"/>
        </w:rPr>
        <w:t xml:space="preserve">дисертації на здобуття наукового ступеня </w:t>
      </w:r>
    </w:p>
    <w:p w:rsidR="00DE077E" w:rsidRDefault="00DE077E" w:rsidP="00DE077E">
      <w:pPr>
        <w:tabs>
          <w:tab w:val="left" w:pos="720"/>
        </w:tabs>
        <w:spacing w:line="360" w:lineRule="auto"/>
        <w:jc w:val="center"/>
        <w:rPr>
          <w:color w:val="000000"/>
          <w:szCs w:val="28"/>
          <w:lang w:val="uk-UA"/>
        </w:rPr>
      </w:pPr>
      <w:r>
        <w:rPr>
          <w:color w:val="000000"/>
          <w:szCs w:val="28"/>
          <w:lang w:val="uk-UA"/>
        </w:rPr>
        <w:t>кандидата медичних наук</w:t>
      </w:r>
    </w:p>
    <w:p w:rsidR="00DE077E" w:rsidRDefault="00DE077E" w:rsidP="00DE077E">
      <w:pPr>
        <w:tabs>
          <w:tab w:val="left" w:pos="720"/>
        </w:tabs>
        <w:spacing w:line="360" w:lineRule="auto"/>
        <w:rPr>
          <w:color w:val="000000"/>
          <w:szCs w:val="28"/>
          <w:lang w:val="uk-UA"/>
        </w:rPr>
      </w:pPr>
    </w:p>
    <w:p w:rsidR="00DE077E" w:rsidRDefault="00DE077E" w:rsidP="00DE077E">
      <w:pPr>
        <w:tabs>
          <w:tab w:val="left" w:pos="720"/>
        </w:tabs>
        <w:spacing w:line="360" w:lineRule="auto"/>
        <w:ind w:left="4998"/>
        <w:rPr>
          <w:color w:val="000000"/>
          <w:szCs w:val="28"/>
          <w:lang w:val="uk-UA"/>
        </w:rPr>
      </w:pPr>
    </w:p>
    <w:p w:rsidR="00DE077E" w:rsidRDefault="00DE077E" w:rsidP="00DE077E">
      <w:pPr>
        <w:tabs>
          <w:tab w:val="left" w:pos="720"/>
        </w:tabs>
        <w:spacing w:line="360" w:lineRule="auto"/>
        <w:rPr>
          <w:color w:val="000000"/>
          <w:szCs w:val="28"/>
          <w:lang w:val="uk-UA"/>
        </w:rPr>
      </w:pPr>
    </w:p>
    <w:p w:rsidR="00DE077E" w:rsidRDefault="00DE077E" w:rsidP="00DE077E">
      <w:pPr>
        <w:pStyle w:val="18"/>
        <w:tabs>
          <w:tab w:val="left" w:pos="720"/>
        </w:tabs>
        <w:rPr>
          <w:color w:val="000000"/>
        </w:rPr>
      </w:pPr>
    </w:p>
    <w:p w:rsidR="00DE077E" w:rsidRDefault="00DE077E" w:rsidP="00DE077E">
      <w:pPr>
        <w:pStyle w:val="18"/>
        <w:tabs>
          <w:tab w:val="left" w:pos="720"/>
        </w:tabs>
        <w:rPr>
          <w:color w:val="000000"/>
        </w:rPr>
      </w:pPr>
      <w:r>
        <w:rPr>
          <w:color w:val="000000"/>
        </w:rPr>
        <w:t>Київ – 2009</w:t>
      </w:r>
    </w:p>
    <w:p w:rsidR="00DE077E" w:rsidRDefault="00DE077E" w:rsidP="00DE077E">
      <w:pPr>
        <w:spacing w:line="360" w:lineRule="auto"/>
        <w:rPr>
          <w:szCs w:val="28"/>
          <w:lang w:val="uk-UA"/>
        </w:rPr>
      </w:pPr>
    </w:p>
    <w:p w:rsidR="00DE077E" w:rsidRDefault="00DE077E" w:rsidP="00DE077E">
      <w:pPr>
        <w:spacing w:line="360" w:lineRule="auto"/>
        <w:jc w:val="both"/>
        <w:rPr>
          <w:sz w:val="24"/>
          <w:szCs w:val="24"/>
          <w:lang w:val="uk-UA"/>
        </w:rPr>
      </w:pPr>
      <w:r>
        <w:rPr>
          <w:sz w:val="24"/>
          <w:szCs w:val="24"/>
          <w:lang w:val="uk-UA"/>
        </w:rPr>
        <w:t xml:space="preserve">Дисертацією є рукопис </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sz w:val="24"/>
          <w:szCs w:val="24"/>
          <w:lang w:val="uk-UA"/>
        </w:rPr>
      </w:pPr>
      <w:r>
        <w:rPr>
          <w:sz w:val="24"/>
          <w:szCs w:val="24"/>
          <w:lang w:val="uk-UA"/>
        </w:rPr>
        <w:t>Робота виконана на кафедрі хірургічних хвороб АТЗТ «Медичного інституту Української асоціації народної медицини»,  м. Київ</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b/>
          <w:sz w:val="24"/>
          <w:szCs w:val="24"/>
          <w:lang w:val="uk-UA"/>
        </w:rPr>
      </w:pPr>
      <w:r>
        <w:rPr>
          <w:b/>
          <w:sz w:val="24"/>
          <w:szCs w:val="24"/>
          <w:lang w:val="uk-UA"/>
        </w:rPr>
        <w:t xml:space="preserve">Науковий  керівник </w:t>
      </w:r>
    </w:p>
    <w:p w:rsidR="00DE077E" w:rsidRDefault="00DE077E" w:rsidP="00DE077E">
      <w:pPr>
        <w:spacing w:line="360" w:lineRule="auto"/>
        <w:jc w:val="both"/>
        <w:rPr>
          <w:b/>
          <w:sz w:val="24"/>
          <w:szCs w:val="24"/>
          <w:lang w:val="uk-UA"/>
        </w:rPr>
      </w:pPr>
    </w:p>
    <w:p w:rsidR="00DE077E" w:rsidRDefault="00DE077E" w:rsidP="00DE077E">
      <w:pPr>
        <w:spacing w:line="360" w:lineRule="auto"/>
        <w:jc w:val="both"/>
        <w:rPr>
          <w:sz w:val="24"/>
          <w:szCs w:val="24"/>
          <w:lang w:val="uk-UA"/>
        </w:rPr>
      </w:pPr>
      <w:r>
        <w:rPr>
          <w:sz w:val="24"/>
          <w:szCs w:val="24"/>
          <w:lang w:val="uk-UA"/>
        </w:rPr>
        <w:t xml:space="preserve">доктор медичних наук, професор Скиба Володимир Вікторович, АТЗТ «Медичний інститут Української асоціації народної медицини» , </w:t>
      </w:r>
    </w:p>
    <w:p w:rsidR="00DE077E" w:rsidRDefault="00DE077E" w:rsidP="00DE077E">
      <w:pPr>
        <w:spacing w:line="360" w:lineRule="auto"/>
        <w:jc w:val="both"/>
        <w:rPr>
          <w:sz w:val="24"/>
          <w:szCs w:val="24"/>
          <w:lang w:val="uk-UA"/>
        </w:rPr>
      </w:pPr>
      <w:r>
        <w:rPr>
          <w:sz w:val="24"/>
          <w:szCs w:val="24"/>
          <w:lang w:val="uk-UA"/>
        </w:rPr>
        <w:t>завідувач кафедри хірургічних хвороб</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b/>
          <w:sz w:val="24"/>
          <w:szCs w:val="24"/>
          <w:lang w:val="uk-UA"/>
        </w:rPr>
      </w:pPr>
      <w:r>
        <w:rPr>
          <w:b/>
          <w:sz w:val="24"/>
          <w:szCs w:val="24"/>
          <w:lang w:val="uk-UA"/>
        </w:rPr>
        <w:t>Офіційні опоненти:</w:t>
      </w:r>
    </w:p>
    <w:p w:rsidR="00DE077E" w:rsidRDefault="00DE077E" w:rsidP="00DE077E">
      <w:pPr>
        <w:spacing w:line="360" w:lineRule="auto"/>
        <w:jc w:val="both"/>
        <w:rPr>
          <w:sz w:val="24"/>
          <w:szCs w:val="24"/>
          <w:lang w:val="uk-UA"/>
        </w:rPr>
      </w:pPr>
      <w:r>
        <w:rPr>
          <w:sz w:val="24"/>
          <w:szCs w:val="24"/>
          <w:lang w:val="uk-UA"/>
        </w:rPr>
        <w:t xml:space="preserve">доктор медичних наук, професор Дронов Олексій Іванович, Національний медичний університет імені О.О.Богомольця МОЗ України, </w:t>
      </w:r>
    </w:p>
    <w:p w:rsidR="00DE077E" w:rsidRDefault="00DE077E" w:rsidP="00DE077E">
      <w:pPr>
        <w:spacing w:line="360" w:lineRule="auto"/>
        <w:jc w:val="both"/>
        <w:rPr>
          <w:sz w:val="24"/>
          <w:szCs w:val="24"/>
          <w:lang w:val="uk-UA"/>
        </w:rPr>
      </w:pPr>
      <w:r>
        <w:rPr>
          <w:sz w:val="24"/>
          <w:szCs w:val="24"/>
          <w:lang w:val="uk-UA"/>
        </w:rPr>
        <w:t>завідувач кафедри загальної хірургії №1</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sz w:val="24"/>
          <w:szCs w:val="24"/>
          <w:lang w:val="uk-UA"/>
        </w:rPr>
      </w:pPr>
      <w:r>
        <w:rPr>
          <w:sz w:val="24"/>
          <w:szCs w:val="24"/>
          <w:lang w:val="uk-UA"/>
        </w:rPr>
        <w:t xml:space="preserve">доктор медичних наук, професор Паламарчук Володимир Іванович, Національна медична академія післядипломної освіти імені П.Л.Шупика МОЗ України, </w:t>
      </w:r>
    </w:p>
    <w:p w:rsidR="00DE077E" w:rsidRDefault="00DE077E" w:rsidP="00DE077E">
      <w:pPr>
        <w:spacing w:line="360" w:lineRule="auto"/>
        <w:jc w:val="both"/>
        <w:rPr>
          <w:sz w:val="24"/>
          <w:szCs w:val="24"/>
          <w:lang w:val="uk-UA"/>
        </w:rPr>
      </w:pPr>
      <w:r>
        <w:rPr>
          <w:sz w:val="24"/>
          <w:szCs w:val="24"/>
          <w:lang w:val="uk-UA"/>
        </w:rPr>
        <w:t>завідувач кафедри хірургії та судинної хірургії</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sz w:val="24"/>
          <w:szCs w:val="24"/>
          <w:lang w:val="uk-UA"/>
        </w:rPr>
      </w:pPr>
    </w:p>
    <w:p w:rsidR="00DE077E" w:rsidRDefault="00DE077E" w:rsidP="00DE077E">
      <w:pPr>
        <w:spacing w:line="360" w:lineRule="auto"/>
        <w:jc w:val="both"/>
        <w:rPr>
          <w:sz w:val="24"/>
          <w:szCs w:val="24"/>
          <w:lang w:val="uk-UA"/>
        </w:rPr>
      </w:pPr>
      <w:r>
        <w:rPr>
          <w:sz w:val="24"/>
          <w:szCs w:val="24"/>
          <w:lang w:val="uk-UA"/>
        </w:rPr>
        <w:lastRenderedPageBreak/>
        <w:t xml:space="preserve">Захист відбудеться «____»_______________2009 р. о «_______» годині на засіданні спеціалізованої вченої ради Д 26.613.08 при Національній медичній академії післядипломної освіти імені П.Л.Шупика МОЗ України </w:t>
      </w:r>
    </w:p>
    <w:p w:rsidR="00DE077E" w:rsidRDefault="00DE077E" w:rsidP="00DE077E">
      <w:pPr>
        <w:spacing w:line="360" w:lineRule="auto"/>
        <w:jc w:val="both"/>
        <w:rPr>
          <w:sz w:val="24"/>
          <w:szCs w:val="24"/>
          <w:lang w:val="uk-UA"/>
        </w:rPr>
      </w:pPr>
      <w:r>
        <w:rPr>
          <w:sz w:val="24"/>
          <w:szCs w:val="24"/>
          <w:lang w:val="uk-UA"/>
        </w:rPr>
        <w:t>( 04112 , м. Київ,  вул.Дорогожицька,9).</w:t>
      </w:r>
    </w:p>
    <w:p w:rsidR="00DE077E" w:rsidRDefault="00DE077E" w:rsidP="00DE077E">
      <w:pPr>
        <w:spacing w:before="240" w:line="360" w:lineRule="auto"/>
        <w:jc w:val="both"/>
        <w:rPr>
          <w:sz w:val="24"/>
          <w:szCs w:val="24"/>
          <w:lang w:val="uk-UA"/>
        </w:rPr>
      </w:pPr>
      <w:r>
        <w:rPr>
          <w:sz w:val="24"/>
          <w:szCs w:val="24"/>
          <w:lang w:val="uk-UA"/>
        </w:rPr>
        <w:t>З дисертацією можна ознайомитись у бібліотеці Національної медичної академії післядипломної освіти імені П.Л. Шупика МОЗ України (м. Київ, вул. Дорогожицька, 9)</w:t>
      </w:r>
    </w:p>
    <w:p w:rsidR="00DE077E" w:rsidRDefault="00DE077E" w:rsidP="00DE077E">
      <w:pPr>
        <w:spacing w:line="360" w:lineRule="auto"/>
        <w:jc w:val="both"/>
        <w:rPr>
          <w:sz w:val="24"/>
          <w:szCs w:val="24"/>
          <w:lang w:val="uk-UA"/>
        </w:rPr>
      </w:pPr>
      <w:r>
        <w:rPr>
          <w:sz w:val="24"/>
          <w:szCs w:val="24"/>
          <w:lang w:val="uk-UA"/>
        </w:rPr>
        <w:t>Автореферат розісланий «_______»_____________________________2009 р.</w:t>
      </w:r>
    </w:p>
    <w:p w:rsidR="00DE077E" w:rsidRDefault="00DE077E" w:rsidP="00DE077E">
      <w:pPr>
        <w:spacing w:line="360" w:lineRule="auto"/>
        <w:jc w:val="both"/>
        <w:rPr>
          <w:sz w:val="24"/>
          <w:szCs w:val="24"/>
          <w:lang w:val="uk-UA"/>
        </w:rPr>
      </w:pPr>
    </w:p>
    <w:p w:rsidR="00DE077E" w:rsidRDefault="00DE077E" w:rsidP="00DE077E">
      <w:pPr>
        <w:spacing w:line="360" w:lineRule="auto"/>
        <w:jc w:val="both"/>
        <w:rPr>
          <w:sz w:val="24"/>
          <w:szCs w:val="24"/>
          <w:lang w:val="uk-UA"/>
        </w:rPr>
      </w:pPr>
      <w:r>
        <w:rPr>
          <w:sz w:val="24"/>
          <w:szCs w:val="24"/>
          <w:lang w:val="uk-UA"/>
        </w:rPr>
        <w:t>Вчений секретар</w:t>
      </w:r>
    </w:p>
    <w:p w:rsidR="00DE077E" w:rsidRDefault="00DE077E" w:rsidP="00DE077E">
      <w:pPr>
        <w:spacing w:line="360" w:lineRule="auto"/>
        <w:jc w:val="both"/>
        <w:rPr>
          <w:sz w:val="24"/>
          <w:szCs w:val="24"/>
          <w:lang w:val="uk-UA"/>
        </w:rPr>
      </w:pPr>
      <w:r>
        <w:rPr>
          <w:sz w:val="24"/>
          <w:szCs w:val="24"/>
          <w:lang w:val="uk-UA"/>
        </w:rPr>
        <w:t>спеціалізованої вченої ради</w:t>
      </w:r>
    </w:p>
    <w:p w:rsidR="00DE077E" w:rsidRDefault="00DE077E" w:rsidP="00DE077E">
      <w:pPr>
        <w:spacing w:line="360" w:lineRule="auto"/>
        <w:jc w:val="both"/>
        <w:rPr>
          <w:sz w:val="24"/>
          <w:szCs w:val="24"/>
          <w:lang w:val="uk-UA"/>
        </w:rPr>
      </w:pPr>
      <w:r>
        <w:rPr>
          <w:sz w:val="24"/>
          <w:szCs w:val="24"/>
          <w:lang w:val="uk-UA"/>
        </w:rPr>
        <w:t>кандидат медичних наук, доцент</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М.М. Гвоздяк</w:t>
      </w:r>
    </w:p>
    <w:p w:rsidR="00DE077E" w:rsidRDefault="00DE077E" w:rsidP="00DE077E">
      <w:pPr>
        <w:spacing w:line="360" w:lineRule="auto"/>
        <w:jc w:val="both"/>
        <w:rPr>
          <w:sz w:val="24"/>
          <w:szCs w:val="24"/>
          <w:lang w:val="uk-UA"/>
        </w:rPr>
      </w:pPr>
    </w:p>
    <w:p w:rsidR="00DE077E" w:rsidRDefault="00DE077E" w:rsidP="00DE077E">
      <w:pPr>
        <w:rPr>
          <w:lang w:val="uk-UA"/>
        </w:rPr>
      </w:pPr>
    </w:p>
    <w:p w:rsidR="00DE077E" w:rsidRPr="00DE077E" w:rsidRDefault="00DE077E" w:rsidP="00DE077E">
      <w:pPr>
        <w:spacing w:line="360" w:lineRule="auto"/>
        <w:ind w:left="709"/>
        <w:jc w:val="center"/>
        <w:rPr>
          <w:rFonts w:ascii="Arial" w:hAnsi="Arial" w:cs="Arial"/>
          <w:b/>
          <w:sz w:val="24"/>
          <w:szCs w:val="24"/>
        </w:rPr>
      </w:pPr>
      <w:r w:rsidRPr="00B85FB6">
        <w:rPr>
          <w:rFonts w:ascii="Arial" w:hAnsi="Arial" w:cs="Arial"/>
          <w:b/>
          <w:sz w:val="24"/>
          <w:szCs w:val="24"/>
          <w:lang w:val="uk-UA"/>
        </w:rPr>
        <w:t>ЗАГАЛЬНА ХАРАКТЕРИСТИКА РОБОТИ</w:t>
      </w:r>
    </w:p>
    <w:p w:rsidR="00DE077E" w:rsidRPr="00B85FB6" w:rsidRDefault="00DE077E" w:rsidP="00DE077E">
      <w:pPr>
        <w:tabs>
          <w:tab w:val="left" w:pos="720"/>
        </w:tabs>
        <w:spacing w:line="360" w:lineRule="auto"/>
        <w:jc w:val="both"/>
        <w:rPr>
          <w:rFonts w:ascii="Arial" w:hAnsi="Arial" w:cs="Arial"/>
          <w:sz w:val="24"/>
          <w:szCs w:val="24"/>
          <w:lang w:val="uk-UA"/>
        </w:rPr>
      </w:pPr>
      <w:r w:rsidRPr="00B85FB6">
        <w:rPr>
          <w:rFonts w:ascii="Arial" w:hAnsi="Arial" w:cs="Arial"/>
          <w:b/>
          <w:sz w:val="24"/>
          <w:szCs w:val="24"/>
          <w:lang w:val="uk-UA"/>
        </w:rPr>
        <w:tab/>
        <w:t xml:space="preserve">Актуальність теми. </w:t>
      </w:r>
      <w:r w:rsidRPr="00B85FB6">
        <w:rPr>
          <w:rFonts w:ascii="Arial" w:hAnsi="Arial" w:cs="Arial"/>
          <w:sz w:val="24"/>
          <w:szCs w:val="24"/>
          <w:lang w:val="uk-UA"/>
        </w:rPr>
        <w:t xml:space="preserve">Захворюваність на механічну жовтяницю з кожним роком збільшується як в Україні, так і в усьому світі (Р.Б.Мумладзе. та співавт., 2004). Механічна   жовтяниця в структурі  захворювань жовчовивідних шляхів  становить 4,8 </w:t>
      </w:r>
      <w:r w:rsidRPr="00B85FB6">
        <w:rPr>
          <w:rFonts w:ascii="Arial" w:hAnsi="Arial" w:cs="Arial"/>
          <w:color w:val="000000"/>
          <w:sz w:val="24"/>
          <w:szCs w:val="24"/>
          <w:lang w:val="uk-UA"/>
        </w:rPr>
        <w:t>–</w:t>
      </w:r>
      <w:r w:rsidRPr="00B85FB6">
        <w:rPr>
          <w:rFonts w:ascii="Arial" w:hAnsi="Arial" w:cs="Arial"/>
          <w:sz w:val="24"/>
          <w:szCs w:val="24"/>
          <w:lang w:val="uk-UA"/>
        </w:rPr>
        <w:t>35%, досягаючи при злоякісних новоутвореннях</w:t>
      </w:r>
      <w:r>
        <w:rPr>
          <w:rFonts w:ascii="Arial" w:hAnsi="Arial" w:cs="Arial"/>
          <w:sz w:val="24"/>
          <w:szCs w:val="24"/>
          <w:lang w:val="uk-UA"/>
        </w:rPr>
        <w:t xml:space="preserve"> жовчних протоків і органів пери</w:t>
      </w:r>
      <w:r w:rsidRPr="00B85FB6">
        <w:rPr>
          <w:rFonts w:ascii="Arial" w:hAnsi="Arial" w:cs="Arial"/>
          <w:sz w:val="24"/>
          <w:szCs w:val="24"/>
          <w:lang w:val="uk-UA"/>
        </w:rPr>
        <w:t xml:space="preserve">ампулярної зони 36,6-47,0% (А.П.Радзіховський. та співавт., 2001). Для лікування механічної жовтяниці використовують  сучасні високотехнологічні хірургічні засоби,  проте  летальність залишається високою (М.Д.Василюк та співав., 2003, А.В.Столин та співав, 2006 ), а прогноз </w:t>
      </w:r>
      <w:r w:rsidRPr="00B85FB6">
        <w:rPr>
          <w:rFonts w:ascii="Arial" w:hAnsi="Arial" w:cs="Arial"/>
          <w:color w:val="000000"/>
          <w:sz w:val="24"/>
          <w:szCs w:val="24"/>
          <w:lang w:val="uk-UA"/>
        </w:rPr>
        <w:t xml:space="preserve">– </w:t>
      </w:r>
      <w:r w:rsidRPr="00B85FB6">
        <w:rPr>
          <w:rFonts w:ascii="Arial" w:hAnsi="Arial" w:cs="Arial"/>
          <w:sz w:val="24"/>
          <w:szCs w:val="24"/>
          <w:lang w:val="uk-UA"/>
        </w:rPr>
        <w:t xml:space="preserve">часто несприятливий (П.Г.Кондратенко та співав., 2007). На тлі прогресування інтоксикації , метаболічних розладів, важливу роль відіграють порушення функції життєво  важливих органів і систем (М.В.Лисенко та співав, 2006, </w:t>
      </w:r>
      <w:r w:rsidRPr="00B85FB6">
        <w:rPr>
          <w:rFonts w:ascii="Arial" w:hAnsi="Arial" w:cs="Arial"/>
          <w:sz w:val="24"/>
          <w:szCs w:val="24"/>
          <w:lang w:val="en-US"/>
        </w:rPr>
        <w:t>N</w:t>
      </w:r>
      <w:r w:rsidRPr="00B85FB6">
        <w:rPr>
          <w:rFonts w:ascii="Arial" w:hAnsi="Arial" w:cs="Arial"/>
          <w:sz w:val="24"/>
          <w:szCs w:val="24"/>
          <w:lang w:val="uk-UA"/>
        </w:rPr>
        <w:t>.</w:t>
      </w:r>
      <w:r w:rsidRPr="00B85FB6">
        <w:rPr>
          <w:rFonts w:ascii="Arial" w:hAnsi="Arial" w:cs="Arial"/>
          <w:sz w:val="24"/>
          <w:szCs w:val="24"/>
          <w:lang w:val="en-US"/>
        </w:rPr>
        <w:t>Penkov</w:t>
      </w:r>
      <w:r w:rsidRPr="00B85FB6">
        <w:rPr>
          <w:rFonts w:ascii="Arial" w:hAnsi="Arial" w:cs="Arial"/>
          <w:sz w:val="24"/>
          <w:szCs w:val="24"/>
          <w:lang w:val="uk-UA"/>
        </w:rPr>
        <w:t xml:space="preserve">,  2003). Виконання навіть мінімального оперативного втручання у пацієнтів за наявності  механічної жовтяниці ( формування  холецістостоми або холедохостоми)  є ускладнюючим чинником у виникненні  печінкової недостатності (А.Г.Гринцов, 2002). Післяопераційна летальність при доброякісних захворюваннях жовчовивідних протоків , ускладнена механічною жовтяницею, складає 3,9 </w:t>
      </w:r>
      <w:r w:rsidRPr="00B85FB6">
        <w:rPr>
          <w:rFonts w:ascii="Arial" w:hAnsi="Arial" w:cs="Arial"/>
          <w:color w:val="000000"/>
          <w:sz w:val="24"/>
          <w:szCs w:val="24"/>
          <w:lang w:val="uk-UA"/>
        </w:rPr>
        <w:t>– 30 %</w:t>
      </w:r>
      <w:r w:rsidRPr="00B85FB6">
        <w:rPr>
          <w:rFonts w:ascii="Arial" w:hAnsi="Arial" w:cs="Arial"/>
          <w:sz w:val="24"/>
          <w:szCs w:val="24"/>
          <w:lang w:val="uk-UA"/>
        </w:rPr>
        <w:t xml:space="preserve"> (П.Г.Кондратенко та співавт., 2007; </w:t>
      </w:r>
      <w:r w:rsidRPr="00B85FB6">
        <w:rPr>
          <w:rFonts w:ascii="Arial" w:hAnsi="Arial" w:cs="Arial"/>
          <w:sz w:val="24"/>
          <w:szCs w:val="24"/>
          <w:lang w:val="uk-UA"/>
        </w:rPr>
        <w:lastRenderedPageBreak/>
        <w:t xml:space="preserve">Д.Ю.Рязанов та співав., 2007), злоякісних </w:t>
      </w:r>
      <w:r w:rsidRPr="00B85FB6">
        <w:rPr>
          <w:rFonts w:ascii="Arial" w:hAnsi="Arial" w:cs="Arial"/>
          <w:color w:val="000000"/>
          <w:sz w:val="24"/>
          <w:szCs w:val="24"/>
          <w:lang w:val="uk-UA"/>
        </w:rPr>
        <w:t>–10,5</w:t>
      </w:r>
      <w:r w:rsidRPr="00B85FB6">
        <w:rPr>
          <w:rFonts w:ascii="Arial" w:hAnsi="Arial" w:cs="Arial"/>
          <w:sz w:val="24"/>
          <w:szCs w:val="24"/>
          <w:lang w:val="uk-UA"/>
        </w:rPr>
        <w:t xml:space="preserve"> </w:t>
      </w:r>
      <w:r w:rsidRPr="00B85FB6">
        <w:rPr>
          <w:rFonts w:ascii="Arial" w:hAnsi="Arial" w:cs="Arial"/>
          <w:color w:val="000000"/>
          <w:sz w:val="24"/>
          <w:szCs w:val="24"/>
          <w:lang w:val="uk-UA"/>
        </w:rPr>
        <w:t>– 80,0 % (М.В.Лисенко та співав., 2006). .</w:t>
      </w:r>
      <w:r w:rsidRPr="00B85FB6">
        <w:rPr>
          <w:rFonts w:ascii="Arial" w:hAnsi="Arial" w:cs="Arial"/>
          <w:sz w:val="24"/>
          <w:szCs w:val="24"/>
          <w:lang w:val="uk-UA"/>
        </w:rPr>
        <w:t xml:space="preserve"> При залучені в процес більш ніж трьох органів летальність сягає 100% (А.Є Кузьменко.та співавт, 2006). Частота  післяопераційних ускладнень становить  7 </w:t>
      </w:r>
      <w:r w:rsidRPr="00B85FB6">
        <w:rPr>
          <w:rFonts w:ascii="Arial" w:hAnsi="Arial" w:cs="Arial"/>
          <w:color w:val="000000"/>
          <w:sz w:val="24"/>
          <w:szCs w:val="24"/>
          <w:lang w:val="uk-UA"/>
        </w:rPr>
        <w:t xml:space="preserve">– </w:t>
      </w:r>
      <w:r w:rsidRPr="00B85FB6">
        <w:rPr>
          <w:rFonts w:ascii="Arial" w:hAnsi="Arial" w:cs="Arial"/>
          <w:sz w:val="24"/>
          <w:szCs w:val="24"/>
          <w:lang w:val="uk-UA"/>
        </w:rPr>
        <w:t xml:space="preserve">18%, а за наявності печінкової недостатності - 14,3 </w:t>
      </w:r>
      <w:r w:rsidRPr="00B85FB6">
        <w:rPr>
          <w:rFonts w:ascii="Arial" w:hAnsi="Arial" w:cs="Arial"/>
          <w:color w:val="000000"/>
          <w:sz w:val="24"/>
          <w:szCs w:val="24"/>
          <w:lang w:val="uk-UA"/>
        </w:rPr>
        <w:t>–</w:t>
      </w:r>
      <w:r w:rsidRPr="00B85FB6">
        <w:rPr>
          <w:rFonts w:ascii="Arial" w:hAnsi="Arial" w:cs="Arial"/>
          <w:sz w:val="24"/>
          <w:szCs w:val="24"/>
          <w:lang w:val="uk-UA"/>
        </w:rPr>
        <w:t xml:space="preserve"> 54,3% (В.М.Старосек та співавт, 2007). </w:t>
      </w:r>
    </w:p>
    <w:p w:rsidR="00DE077E" w:rsidRPr="00B85FB6" w:rsidRDefault="00DE077E" w:rsidP="00DE077E">
      <w:pPr>
        <w:tabs>
          <w:tab w:val="left" w:pos="720"/>
        </w:tabs>
        <w:spacing w:line="360" w:lineRule="auto"/>
        <w:jc w:val="both"/>
        <w:rPr>
          <w:rFonts w:ascii="Arial" w:hAnsi="Arial" w:cs="Arial"/>
          <w:sz w:val="24"/>
          <w:szCs w:val="24"/>
          <w:lang w:val="uk-UA"/>
        </w:rPr>
      </w:pPr>
      <w:r w:rsidRPr="00B85FB6">
        <w:rPr>
          <w:rFonts w:ascii="Arial" w:hAnsi="Arial" w:cs="Arial"/>
          <w:sz w:val="24"/>
          <w:szCs w:val="24"/>
          <w:lang w:val="uk-UA"/>
        </w:rPr>
        <w:tab/>
        <w:t>Особливо важливим є ранній початок консервативної терапії та оперативного лікування. В п</w:t>
      </w:r>
      <w:r>
        <w:rPr>
          <w:rFonts w:ascii="Arial" w:hAnsi="Arial" w:cs="Arial"/>
          <w:sz w:val="24"/>
          <w:szCs w:val="24"/>
          <w:lang w:val="uk-UA"/>
        </w:rPr>
        <w:t>ерші дні після відновлення жовче</w:t>
      </w:r>
      <w:r w:rsidRPr="00B85FB6">
        <w:rPr>
          <w:rFonts w:ascii="Arial" w:hAnsi="Arial" w:cs="Arial"/>
          <w:sz w:val="24"/>
          <w:szCs w:val="24"/>
          <w:lang w:val="uk-UA"/>
        </w:rPr>
        <w:t xml:space="preserve">відтоку стан хворого може погіршуватися, також можливе прогресування печінкової недостатності (В.М.Старосек та співавт, 2007). За відсутності невідкладних показань  до виконання операції (перитоніт) доцільним є проведення передопераційної підготовки з метою детоксикації і профілактики ускладнень. Для вирішення цього  завдання  необхідне застосування такого лікувального методу, який би забезпечив швидке зменшення рівня білірубіну, тяжкості  інтоксикації, відновлення водно-електролітного балансу. В післяопераційному періоді необхідно попередити виникнення гострої печінкової недостатності. </w:t>
      </w:r>
    </w:p>
    <w:p w:rsidR="00DE077E" w:rsidRPr="00B85FB6" w:rsidRDefault="00DE077E" w:rsidP="00DE077E">
      <w:pPr>
        <w:tabs>
          <w:tab w:val="left" w:pos="720"/>
        </w:tabs>
        <w:spacing w:line="360" w:lineRule="auto"/>
        <w:jc w:val="both"/>
        <w:rPr>
          <w:rFonts w:ascii="Arial" w:hAnsi="Arial" w:cs="Arial"/>
          <w:sz w:val="24"/>
          <w:szCs w:val="24"/>
          <w:lang w:val="uk-UA"/>
        </w:rPr>
      </w:pPr>
      <w:r w:rsidRPr="00B85FB6">
        <w:rPr>
          <w:rFonts w:ascii="Arial" w:hAnsi="Arial" w:cs="Arial"/>
          <w:sz w:val="24"/>
          <w:szCs w:val="24"/>
          <w:lang w:val="uk-UA"/>
        </w:rPr>
        <w:tab/>
        <w:t xml:space="preserve">В сучасній медичній практиці все більше застосовують методи  еферентної терапії, які сприяють  детоксикації, відновленню  гомеостазу, нормалізації  імунного статусу  (А.Л.Костюченко А.Л., 2000; Н.А.Лопаткин і співав., 1989; Н.Н.Калинин , 2006;  </w:t>
      </w:r>
      <w:r w:rsidRPr="00B85FB6">
        <w:rPr>
          <w:rFonts w:ascii="Arial" w:hAnsi="Arial" w:cs="Arial"/>
          <w:sz w:val="24"/>
          <w:szCs w:val="24"/>
          <w:lang w:val="en-US"/>
        </w:rPr>
        <w:t>S</w:t>
      </w:r>
      <w:r w:rsidRPr="00B85FB6">
        <w:rPr>
          <w:rFonts w:ascii="Arial" w:hAnsi="Arial" w:cs="Arial"/>
          <w:sz w:val="24"/>
          <w:szCs w:val="24"/>
          <w:lang w:val="uk-UA"/>
        </w:rPr>
        <w:t>.</w:t>
      </w:r>
      <w:r w:rsidRPr="00B85FB6">
        <w:rPr>
          <w:rFonts w:ascii="Arial" w:hAnsi="Arial" w:cs="Arial"/>
          <w:sz w:val="24"/>
          <w:szCs w:val="24"/>
          <w:lang w:val="en-US"/>
        </w:rPr>
        <w:t>Mitzner</w:t>
      </w:r>
      <w:r w:rsidRPr="00B85FB6">
        <w:rPr>
          <w:rFonts w:ascii="Arial" w:hAnsi="Arial" w:cs="Arial"/>
          <w:sz w:val="24"/>
          <w:szCs w:val="24"/>
          <w:lang w:val="uk-UA"/>
        </w:rPr>
        <w:t xml:space="preserve"> </w:t>
      </w:r>
      <w:r w:rsidRPr="00B85FB6">
        <w:rPr>
          <w:rFonts w:ascii="Arial" w:hAnsi="Arial" w:cs="Arial"/>
          <w:sz w:val="24"/>
          <w:szCs w:val="24"/>
          <w:lang w:val="en-US"/>
        </w:rPr>
        <w:t>et</w:t>
      </w:r>
      <w:r w:rsidRPr="00B85FB6">
        <w:rPr>
          <w:rFonts w:ascii="Arial" w:hAnsi="Arial" w:cs="Arial"/>
          <w:sz w:val="24"/>
          <w:szCs w:val="24"/>
          <w:lang w:val="uk-UA"/>
        </w:rPr>
        <w:t xml:space="preserve"> </w:t>
      </w:r>
      <w:r w:rsidRPr="00B85FB6">
        <w:rPr>
          <w:rFonts w:ascii="Arial" w:hAnsi="Arial" w:cs="Arial"/>
          <w:sz w:val="24"/>
          <w:szCs w:val="24"/>
          <w:lang w:val="en-US"/>
        </w:rPr>
        <w:t>al</w:t>
      </w:r>
      <w:r w:rsidRPr="00B85FB6">
        <w:rPr>
          <w:rFonts w:ascii="Arial" w:hAnsi="Arial" w:cs="Arial"/>
          <w:sz w:val="24"/>
          <w:szCs w:val="24"/>
          <w:lang w:val="uk-UA"/>
        </w:rPr>
        <w:t>., 2005). Таким чином,  застосування еферентної терапії в поєднанні  з хірургічним втручанням у хворих з  приводу синдрому  механічної жовтяниці є актуальним.</w:t>
      </w:r>
    </w:p>
    <w:p w:rsidR="00DE077E" w:rsidRPr="00B85FB6" w:rsidRDefault="00DE077E" w:rsidP="00DE077E">
      <w:pPr>
        <w:tabs>
          <w:tab w:val="left" w:pos="720"/>
        </w:tabs>
        <w:spacing w:line="360" w:lineRule="auto"/>
        <w:jc w:val="both"/>
        <w:rPr>
          <w:rFonts w:ascii="Arial" w:hAnsi="Arial" w:cs="Arial"/>
          <w:sz w:val="24"/>
          <w:szCs w:val="24"/>
          <w:lang w:val="uk-UA"/>
        </w:rPr>
      </w:pPr>
    </w:p>
    <w:p w:rsidR="00DE077E" w:rsidRPr="00B85FB6" w:rsidRDefault="00DE077E" w:rsidP="00DE077E">
      <w:pPr>
        <w:tabs>
          <w:tab w:val="left" w:pos="720"/>
        </w:tabs>
        <w:spacing w:line="360" w:lineRule="auto"/>
        <w:jc w:val="both"/>
        <w:rPr>
          <w:rFonts w:ascii="Arial" w:hAnsi="Arial" w:cs="Arial"/>
          <w:b/>
          <w:sz w:val="24"/>
          <w:szCs w:val="24"/>
          <w:lang w:val="uk-UA"/>
        </w:rPr>
      </w:pPr>
      <w:r w:rsidRPr="00B85FB6">
        <w:rPr>
          <w:rFonts w:ascii="Arial" w:hAnsi="Arial" w:cs="Arial"/>
          <w:b/>
          <w:sz w:val="24"/>
          <w:szCs w:val="24"/>
          <w:lang w:val="uk-UA"/>
        </w:rPr>
        <w:tab/>
        <w:t xml:space="preserve">Зв'язок роботи з науковими програмами, планами, темами. </w:t>
      </w:r>
      <w:r w:rsidRPr="00B85FB6">
        <w:rPr>
          <w:rFonts w:ascii="Arial" w:hAnsi="Arial" w:cs="Arial"/>
          <w:sz w:val="24"/>
          <w:szCs w:val="24"/>
          <w:lang w:val="uk-UA"/>
        </w:rPr>
        <w:t>Дисертація є фрагментом науково-дослідної роботи кафедри хірургічних хвороб Медичного інституту УАНМ</w:t>
      </w:r>
      <w:r w:rsidRPr="00B85FB6">
        <w:rPr>
          <w:rFonts w:ascii="Arial" w:hAnsi="Arial" w:cs="Arial"/>
          <w:color w:val="000000"/>
          <w:sz w:val="24"/>
          <w:szCs w:val="24"/>
          <w:lang w:val="uk-UA"/>
        </w:rPr>
        <w:t>: “Дослідження можливості використання нових технологій при оперативних втручаннях у хворих з поєднаною хірургічною патологією”, (номер державної реєстрації  010311008727).</w:t>
      </w:r>
    </w:p>
    <w:p w:rsidR="00DE077E" w:rsidRPr="00B85FB6" w:rsidRDefault="00DE077E" w:rsidP="00DE077E">
      <w:pPr>
        <w:tabs>
          <w:tab w:val="left" w:pos="720"/>
        </w:tabs>
        <w:spacing w:line="360" w:lineRule="auto"/>
        <w:jc w:val="both"/>
        <w:rPr>
          <w:rFonts w:ascii="Arial" w:hAnsi="Arial" w:cs="Arial"/>
          <w:color w:val="000000"/>
          <w:sz w:val="24"/>
          <w:szCs w:val="24"/>
          <w:lang w:val="uk-UA"/>
        </w:rPr>
      </w:pPr>
      <w:r w:rsidRPr="00B85FB6">
        <w:rPr>
          <w:rFonts w:ascii="Arial" w:hAnsi="Arial" w:cs="Arial"/>
          <w:bCs/>
          <w:sz w:val="24"/>
          <w:szCs w:val="24"/>
          <w:lang w:val="uk-UA"/>
        </w:rPr>
        <w:tab/>
      </w:r>
      <w:r w:rsidRPr="00B85FB6">
        <w:rPr>
          <w:rFonts w:ascii="Arial" w:hAnsi="Arial" w:cs="Arial"/>
          <w:b/>
          <w:iCs/>
          <w:sz w:val="24"/>
          <w:szCs w:val="24"/>
          <w:lang w:val="uk-UA"/>
        </w:rPr>
        <w:t>Мета та завдання дослідження</w:t>
      </w:r>
      <w:r w:rsidRPr="00B85FB6">
        <w:rPr>
          <w:rFonts w:ascii="Arial" w:hAnsi="Arial" w:cs="Arial"/>
          <w:b/>
          <w:color w:val="000000"/>
          <w:sz w:val="24"/>
          <w:szCs w:val="24"/>
          <w:lang w:val="uk-UA"/>
        </w:rPr>
        <w:t xml:space="preserve">. </w:t>
      </w:r>
      <w:r w:rsidRPr="00B85FB6">
        <w:rPr>
          <w:rFonts w:ascii="Arial" w:hAnsi="Arial" w:cs="Arial"/>
          <w:color w:val="000000"/>
          <w:sz w:val="24"/>
          <w:szCs w:val="24"/>
          <w:lang w:val="uk-UA"/>
        </w:rPr>
        <w:t>Метою  дослідження є поліпшення результатів лікування хворих з синдромом механічної жовтяниці на основі диференційованого вибору методів еферентної терапії.</w:t>
      </w:r>
    </w:p>
    <w:p w:rsidR="00DE077E" w:rsidRPr="00B85FB6" w:rsidRDefault="00DE077E" w:rsidP="00DE077E">
      <w:pPr>
        <w:tabs>
          <w:tab w:val="left" w:pos="720"/>
        </w:tabs>
        <w:spacing w:line="360" w:lineRule="auto"/>
        <w:jc w:val="both"/>
        <w:rPr>
          <w:rFonts w:ascii="Arial" w:hAnsi="Arial" w:cs="Arial"/>
          <w:bCs/>
          <w:sz w:val="24"/>
          <w:szCs w:val="24"/>
          <w:lang w:val="uk-UA"/>
        </w:rPr>
      </w:pPr>
      <w:r w:rsidRPr="00B85FB6">
        <w:rPr>
          <w:rFonts w:ascii="Arial" w:hAnsi="Arial" w:cs="Arial"/>
          <w:color w:val="000000"/>
          <w:sz w:val="24"/>
          <w:szCs w:val="24"/>
          <w:lang w:val="uk-UA"/>
        </w:rPr>
        <w:t>Відповідно до поставленої мети сформульовані наступні завдання дослідження .</w:t>
      </w:r>
    </w:p>
    <w:p w:rsidR="00DE077E" w:rsidRPr="00B85FB6" w:rsidRDefault="00DE077E" w:rsidP="00DE077E">
      <w:pPr>
        <w:pStyle w:val="af3"/>
        <w:tabs>
          <w:tab w:val="left" w:pos="720"/>
        </w:tabs>
        <w:jc w:val="both"/>
        <w:rPr>
          <w:rFonts w:ascii="Arial" w:hAnsi="Arial" w:cs="Arial"/>
          <w:b/>
          <w:sz w:val="24"/>
          <w:lang w:val="uk-UA"/>
        </w:rPr>
      </w:pPr>
      <w:r w:rsidRPr="00B85FB6">
        <w:rPr>
          <w:rFonts w:ascii="Arial" w:hAnsi="Arial" w:cs="Arial"/>
          <w:bCs/>
          <w:sz w:val="24"/>
          <w:lang w:val="uk-UA"/>
        </w:rPr>
        <w:tab/>
        <w:t>Завдання дослідження :</w:t>
      </w:r>
    </w:p>
    <w:p w:rsidR="00DE077E" w:rsidRPr="00B85FB6" w:rsidRDefault="00DE077E" w:rsidP="000F1BB2">
      <w:pPr>
        <w:numPr>
          <w:ilvl w:val="0"/>
          <w:numId w:val="37"/>
        </w:numPr>
        <w:tabs>
          <w:tab w:val="left" w:pos="720"/>
        </w:tabs>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lastRenderedPageBreak/>
        <w:t>Розробити діагностично – лікувальний  алгоритм на підставі статистичного аналізу  результатів   лікування хворих з використанням еферентних методів .</w:t>
      </w:r>
    </w:p>
    <w:p w:rsidR="00DE077E" w:rsidRPr="00B85FB6" w:rsidRDefault="00DE077E" w:rsidP="000F1BB2">
      <w:pPr>
        <w:numPr>
          <w:ilvl w:val="0"/>
          <w:numId w:val="37"/>
        </w:numPr>
        <w:tabs>
          <w:tab w:val="left" w:pos="720"/>
        </w:tabs>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 xml:space="preserve">Визначити роль і місце різних методів  еферентної терапії в комплексі  </w:t>
      </w:r>
      <w:r>
        <w:rPr>
          <w:rFonts w:ascii="Arial" w:hAnsi="Arial" w:cs="Arial"/>
          <w:color w:val="000000"/>
          <w:sz w:val="24"/>
          <w:szCs w:val="24"/>
          <w:lang w:val="uk-UA"/>
        </w:rPr>
        <w:t>лікуванн</w:t>
      </w:r>
      <w:r w:rsidRPr="00B85FB6">
        <w:rPr>
          <w:rFonts w:ascii="Arial" w:hAnsi="Arial" w:cs="Arial"/>
          <w:color w:val="000000"/>
          <w:sz w:val="24"/>
          <w:szCs w:val="24"/>
          <w:lang w:val="uk-UA"/>
        </w:rPr>
        <w:t>я</w:t>
      </w:r>
      <w:r w:rsidRPr="00226CEE">
        <w:rPr>
          <w:rFonts w:ascii="Arial" w:hAnsi="Arial" w:cs="Arial"/>
          <w:color w:val="000000"/>
          <w:sz w:val="24"/>
          <w:szCs w:val="24"/>
          <w:lang w:val="uk-UA"/>
        </w:rPr>
        <w:t xml:space="preserve"> </w:t>
      </w:r>
      <w:r w:rsidRPr="00B85FB6">
        <w:rPr>
          <w:rFonts w:ascii="Arial" w:hAnsi="Arial" w:cs="Arial"/>
          <w:color w:val="000000"/>
          <w:sz w:val="24"/>
          <w:szCs w:val="24"/>
          <w:lang w:val="uk-UA"/>
        </w:rPr>
        <w:t>хворих з синдромом механічної жовтяниці та печінковою недостатністю.</w:t>
      </w:r>
    </w:p>
    <w:p w:rsidR="00DE077E" w:rsidRPr="00B85FB6" w:rsidRDefault="00DE077E" w:rsidP="000F1BB2">
      <w:pPr>
        <w:numPr>
          <w:ilvl w:val="0"/>
          <w:numId w:val="37"/>
        </w:numPr>
        <w:tabs>
          <w:tab w:val="left" w:pos="720"/>
        </w:tabs>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Довести  ефективність методів еферентної терапії в лікуванні хворих з синдромом механічної жовтяниці.</w:t>
      </w:r>
    </w:p>
    <w:p w:rsidR="00DE077E" w:rsidRPr="00B85FB6" w:rsidRDefault="00DE077E" w:rsidP="000F1BB2">
      <w:pPr>
        <w:numPr>
          <w:ilvl w:val="0"/>
          <w:numId w:val="37"/>
        </w:numPr>
        <w:tabs>
          <w:tab w:val="left" w:pos="720"/>
        </w:tabs>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Розробити та впровадити нові способи лікування гепатоцелюлярної недостатності при синдромі механічної жовтяниці у хворих з цирозом печінки.</w:t>
      </w:r>
    </w:p>
    <w:p w:rsidR="00DE077E" w:rsidRPr="00B85FB6" w:rsidRDefault="00DE077E" w:rsidP="000F1BB2">
      <w:pPr>
        <w:numPr>
          <w:ilvl w:val="0"/>
          <w:numId w:val="37"/>
        </w:numPr>
        <w:tabs>
          <w:tab w:val="left" w:pos="720"/>
        </w:tabs>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Вивчити  віддалені результати лікування хворих з синдромом механічної жовтяниці</w:t>
      </w:r>
    </w:p>
    <w:p w:rsidR="00DE077E" w:rsidRPr="00B85FB6" w:rsidRDefault="00DE077E" w:rsidP="00DE077E">
      <w:pPr>
        <w:spacing w:line="360" w:lineRule="auto"/>
        <w:ind w:firstLine="709"/>
        <w:jc w:val="both"/>
        <w:rPr>
          <w:rFonts w:ascii="Arial" w:hAnsi="Arial" w:cs="Arial"/>
          <w:color w:val="000000"/>
          <w:sz w:val="24"/>
          <w:szCs w:val="24"/>
          <w:lang w:val="uk-UA"/>
        </w:rPr>
      </w:pPr>
      <w:r w:rsidRPr="00B85FB6">
        <w:rPr>
          <w:rFonts w:ascii="Arial" w:hAnsi="Arial" w:cs="Arial"/>
          <w:b/>
          <w:color w:val="000000"/>
          <w:sz w:val="24"/>
          <w:szCs w:val="24"/>
          <w:lang w:val="uk-UA"/>
        </w:rPr>
        <w:t>Об’єкт дослідження</w:t>
      </w:r>
      <w:r w:rsidRPr="00B85FB6">
        <w:rPr>
          <w:rFonts w:ascii="Arial" w:hAnsi="Arial" w:cs="Arial"/>
          <w:i/>
          <w:color w:val="000000"/>
          <w:sz w:val="24"/>
          <w:szCs w:val="24"/>
          <w:lang w:val="uk-UA"/>
        </w:rPr>
        <w:t>.</w:t>
      </w:r>
      <w:r w:rsidRPr="00B85FB6">
        <w:rPr>
          <w:rFonts w:ascii="Arial" w:hAnsi="Arial" w:cs="Arial"/>
          <w:color w:val="000000"/>
          <w:sz w:val="24"/>
          <w:szCs w:val="24"/>
          <w:lang w:val="uk-UA"/>
        </w:rPr>
        <w:t>: 307 хворих з синдромом механічної жовтяниці (з них 163 – I (основна)  група, 144 – II група порівняння).</w:t>
      </w:r>
    </w:p>
    <w:p w:rsidR="00DE077E" w:rsidRPr="00B85FB6" w:rsidRDefault="00DE077E" w:rsidP="00DE077E">
      <w:pPr>
        <w:tabs>
          <w:tab w:val="left" w:pos="720"/>
        </w:tabs>
        <w:spacing w:line="360" w:lineRule="auto"/>
        <w:ind w:firstLine="709"/>
        <w:jc w:val="both"/>
        <w:rPr>
          <w:rFonts w:ascii="Arial" w:hAnsi="Arial" w:cs="Arial"/>
          <w:color w:val="000000"/>
          <w:sz w:val="24"/>
          <w:szCs w:val="24"/>
          <w:lang w:val="uk-UA"/>
        </w:rPr>
      </w:pPr>
      <w:r w:rsidRPr="00B85FB6">
        <w:rPr>
          <w:rFonts w:ascii="Arial" w:hAnsi="Arial" w:cs="Arial"/>
          <w:b/>
          <w:color w:val="000000"/>
          <w:sz w:val="24"/>
          <w:szCs w:val="24"/>
          <w:lang w:val="uk-UA"/>
        </w:rPr>
        <w:tab/>
        <w:t>Предмет дослідження:</w:t>
      </w:r>
      <w:r w:rsidRPr="00B85FB6">
        <w:rPr>
          <w:rFonts w:ascii="Arial" w:hAnsi="Arial" w:cs="Arial"/>
          <w:i/>
          <w:color w:val="000000"/>
          <w:sz w:val="24"/>
          <w:szCs w:val="24"/>
          <w:lang w:val="uk-UA"/>
        </w:rPr>
        <w:t xml:space="preserve"> </w:t>
      </w:r>
      <w:r w:rsidRPr="00B85FB6">
        <w:rPr>
          <w:rFonts w:ascii="Arial" w:hAnsi="Arial" w:cs="Arial"/>
          <w:color w:val="000000"/>
          <w:sz w:val="24"/>
          <w:szCs w:val="24"/>
          <w:lang w:val="uk-UA"/>
        </w:rPr>
        <w:t xml:space="preserve"> порівняльна оцінка ефективності використання різних методів еферентної терапії хворих з синдромом механічної жовтяниці у різних стадіях печінкової недостатності.</w:t>
      </w:r>
    </w:p>
    <w:p w:rsidR="00DE077E" w:rsidRPr="00B85FB6" w:rsidRDefault="00DE077E" w:rsidP="00DE077E">
      <w:pPr>
        <w:tabs>
          <w:tab w:val="left" w:pos="720"/>
        </w:tabs>
        <w:spacing w:line="360" w:lineRule="auto"/>
        <w:jc w:val="both"/>
        <w:rPr>
          <w:rFonts w:ascii="Arial" w:hAnsi="Arial" w:cs="Arial"/>
          <w:color w:val="000000"/>
          <w:sz w:val="24"/>
          <w:szCs w:val="24"/>
          <w:lang w:val="uk-UA"/>
        </w:rPr>
      </w:pPr>
      <w:r w:rsidRPr="00B85FB6">
        <w:rPr>
          <w:rFonts w:ascii="Arial" w:hAnsi="Arial" w:cs="Arial"/>
          <w:b/>
          <w:color w:val="000000"/>
          <w:sz w:val="24"/>
          <w:szCs w:val="24"/>
          <w:lang w:val="uk-UA"/>
        </w:rPr>
        <w:tab/>
        <w:t>Методи дослідження</w:t>
      </w:r>
      <w:r w:rsidRPr="00B85FB6">
        <w:rPr>
          <w:rFonts w:ascii="Arial" w:hAnsi="Arial" w:cs="Arial"/>
          <w:i/>
          <w:color w:val="000000"/>
          <w:sz w:val="24"/>
          <w:szCs w:val="24"/>
          <w:lang w:val="uk-UA"/>
        </w:rPr>
        <w:t xml:space="preserve">. </w:t>
      </w:r>
      <w:r w:rsidRPr="00B85FB6">
        <w:rPr>
          <w:rFonts w:ascii="Arial" w:hAnsi="Arial" w:cs="Arial"/>
          <w:color w:val="000000"/>
          <w:sz w:val="24"/>
          <w:szCs w:val="24"/>
          <w:lang w:val="uk-UA"/>
        </w:rPr>
        <w:t>Фізичні, клініко – лабораторні (гематологічні, біохімічні, імунологічні), інструментальні (ультразвукове дослідження, фіброгастродуоденоскопія, доплерографія, рентгенографія, комп’ютерна томографія, еластометрія), гістологічні, статистичні методи дослідження.</w:t>
      </w:r>
    </w:p>
    <w:p w:rsidR="00DE077E" w:rsidRPr="00B85FB6" w:rsidRDefault="00DE077E" w:rsidP="00DE077E">
      <w:pPr>
        <w:tabs>
          <w:tab w:val="left" w:pos="720"/>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ab/>
        <w:t>Наукова новизна</w:t>
      </w:r>
    </w:p>
    <w:p w:rsidR="00DE077E" w:rsidRPr="00B85FB6" w:rsidRDefault="00DE077E" w:rsidP="00DE077E">
      <w:pPr>
        <w:pStyle w:val="7"/>
        <w:widowControl w:val="0"/>
        <w:tabs>
          <w:tab w:val="left" w:pos="709"/>
        </w:tabs>
        <w:ind w:firstLine="708"/>
        <w:rPr>
          <w:rFonts w:ascii="Arial" w:hAnsi="Arial" w:cs="Arial"/>
          <w:color w:val="000000"/>
        </w:rPr>
      </w:pPr>
      <w:r w:rsidRPr="00B85FB6">
        <w:rPr>
          <w:rFonts w:ascii="Arial" w:hAnsi="Arial" w:cs="Arial"/>
          <w:color w:val="000000"/>
        </w:rPr>
        <w:t>Вперше визначена ефективність різних методів еферентної терапії в лікуванні хворих з синдромом механічної жовтяниці.</w:t>
      </w:r>
    </w:p>
    <w:p w:rsidR="00DE077E" w:rsidRPr="00B85FB6" w:rsidRDefault="00DE077E" w:rsidP="00DE077E">
      <w:pPr>
        <w:tabs>
          <w:tab w:val="left" w:pos="709"/>
        </w:tabs>
        <w:spacing w:line="360" w:lineRule="auto"/>
        <w:jc w:val="both"/>
        <w:rPr>
          <w:rFonts w:ascii="Arial" w:hAnsi="Arial" w:cs="Arial"/>
          <w:sz w:val="24"/>
          <w:szCs w:val="24"/>
          <w:lang w:val="uk-UA"/>
        </w:rPr>
      </w:pPr>
      <w:r w:rsidRPr="00B85FB6">
        <w:rPr>
          <w:rFonts w:ascii="Arial" w:hAnsi="Arial" w:cs="Arial"/>
          <w:sz w:val="24"/>
          <w:szCs w:val="24"/>
          <w:lang w:val="uk-UA"/>
        </w:rPr>
        <w:tab/>
        <w:t>Вперше  застосований пристрій «Екстракорпоральна клітинна штучна печінка»,  як спосіб лікування печінкової недостатності у хворих з синдромом  механічної жовтяниці при супутньому цирозі печінки (патент України № 2154  від 17.11.2003 ).</w:t>
      </w:r>
    </w:p>
    <w:p w:rsidR="00DE077E" w:rsidRPr="00B85FB6" w:rsidRDefault="00DE077E" w:rsidP="00DE077E">
      <w:pPr>
        <w:pStyle w:val="7"/>
        <w:widowControl w:val="0"/>
        <w:tabs>
          <w:tab w:val="left" w:pos="709"/>
        </w:tabs>
        <w:rPr>
          <w:rFonts w:ascii="Arial" w:hAnsi="Arial" w:cs="Arial"/>
        </w:rPr>
      </w:pPr>
      <w:r w:rsidRPr="00B85FB6">
        <w:rPr>
          <w:rFonts w:ascii="Arial" w:hAnsi="Arial" w:cs="Arial"/>
        </w:rPr>
        <w:lastRenderedPageBreak/>
        <w:tab/>
      </w:r>
      <w:r w:rsidRPr="00B85FB6">
        <w:rPr>
          <w:rFonts w:ascii="Arial" w:hAnsi="Arial" w:cs="Arial"/>
          <w:color w:val="000000"/>
        </w:rPr>
        <w:t xml:space="preserve">Впровадженні  методики з застосуванням допоміжної „штучної” печінки в лікуванні гострої печінкової недостатності різної тяжкості  (патент України </w:t>
      </w:r>
      <w:r w:rsidRPr="00B85FB6">
        <w:rPr>
          <w:rFonts w:ascii="Arial" w:hAnsi="Arial" w:cs="Arial"/>
        </w:rPr>
        <w:t xml:space="preserve">№ 1563 від 16.12.2002 ). </w:t>
      </w:r>
    </w:p>
    <w:p w:rsidR="00DE077E" w:rsidRPr="00B85FB6" w:rsidRDefault="00DE077E" w:rsidP="00DE077E">
      <w:pPr>
        <w:pStyle w:val="7"/>
        <w:widowControl w:val="0"/>
        <w:tabs>
          <w:tab w:val="left" w:pos="709"/>
        </w:tabs>
        <w:rPr>
          <w:rFonts w:ascii="Arial" w:hAnsi="Arial" w:cs="Arial"/>
        </w:rPr>
      </w:pPr>
      <w:r w:rsidRPr="00B85FB6">
        <w:rPr>
          <w:rFonts w:ascii="Arial" w:hAnsi="Arial" w:cs="Arial"/>
          <w:color w:val="000000"/>
        </w:rPr>
        <w:tab/>
      </w:r>
      <w:r w:rsidRPr="00B85FB6">
        <w:rPr>
          <w:rFonts w:ascii="Arial" w:hAnsi="Arial" w:cs="Arial"/>
        </w:rPr>
        <w:t xml:space="preserve">Розроблені нові методи хірургічного втручання з застосуванням гідро скальпеля </w:t>
      </w:r>
    </w:p>
    <w:p w:rsidR="00DE077E" w:rsidRPr="00B85FB6" w:rsidRDefault="00DE077E" w:rsidP="00DE077E">
      <w:pPr>
        <w:tabs>
          <w:tab w:val="left" w:pos="709"/>
        </w:tabs>
        <w:spacing w:line="360" w:lineRule="auto"/>
        <w:jc w:val="both"/>
        <w:rPr>
          <w:rFonts w:ascii="Arial" w:hAnsi="Arial" w:cs="Arial"/>
          <w:sz w:val="24"/>
          <w:szCs w:val="24"/>
          <w:lang w:val="uk-UA"/>
        </w:rPr>
      </w:pPr>
      <w:r w:rsidRPr="00B85FB6">
        <w:rPr>
          <w:rFonts w:ascii="Arial" w:hAnsi="Arial" w:cs="Arial"/>
          <w:sz w:val="24"/>
          <w:szCs w:val="24"/>
          <w:lang w:val="uk-UA"/>
        </w:rPr>
        <w:t>( патент України №17001 15.09.2006 ).</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sz w:val="24"/>
          <w:szCs w:val="24"/>
          <w:lang w:val="uk-UA"/>
        </w:rPr>
        <w:tab/>
        <w:t>Науково обґрунтований та розроблений  спосіб</w:t>
      </w:r>
      <w:r>
        <w:rPr>
          <w:rFonts w:ascii="Arial" w:hAnsi="Arial" w:cs="Arial"/>
          <w:sz w:val="24"/>
          <w:szCs w:val="24"/>
          <w:lang w:val="uk-UA"/>
        </w:rPr>
        <w:t xml:space="preserve"> лікування гепатоцел</w:t>
      </w:r>
      <w:r w:rsidRPr="00B85FB6">
        <w:rPr>
          <w:rFonts w:ascii="Arial" w:hAnsi="Arial" w:cs="Arial"/>
          <w:sz w:val="24"/>
          <w:szCs w:val="24"/>
          <w:lang w:val="uk-UA"/>
        </w:rPr>
        <w:t>юлярної недостатності, з використанням методу екстракорпоральної детоксикації (патент України № 42928 від 15.11.2001 ).</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Вперше впроваджені в комплекс лікування хворих з синдромом механічно</w:t>
      </w:r>
      <w:r>
        <w:rPr>
          <w:rFonts w:ascii="Arial" w:hAnsi="Arial" w:cs="Arial"/>
          <w:color w:val="000000"/>
          <w:sz w:val="24"/>
          <w:szCs w:val="24"/>
          <w:lang w:val="uk-UA"/>
        </w:rPr>
        <w:t>ї жовтяниці нові гемо- та плазма</w:t>
      </w:r>
      <w:r w:rsidRPr="00B85FB6">
        <w:rPr>
          <w:rFonts w:ascii="Arial" w:hAnsi="Arial" w:cs="Arial"/>
          <w:color w:val="000000"/>
          <w:sz w:val="24"/>
          <w:szCs w:val="24"/>
          <w:lang w:val="uk-UA"/>
        </w:rPr>
        <w:t xml:space="preserve"> сорбенти – біоспецифічний антипротеіназний сорбент, гемосорбент</w:t>
      </w:r>
      <w:r>
        <w:rPr>
          <w:rFonts w:ascii="Arial" w:hAnsi="Arial" w:cs="Arial"/>
          <w:color w:val="000000"/>
          <w:sz w:val="24"/>
          <w:szCs w:val="24"/>
          <w:lang w:val="uk-UA"/>
        </w:rPr>
        <w:t xml:space="preserve"> гранульований делігандезуючий</w:t>
      </w:r>
      <w:r w:rsidRPr="00B85FB6">
        <w:rPr>
          <w:rFonts w:ascii="Arial" w:hAnsi="Arial" w:cs="Arial"/>
          <w:color w:val="000000"/>
          <w:sz w:val="24"/>
          <w:szCs w:val="24"/>
          <w:lang w:val="uk-UA"/>
        </w:rPr>
        <w:t xml:space="preserve">, гемосорбент вуглецевий ДНК </w:t>
      </w:r>
      <w:r>
        <w:rPr>
          <w:rFonts w:ascii="Arial" w:hAnsi="Arial" w:cs="Arial"/>
          <w:color w:val="000000"/>
          <w:sz w:val="24"/>
          <w:szCs w:val="24"/>
          <w:lang w:val="uk-UA"/>
        </w:rPr>
        <w:t xml:space="preserve"> вмісний біоспецифічний</w:t>
      </w:r>
      <w:r w:rsidRPr="00B85FB6">
        <w:rPr>
          <w:rFonts w:ascii="Arial" w:hAnsi="Arial" w:cs="Arial"/>
          <w:color w:val="000000"/>
          <w:sz w:val="24"/>
          <w:szCs w:val="24"/>
          <w:lang w:val="uk-UA"/>
        </w:rPr>
        <w:t>, плазма сорбент волокнистий деліганде</w:t>
      </w:r>
      <w:r>
        <w:rPr>
          <w:rFonts w:ascii="Arial" w:hAnsi="Arial" w:cs="Arial"/>
          <w:color w:val="000000"/>
          <w:sz w:val="24"/>
          <w:szCs w:val="24"/>
          <w:lang w:val="uk-UA"/>
        </w:rPr>
        <w:t xml:space="preserve">зуючий </w:t>
      </w:r>
      <w:r w:rsidRPr="00B85FB6">
        <w:rPr>
          <w:rFonts w:ascii="Arial" w:hAnsi="Arial" w:cs="Arial"/>
          <w:color w:val="000000"/>
          <w:sz w:val="24"/>
          <w:szCs w:val="24"/>
          <w:lang w:val="uk-UA"/>
        </w:rPr>
        <w:t>.</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r>
    </w:p>
    <w:p w:rsidR="00DE077E" w:rsidRPr="00B85FB6" w:rsidRDefault="00DE077E" w:rsidP="00DE077E">
      <w:pPr>
        <w:spacing w:line="360" w:lineRule="auto"/>
        <w:ind w:firstLine="709"/>
        <w:jc w:val="both"/>
        <w:rPr>
          <w:rFonts w:ascii="Arial" w:hAnsi="Arial" w:cs="Arial"/>
          <w:b/>
          <w:color w:val="000000"/>
          <w:sz w:val="24"/>
          <w:szCs w:val="24"/>
          <w:lang w:val="uk-UA"/>
        </w:rPr>
      </w:pPr>
      <w:r w:rsidRPr="00B85FB6">
        <w:rPr>
          <w:rFonts w:ascii="Arial" w:hAnsi="Arial" w:cs="Arial"/>
          <w:b/>
          <w:color w:val="000000"/>
          <w:sz w:val="24"/>
          <w:szCs w:val="24"/>
          <w:lang w:val="uk-UA"/>
        </w:rPr>
        <w:t>Практичне значення результатів дослідження та їх впровадження в практику.</w:t>
      </w:r>
    </w:p>
    <w:p w:rsidR="00DE077E" w:rsidRPr="00B85FB6" w:rsidRDefault="00DE077E" w:rsidP="00DE077E">
      <w:pPr>
        <w:pStyle w:val="af3"/>
        <w:tabs>
          <w:tab w:val="left" w:pos="709"/>
        </w:tabs>
        <w:jc w:val="both"/>
        <w:rPr>
          <w:rFonts w:ascii="Arial" w:hAnsi="Arial" w:cs="Arial"/>
          <w:b/>
          <w:color w:val="000000"/>
          <w:sz w:val="24"/>
          <w:lang w:val="uk-UA"/>
        </w:rPr>
      </w:pPr>
      <w:r w:rsidRPr="00B85FB6">
        <w:rPr>
          <w:rFonts w:ascii="Arial" w:hAnsi="Arial" w:cs="Arial"/>
          <w:b/>
          <w:color w:val="000000"/>
          <w:sz w:val="24"/>
          <w:lang w:val="uk-UA"/>
        </w:rPr>
        <w:tab/>
        <w:t xml:space="preserve">Застосування еферентної терапії у хворих з механічною жовтяницею в умовах невідкладної хірургії сприяло зменшенню вмісту білірубіну, активності ферментів, тяжкості ендотоксикозу, відновленню  електролітів. </w:t>
      </w:r>
    </w:p>
    <w:p w:rsidR="00DE077E" w:rsidRPr="00B85FB6" w:rsidRDefault="00DE077E" w:rsidP="00DE077E">
      <w:pPr>
        <w:pStyle w:val="af3"/>
        <w:tabs>
          <w:tab w:val="left" w:pos="709"/>
        </w:tabs>
        <w:jc w:val="both"/>
        <w:rPr>
          <w:rFonts w:ascii="Arial" w:hAnsi="Arial" w:cs="Arial"/>
          <w:b/>
          <w:bCs/>
          <w:color w:val="000000"/>
          <w:sz w:val="24"/>
          <w:lang w:val="uk-UA"/>
        </w:rPr>
      </w:pPr>
      <w:r w:rsidRPr="00B85FB6">
        <w:rPr>
          <w:rFonts w:ascii="Arial" w:hAnsi="Arial" w:cs="Arial"/>
          <w:b/>
          <w:color w:val="000000"/>
          <w:sz w:val="24"/>
          <w:lang w:val="uk-UA"/>
        </w:rPr>
        <w:tab/>
        <w:t>Використання пристрою „</w:t>
      </w:r>
      <w:r w:rsidRPr="00B85FB6">
        <w:rPr>
          <w:rFonts w:ascii="Arial" w:hAnsi="Arial" w:cs="Arial"/>
          <w:b/>
          <w:sz w:val="24"/>
          <w:lang w:val="uk-UA"/>
        </w:rPr>
        <w:t xml:space="preserve">Апарат для гідроструменевої дисекції органічних тканин” дозволило у 1,9 раз скоротити  тривалість операції та в 4,1 раз зменшити об’єм інтраопераційної крововтрати </w:t>
      </w:r>
      <w:r w:rsidRPr="00B85FB6">
        <w:rPr>
          <w:rFonts w:ascii="Arial" w:hAnsi="Arial" w:cs="Arial"/>
          <w:b/>
          <w:color w:val="000000"/>
          <w:sz w:val="24"/>
          <w:lang w:val="uk-UA"/>
        </w:rPr>
        <w:t>(р&lt;0,05)</w:t>
      </w:r>
      <w:r w:rsidRPr="00B85FB6">
        <w:rPr>
          <w:rFonts w:ascii="Arial" w:hAnsi="Arial" w:cs="Arial"/>
          <w:b/>
          <w:sz w:val="24"/>
          <w:lang w:val="uk-UA"/>
        </w:rPr>
        <w:t>.</w:t>
      </w:r>
      <w:r w:rsidRPr="00B85FB6">
        <w:rPr>
          <w:rFonts w:ascii="Arial" w:hAnsi="Arial" w:cs="Arial"/>
          <w:b/>
          <w:bCs/>
          <w:color w:val="000000"/>
          <w:sz w:val="24"/>
          <w:lang w:val="uk-UA"/>
        </w:rPr>
        <w:t xml:space="preserve"> Застосування </w:t>
      </w:r>
      <w:r w:rsidRPr="00B85FB6">
        <w:rPr>
          <w:rFonts w:ascii="Arial" w:hAnsi="Arial" w:cs="Arial"/>
          <w:b/>
          <w:color w:val="000000"/>
          <w:sz w:val="24"/>
          <w:lang w:val="uk-UA"/>
        </w:rPr>
        <w:t>еферентної терапії</w:t>
      </w:r>
      <w:r w:rsidRPr="00B85FB6">
        <w:rPr>
          <w:rFonts w:ascii="Arial" w:hAnsi="Arial" w:cs="Arial"/>
          <w:b/>
          <w:bCs/>
          <w:color w:val="000000"/>
          <w:sz w:val="24"/>
          <w:lang w:val="uk-UA"/>
        </w:rPr>
        <w:t xml:space="preserve"> дозволило вдвічі  зменшити ступінь  обсіменіння мкроорган6ізмами жовчі та нормалізувати її склад , у порівнянні з хворими , яким еферентну  терапію не проводили.</w:t>
      </w:r>
    </w:p>
    <w:p w:rsidR="00DE077E" w:rsidRPr="00B85FB6" w:rsidRDefault="00DE077E" w:rsidP="00DE077E">
      <w:pPr>
        <w:pStyle w:val="af3"/>
        <w:tabs>
          <w:tab w:val="left" w:pos="709"/>
        </w:tabs>
        <w:jc w:val="both"/>
        <w:rPr>
          <w:rFonts w:ascii="Arial" w:hAnsi="Arial" w:cs="Arial"/>
          <w:b/>
          <w:bCs/>
          <w:color w:val="000000"/>
          <w:sz w:val="24"/>
          <w:lang w:val="uk-UA"/>
        </w:rPr>
      </w:pPr>
      <w:r w:rsidRPr="00B85FB6">
        <w:rPr>
          <w:rFonts w:ascii="Arial" w:hAnsi="Arial" w:cs="Arial"/>
          <w:b/>
          <w:bCs/>
          <w:color w:val="000000"/>
          <w:sz w:val="24"/>
          <w:lang w:val="uk-UA"/>
        </w:rPr>
        <w:tab/>
        <w:t xml:space="preserve">Призначення  після операції  ультрафіолетового опромінювання (УФО) крові , плазмаферезу, внутрішньо судинного лазерного опромінювання крові (ВЛОК) дозволило зменшити частоту  післяопераційних ускладнень на 49,5% . </w:t>
      </w:r>
      <w:r w:rsidRPr="00B85FB6">
        <w:rPr>
          <w:rFonts w:ascii="Arial" w:hAnsi="Arial" w:cs="Arial"/>
          <w:b/>
          <w:color w:val="000000"/>
          <w:sz w:val="24"/>
          <w:lang w:val="uk-UA"/>
        </w:rPr>
        <w:t>(р&lt;0,05)</w:t>
      </w:r>
      <w:r w:rsidRPr="00B85FB6">
        <w:rPr>
          <w:rFonts w:ascii="Arial" w:hAnsi="Arial" w:cs="Arial"/>
          <w:b/>
          <w:bCs/>
          <w:color w:val="000000"/>
          <w:sz w:val="24"/>
          <w:lang w:val="uk-UA"/>
        </w:rPr>
        <w:t xml:space="preserve">. </w:t>
      </w:r>
    </w:p>
    <w:p w:rsidR="00DE077E" w:rsidRPr="00B85FB6" w:rsidRDefault="00DE077E" w:rsidP="00DE077E">
      <w:pPr>
        <w:pStyle w:val="af3"/>
        <w:tabs>
          <w:tab w:val="left" w:pos="709"/>
        </w:tabs>
        <w:jc w:val="both"/>
        <w:rPr>
          <w:rFonts w:ascii="Arial" w:hAnsi="Arial" w:cs="Arial"/>
          <w:b/>
          <w:bCs/>
          <w:color w:val="000000"/>
          <w:sz w:val="24"/>
          <w:lang w:val="uk-UA"/>
        </w:rPr>
      </w:pPr>
      <w:r w:rsidRPr="00B85FB6">
        <w:rPr>
          <w:rFonts w:ascii="Arial" w:hAnsi="Arial" w:cs="Arial"/>
          <w:b/>
          <w:bCs/>
          <w:color w:val="000000"/>
          <w:sz w:val="24"/>
          <w:lang w:val="uk-UA"/>
        </w:rPr>
        <w:lastRenderedPageBreak/>
        <w:tab/>
        <w:t xml:space="preserve">Післяопераційна летальність при застосуванні </w:t>
      </w:r>
      <w:r w:rsidRPr="00B85FB6">
        <w:rPr>
          <w:rFonts w:ascii="Arial" w:hAnsi="Arial" w:cs="Arial"/>
          <w:b/>
          <w:color w:val="000000"/>
          <w:sz w:val="24"/>
          <w:lang w:val="uk-UA"/>
        </w:rPr>
        <w:t>еферентної терапії</w:t>
      </w:r>
      <w:r w:rsidRPr="00B85FB6">
        <w:rPr>
          <w:rFonts w:ascii="Arial" w:hAnsi="Arial" w:cs="Arial"/>
          <w:b/>
          <w:bCs/>
          <w:color w:val="000000"/>
          <w:sz w:val="24"/>
          <w:lang w:val="uk-UA"/>
        </w:rPr>
        <w:t xml:space="preserve"> у хворих на механічну жовтяницю не пухлинного  генезу становила – 2,3%, пухлинного генезу – 15,1%; за  відсутності еферентної терапії – відповідно  6,2   та  32,3% </w:t>
      </w:r>
      <w:r w:rsidRPr="00B85FB6">
        <w:rPr>
          <w:rFonts w:ascii="Arial" w:hAnsi="Arial" w:cs="Arial"/>
          <w:b/>
          <w:color w:val="000000"/>
          <w:sz w:val="24"/>
          <w:lang w:val="uk-UA"/>
        </w:rPr>
        <w:t>(р&lt;0,05)</w:t>
      </w:r>
      <w:r w:rsidRPr="00B85FB6">
        <w:rPr>
          <w:rFonts w:ascii="Arial" w:hAnsi="Arial" w:cs="Arial"/>
          <w:b/>
          <w:bCs/>
          <w:color w:val="000000"/>
          <w:sz w:val="24"/>
          <w:lang w:val="uk-UA"/>
        </w:rPr>
        <w:t>.</w:t>
      </w:r>
    </w:p>
    <w:p w:rsidR="00DE077E" w:rsidRPr="00B85FB6" w:rsidRDefault="00DE077E" w:rsidP="00DE077E">
      <w:pPr>
        <w:pStyle w:val="af3"/>
        <w:ind w:firstLine="708"/>
        <w:jc w:val="both"/>
        <w:rPr>
          <w:rFonts w:ascii="Arial" w:hAnsi="Arial" w:cs="Arial"/>
          <w:b/>
          <w:bCs/>
          <w:color w:val="000000"/>
          <w:sz w:val="24"/>
          <w:lang w:val="uk-UA"/>
        </w:rPr>
      </w:pPr>
      <w:r w:rsidRPr="00B85FB6">
        <w:rPr>
          <w:rFonts w:ascii="Arial" w:hAnsi="Arial" w:cs="Arial"/>
          <w:bCs/>
          <w:color w:val="000000"/>
          <w:sz w:val="24"/>
          <w:lang w:val="uk-UA"/>
        </w:rPr>
        <w:t xml:space="preserve">Особистий внесок здобувача в отриманні результатів наукових досліджень. </w:t>
      </w:r>
      <w:r w:rsidRPr="00B85FB6">
        <w:rPr>
          <w:rFonts w:ascii="Arial" w:hAnsi="Arial" w:cs="Arial"/>
          <w:b/>
          <w:bCs/>
          <w:color w:val="000000"/>
          <w:sz w:val="24"/>
          <w:lang w:val="uk-UA"/>
        </w:rPr>
        <w:t xml:space="preserve">Дисертаційна робота є завершеним самостійним дослідженням. Здобувачем самостійно  проведений аналіз даних літератури за темою дисертації, обґрунтована її актуальність, сформульовані мета і завдання  дослідження, здійснений  аналіз і статистична обробка отриманих результатів, сформульовані основні положення й висновки дисертаційної роботи, підготовлені публікації за темою дисертації. </w:t>
      </w:r>
    </w:p>
    <w:p w:rsidR="00DE077E" w:rsidRPr="00B85FB6" w:rsidRDefault="00DE077E" w:rsidP="00DE077E">
      <w:pPr>
        <w:pStyle w:val="af3"/>
        <w:ind w:firstLine="708"/>
        <w:jc w:val="both"/>
        <w:rPr>
          <w:rFonts w:ascii="Arial" w:hAnsi="Arial" w:cs="Arial"/>
          <w:b/>
          <w:bCs/>
          <w:color w:val="000000"/>
          <w:sz w:val="24"/>
          <w:lang w:val="uk-UA"/>
        </w:rPr>
      </w:pPr>
      <w:r w:rsidRPr="00B85FB6">
        <w:rPr>
          <w:rFonts w:ascii="Arial" w:hAnsi="Arial" w:cs="Arial"/>
          <w:b/>
          <w:bCs/>
          <w:color w:val="000000"/>
          <w:sz w:val="24"/>
          <w:lang w:val="uk-UA"/>
        </w:rPr>
        <w:t>Дисертант безпосередньо брав участь та самостійно виконував операції з приводу механічної  жовтяниці, використовував під час операцій гідроструменевий скальпель.</w:t>
      </w:r>
    </w:p>
    <w:p w:rsidR="00DE077E" w:rsidRPr="00B85FB6" w:rsidRDefault="00DE077E" w:rsidP="00DE077E">
      <w:pPr>
        <w:pStyle w:val="af3"/>
        <w:ind w:firstLine="708"/>
        <w:jc w:val="both"/>
        <w:rPr>
          <w:rFonts w:ascii="Arial" w:hAnsi="Arial" w:cs="Arial"/>
          <w:bCs/>
          <w:color w:val="000000"/>
          <w:sz w:val="24"/>
          <w:lang w:val="uk-UA"/>
        </w:rPr>
      </w:pPr>
      <w:r w:rsidRPr="00B85FB6">
        <w:rPr>
          <w:rFonts w:ascii="Arial" w:hAnsi="Arial" w:cs="Arial"/>
          <w:b/>
          <w:bCs/>
          <w:color w:val="000000"/>
          <w:sz w:val="24"/>
          <w:lang w:val="uk-UA"/>
        </w:rPr>
        <w:t>Здобувач  є автором кількох вдосконалених методів еферентної терапії, що має відображене в патентах на винахід та раціоналізаторських пропозиціях. Дисертант самостійно застосовує понад  40 модифікованих методів екстракорпоральної детоксикації. Наукові положення і результати дисертації розроблені й отримані автором особисто.</w:t>
      </w:r>
    </w:p>
    <w:p w:rsidR="00DE077E" w:rsidRPr="00B85FB6" w:rsidRDefault="00DE077E" w:rsidP="00DE077E">
      <w:pPr>
        <w:spacing w:line="360" w:lineRule="auto"/>
        <w:jc w:val="both"/>
        <w:rPr>
          <w:rFonts w:ascii="Arial" w:hAnsi="Arial" w:cs="Arial"/>
          <w:bCs/>
          <w:sz w:val="24"/>
          <w:szCs w:val="24"/>
          <w:lang w:val="uk-UA"/>
        </w:rPr>
      </w:pPr>
      <w:r w:rsidRPr="00B85FB6">
        <w:rPr>
          <w:rFonts w:ascii="Arial" w:hAnsi="Arial" w:cs="Arial"/>
          <w:sz w:val="24"/>
          <w:szCs w:val="24"/>
          <w:lang w:val="uk-UA"/>
        </w:rPr>
        <w:tab/>
      </w:r>
      <w:r w:rsidRPr="00B85FB6">
        <w:rPr>
          <w:rFonts w:ascii="Arial" w:hAnsi="Arial" w:cs="Arial"/>
          <w:b/>
          <w:sz w:val="24"/>
          <w:szCs w:val="24"/>
          <w:lang w:val="uk-UA"/>
        </w:rPr>
        <w:t>Апробація результатів дисертації</w:t>
      </w:r>
      <w:r w:rsidRPr="00B85FB6">
        <w:rPr>
          <w:rFonts w:ascii="Arial" w:hAnsi="Arial" w:cs="Arial"/>
          <w:sz w:val="24"/>
          <w:szCs w:val="24"/>
          <w:lang w:val="uk-UA"/>
        </w:rPr>
        <w:t>. Основні матеріали і положення дисертаційної роботи  викладені й обговорені на :  науково-практичній конференції «European Congress» I.H.P.B.A. «BUDAPEST1999»  ( Будапешт 1999 .);  міжнародному конгресі «XII World Congress of the International Society for Artificial Organs» (  Единбург 1999 );  міжнародному конгресі «XII</w:t>
      </w:r>
      <w:r w:rsidRPr="00B85FB6">
        <w:rPr>
          <w:rFonts w:ascii="Arial" w:hAnsi="Arial" w:cs="Arial"/>
          <w:sz w:val="24"/>
          <w:szCs w:val="24"/>
          <w:lang w:val="en-US"/>
        </w:rPr>
        <w:t>I</w:t>
      </w:r>
      <w:r w:rsidRPr="00B85FB6">
        <w:rPr>
          <w:rFonts w:ascii="Arial" w:hAnsi="Arial" w:cs="Arial"/>
          <w:sz w:val="24"/>
          <w:szCs w:val="24"/>
          <w:lang w:val="uk-UA"/>
        </w:rPr>
        <w:t xml:space="preserve"> </w:t>
      </w:r>
      <w:r w:rsidRPr="00B85FB6">
        <w:rPr>
          <w:rFonts w:ascii="Arial" w:hAnsi="Arial" w:cs="Arial"/>
          <w:sz w:val="24"/>
          <w:szCs w:val="24"/>
          <w:lang w:val="en-GB"/>
        </w:rPr>
        <w:t>World</w:t>
      </w:r>
      <w:r w:rsidRPr="00DE077E">
        <w:rPr>
          <w:rFonts w:ascii="Arial" w:hAnsi="Arial" w:cs="Arial"/>
          <w:sz w:val="24"/>
          <w:szCs w:val="24"/>
          <w:lang w:val="uk-UA"/>
        </w:rPr>
        <w:t xml:space="preserve"> </w:t>
      </w:r>
      <w:r w:rsidRPr="00B85FB6">
        <w:rPr>
          <w:rFonts w:ascii="Arial" w:hAnsi="Arial" w:cs="Arial"/>
          <w:sz w:val="24"/>
          <w:szCs w:val="24"/>
          <w:lang w:val="en-GB"/>
        </w:rPr>
        <w:t>Congress</w:t>
      </w:r>
      <w:r w:rsidRPr="00DE077E">
        <w:rPr>
          <w:rFonts w:ascii="Arial" w:hAnsi="Arial" w:cs="Arial"/>
          <w:sz w:val="24"/>
          <w:szCs w:val="24"/>
          <w:lang w:val="uk-UA"/>
        </w:rPr>
        <w:t xml:space="preserve"> </w:t>
      </w:r>
      <w:r w:rsidRPr="00B85FB6">
        <w:rPr>
          <w:rFonts w:ascii="Arial" w:hAnsi="Arial" w:cs="Arial"/>
          <w:sz w:val="24"/>
          <w:szCs w:val="24"/>
          <w:lang w:val="en-GB"/>
        </w:rPr>
        <w:t>of</w:t>
      </w:r>
      <w:r w:rsidRPr="00DE077E">
        <w:rPr>
          <w:rFonts w:ascii="Arial" w:hAnsi="Arial" w:cs="Arial"/>
          <w:sz w:val="24"/>
          <w:szCs w:val="24"/>
          <w:lang w:val="uk-UA"/>
        </w:rPr>
        <w:t xml:space="preserve"> </w:t>
      </w:r>
      <w:r w:rsidRPr="00B85FB6">
        <w:rPr>
          <w:rFonts w:ascii="Arial" w:hAnsi="Arial" w:cs="Arial"/>
          <w:sz w:val="24"/>
          <w:szCs w:val="24"/>
          <w:lang w:val="en-GB"/>
        </w:rPr>
        <w:t>the</w:t>
      </w:r>
      <w:r w:rsidRPr="00DE077E">
        <w:rPr>
          <w:rFonts w:ascii="Arial" w:hAnsi="Arial" w:cs="Arial"/>
          <w:sz w:val="24"/>
          <w:szCs w:val="24"/>
          <w:lang w:val="uk-UA"/>
        </w:rPr>
        <w:t xml:space="preserve"> </w:t>
      </w:r>
      <w:r w:rsidRPr="00B85FB6">
        <w:rPr>
          <w:rFonts w:ascii="Arial" w:hAnsi="Arial" w:cs="Arial"/>
          <w:sz w:val="24"/>
          <w:szCs w:val="24"/>
          <w:lang w:val="en-GB"/>
        </w:rPr>
        <w:t>International</w:t>
      </w:r>
      <w:r w:rsidRPr="00DE077E">
        <w:rPr>
          <w:rFonts w:ascii="Arial" w:hAnsi="Arial" w:cs="Arial"/>
          <w:sz w:val="24"/>
          <w:szCs w:val="24"/>
          <w:lang w:val="uk-UA"/>
        </w:rPr>
        <w:t xml:space="preserve"> </w:t>
      </w:r>
      <w:r w:rsidRPr="00B85FB6">
        <w:rPr>
          <w:rFonts w:ascii="Arial" w:hAnsi="Arial" w:cs="Arial"/>
          <w:sz w:val="24"/>
          <w:szCs w:val="24"/>
          <w:lang w:val="en-GB"/>
        </w:rPr>
        <w:t>Society</w:t>
      </w:r>
      <w:r w:rsidRPr="00DE077E">
        <w:rPr>
          <w:rFonts w:ascii="Arial" w:hAnsi="Arial" w:cs="Arial"/>
          <w:sz w:val="24"/>
          <w:szCs w:val="24"/>
          <w:lang w:val="uk-UA"/>
        </w:rPr>
        <w:t xml:space="preserve"> </w:t>
      </w:r>
      <w:r w:rsidRPr="00B85FB6">
        <w:rPr>
          <w:rFonts w:ascii="Arial" w:hAnsi="Arial" w:cs="Arial"/>
          <w:sz w:val="24"/>
          <w:szCs w:val="24"/>
          <w:lang w:val="en-GB"/>
        </w:rPr>
        <w:t>for</w:t>
      </w:r>
      <w:r w:rsidRPr="00DE077E">
        <w:rPr>
          <w:rFonts w:ascii="Arial" w:hAnsi="Arial" w:cs="Arial"/>
          <w:sz w:val="24"/>
          <w:szCs w:val="24"/>
          <w:lang w:val="uk-UA"/>
        </w:rPr>
        <w:t xml:space="preserve"> </w:t>
      </w:r>
      <w:r w:rsidRPr="00B85FB6">
        <w:rPr>
          <w:rFonts w:ascii="Arial" w:hAnsi="Arial" w:cs="Arial"/>
          <w:sz w:val="24"/>
          <w:szCs w:val="24"/>
          <w:lang w:val="en-GB"/>
        </w:rPr>
        <w:t>Artificial</w:t>
      </w:r>
      <w:r w:rsidRPr="00DE077E">
        <w:rPr>
          <w:rFonts w:ascii="Arial" w:hAnsi="Arial" w:cs="Arial"/>
          <w:sz w:val="24"/>
          <w:szCs w:val="24"/>
          <w:lang w:val="uk-UA"/>
        </w:rPr>
        <w:t xml:space="preserve"> </w:t>
      </w:r>
      <w:r w:rsidRPr="00B85FB6">
        <w:rPr>
          <w:rFonts w:ascii="Arial" w:hAnsi="Arial" w:cs="Arial"/>
          <w:sz w:val="24"/>
          <w:szCs w:val="24"/>
          <w:lang w:val="en-GB"/>
        </w:rPr>
        <w:t>Organs</w:t>
      </w:r>
      <w:r w:rsidRPr="00B85FB6">
        <w:rPr>
          <w:rFonts w:ascii="Arial" w:hAnsi="Arial" w:cs="Arial"/>
          <w:sz w:val="24"/>
          <w:szCs w:val="24"/>
          <w:lang w:val="uk-UA"/>
        </w:rPr>
        <w:t>» (Осака 2001).; науково-практичній і учбово-методичній конференції “Інноваційні технології в хірургії” ( Полтава 2008 );  науково-практичній конференції “Актуальні проблеми клінічної хірургії” ( Київ 2008 ) ;  науково-практичній міжнародній конференції “Актуальні питання сучасної хірургії” ( Київ  2008 );  науково-практичній конференції “</w:t>
      </w:r>
      <w:r w:rsidRPr="00DE077E">
        <w:rPr>
          <w:rFonts w:ascii="Arial" w:hAnsi="Arial" w:cs="Arial"/>
          <w:sz w:val="24"/>
          <w:szCs w:val="24"/>
          <w:lang w:val="uk-UA"/>
        </w:rPr>
        <w:t>Актуальные вопросы неотложной и восстановительной медицины</w:t>
      </w:r>
      <w:r w:rsidRPr="00B85FB6">
        <w:rPr>
          <w:rFonts w:ascii="Arial" w:hAnsi="Arial" w:cs="Arial"/>
          <w:sz w:val="24"/>
          <w:szCs w:val="24"/>
          <w:lang w:val="uk-UA"/>
        </w:rPr>
        <w:t>” ( Донецьк 2009 ).</w:t>
      </w:r>
    </w:p>
    <w:p w:rsidR="00DE077E" w:rsidRPr="00B85FB6" w:rsidRDefault="00DE077E" w:rsidP="00DE077E">
      <w:pPr>
        <w:spacing w:line="360" w:lineRule="auto"/>
        <w:ind w:firstLine="708"/>
        <w:jc w:val="both"/>
        <w:rPr>
          <w:rFonts w:ascii="Arial" w:hAnsi="Arial" w:cs="Arial"/>
          <w:bCs/>
          <w:sz w:val="24"/>
          <w:szCs w:val="24"/>
          <w:lang w:val="uk-UA"/>
        </w:rPr>
      </w:pPr>
      <w:r w:rsidRPr="00B85FB6">
        <w:rPr>
          <w:rFonts w:ascii="Arial" w:hAnsi="Arial" w:cs="Arial"/>
          <w:b/>
          <w:bCs/>
          <w:sz w:val="24"/>
          <w:szCs w:val="24"/>
          <w:lang w:val="uk-UA"/>
        </w:rPr>
        <w:t>Публікації.</w:t>
      </w:r>
      <w:r w:rsidRPr="00B85FB6">
        <w:rPr>
          <w:rFonts w:ascii="Arial" w:hAnsi="Arial" w:cs="Arial"/>
          <w:bCs/>
          <w:sz w:val="24"/>
          <w:szCs w:val="24"/>
          <w:lang w:val="uk-UA"/>
        </w:rPr>
        <w:t xml:space="preserve"> За темою дисертації опубліковані: 1 монографія, 8 наукових робіт, з них 3 </w:t>
      </w:r>
      <w:r w:rsidRPr="00B85FB6">
        <w:rPr>
          <w:rFonts w:ascii="Arial" w:hAnsi="Arial" w:cs="Arial"/>
          <w:color w:val="000000"/>
          <w:sz w:val="24"/>
          <w:szCs w:val="24"/>
          <w:lang w:val="uk-UA"/>
        </w:rPr>
        <w:t>–</w:t>
      </w:r>
      <w:r w:rsidRPr="00B85FB6">
        <w:rPr>
          <w:rFonts w:ascii="Arial" w:hAnsi="Arial" w:cs="Arial"/>
          <w:bCs/>
          <w:sz w:val="24"/>
          <w:szCs w:val="24"/>
          <w:lang w:val="uk-UA"/>
        </w:rPr>
        <w:t>: у вигляді статей у профільних  журналах, включених до переліку видань рекомендованих ВАК України, 5 у вигляді тез доповідей у матеріалах конгресів, конференцій і отримані .  4 патенти України , 3 посвідчення про раціоналізаторські пропозиції.</w:t>
      </w:r>
    </w:p>
    <w:p w:rsidR="00DE077E" w:rsidRPr="00B85FB6" w:rsidRDefault="00DE077E" w:rsidP="00DE077E">
      <w:pPr>
        <w:spacing w:line="360" w:lineRule="auto"/>
        <w:ind w:firstLine="708"/>
        <w:jc w:val="both"/>
        <w:rPr>
          <w:rFonts w:ascii="Arial" w:hAnsi="Arial" w:cs="Arial"/>
          <w:bCs/>
          <w:sz w:val="24"/>
          <w:szCs w:val="24"/>
          <w:lang w:val="uk-UA"/>
        </w:rPr>
      </w:pPr>
      <w:r w:rsidRPr="00B85FB6">
        <w:rPr>
          <w:rFonts w:ascii="Arial" w:hAnsi="Arial" w:cs="Arial"/>
          <w:b/>
          <w:bCs/>
          <w:sz w:val="24"/>
          <w:szCs w:val="24"/>
          <w:lang w:val="uk-UA"/>
        </w:rPr>
        <w:t xml:space="preserve">Обсяг та структура дисертації. </w:t>
      </w:r>
      <w:r w:rsidRPr="00B85FB6">
        <w:rPr>
          <w:rFonts w:ascii="Arial" w:hAnsi="Arial" w:cs="Arial"/>
          <w:bCs/>
          <w:sz w:val="24"/>
          <w:szCs w:val="24"/>
          <w:lang w:val="uk-UA"/>
        </w:rPr>
        <w:t xml:space="preserve">Дисертаційна робота  викладена на 154 сторінках друкованого тексту , складається з: вступу, огляду літератури,  розділів  матеріалу та методів досліджень, 3 розділів власних досліджень, аналізу та узагальнення результатів дослідження, висновків.  Список використаних </w:t>
      </w:r>
      <w:r w:rsidRPr="00B85FB6">
        <w:rPr>
          <w:rFonts w:ascii="Arial" w:hAnsi="Arial" w:cs="Arial"/>
          <w:bCs/>
          <w:sz w:val="24"/>
          <w:szCs w:val="24"/>
          <w:lang w:val="uk-UA"/>
        </w:rPr>
        <w:lastRenderedPageBreak/>
        <w:t>літературних джерел містить  215 посилань.  Робота проілюстрована 31 таблицею та 28 рисунками.</w:t>
      </w:r>
    </w:p>
    <w:p w:rsidR="00DE077E" w:rsidRPr="00B85FB6" w:rsidRDefault="00DE077E" w:rsidP="00DE077E">
      <w:pPr>
        <w:pStyle w:val="af3"/>
        <w:tabs>
          <w:tab w:val="left" w:pos="567"/>
          <w:tab w:val="left" w:pos="709"/>
        </w:tabs>
        <w:ind w:firstLine="357"/>
        <w:rPr>
          <w:rFonts w:ascii="Arial" w:hAnsi="Arial" w:cs="Arial"/>
          <w:sz w:val="24"/>
          <w:lang w:val="uk-UA"/>
        </w:rPr>
      </w:pPr>
      <w:r w:rsidRPr="00B85FB6">
        <w:rPr>
          <w:rFonts w:ascii="Arial" w:hAnsi="Arial" w:cs="Arial"/>
          <w:sz w:val="24"/>
          <w:lang w:val="uk-UA"/>
        </w:rPr>
        <w:t>Основний зміст роботи</w:t>
      </w:r>
    </w:p>
    <w:p w:rsidR="00DE077E" w:rsidRPr="00B85FB6" w:rsidRDefault="00DE077E" w:rsidP="00DE077E">
      <w:pPr>
        <w:pStyle w:val="af3"/>
        <w:tabs>
          <w:tab w:val="left" w:pos="709"/>
        </w:tabs>
        <w:jc w:val="both"/>
        <w:rPr>
          <w:rFonts w:ascii="Arial" w:hAnsi="Arial" w:cs="Arial"/>
          <w:b/>
          <w:color w:val="000000"/>
          <w:sz w:val="24"/>
          <w:lang w:val="uk-UA"/>
        </w:rPr>
      </w:pPr>
      <w:r w:rsidRPr="00B85FB6">
        <w:rPr>
          <w:rFonts w:ascii="Arial" w:hAnsi="Arial" w:cs="Arial"/>
          <w:caps/>
          <w:sz w:val="24"/>
          <w:lang w:val="uk-UA"/>
        </w:rPr>
        <w:tab/>
      </w:r>
      <w:r w:rsidRPr="00B85FB6">
        <w:rPr>
          <w:rFonts w:ascii="Arial" w:hAnsi="Arial" w:cs="Arial"/>
          <w:color w:val="000000"/>
          <w:sz w:val="24"/>
          <w:lang w:val="uk-UA"/>
        </w:rPr>
        <w:t>Матеріали і методи дослідження.</w:t>
      </w:r>
      <w:r w:rsidRPr="00B85FB6">
        <w:rPr>
          <w:rFonts w:ascii="Arial" w:hAnsi="Arial" w:cs="Arial"/>
          <w:b/>
          <w:color w:val="000000"/>
          <w:sz w:val="24"/>
          <w:lang w:val="uk-UA"/>
        </w:rPr>
        <w:t xml:space="preserve"> Для вирішення поставлених завдань  проведене комплексне обстеження  307 хворих з синдромом механічної жовтяниці. Хворі розподілені на 3 групи:</w:t>
      </w:r>
    </w:p>
    <w:p w:rsidR="00DE077E" w:rsidRPr="00B85FB6" w:rsidRDefault="00DE077E" w:rsidP="00DE077E">
      <w:pPr>
        <w:widowControl w:val="0"/>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I група (основна) – 163 хворих, ( 116 жінок віком від 24 до  89 років  та 47 чоловіків віком від 26 до 87 років) , яким  крім оперативного втручання  проводили еферентну терапію  до  та після операції.</w:t>
      </w:r>
    </w:p>
    <w:p w:rsidR="00DE077E" w:rsidRPr="00B85FB6" w:rsidRDefault="00DE077E" w:rsidP="00DE077E">
      <w:pPr>
        <w:widowControl w:val="0"/>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 xml:space="preserve">II група (порівняння) – 144 хворих, (107 жінок віком від 26 до  85 років  та 37 чоловіків віком від 28 до 84 років),  яким здійснювали тільки хірургічне втручання. </w:t>
      </w:r>
    </w:p>
    <w:p w:rsidR="00DE077E" w:rsidRPr="00B85FB6" w:rsidRDefault="00DE077E" w:rsidP="00DE077E">
      <w:pPr>
        <w:widowControl w:val="0"/>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До контрольної  групи  включені  50 здорових донорів.</w:t>
      </w:r>
    </w:p>
    <w:p w:rsidR="00DE077E" w:rsidRPr="00B85FB6" w:rsidRDefault="00DE077E" w:rsidP="00DE077E">
      <w:pPr>
        <w:widowControl w:val="0"/>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.Причиною виникнення МЖ  механічної жовтяниці у 64 хворих були пухлини, у 243 хворих – МЖ була непухлинного походження. Пацієнти госпіталізовані у строки від  7 діб до 1 місяця від початку захворювання. Відповідно до класифікації , запропонованої Гальперин</w:t>
      </w:r>
      <w:r w:rsidRPr="00DE077E">
        <w:rPr>
          <w:rFonts w:ascii="Arial" w:hAnsi="Arial" w:cs="Arial"/>
          <w:color w:val="000000"/>
          <w:sz w:val="24"/>
          <w:szCs w:val="24"/>
          <w:lang w:val="uk-UA"/>
        </w:rPr>
        <w:t>ым Э.И.</w:t>
      </w:r>
      <w:r w:rsidRPr="00B85FB6">
        <w:rPr>
          <w:rFonts w:ascii="Arial" w:hAnsi="Arial" w:cs="Arial"/>
          <w:color w:val="000000"/>
          <w:sz w:val="24"/>
          <w:szCs w:val="24"/>
          <w:lang w:val="uk-UA"/>
        </w:rPr>
        <w:t xml:space="preserve"> та співав.., та доповненням  її Трещинським А.І. та співав виділяємо 4 ступеня гострої печінкової недостатності. </w:t>
      </w:r>
      <w:r w:rsidRPr="00B85FB6">
        <w:rPr>
          <w:rFonts w:ascii="Arial" w:hAnsi="Arial" w:cs="Arial"/>
          <w:color w:val="000000"/>
          <w:sz w:val="24"/>
          <w:szCs w:val="24"/>
          <w:lang w:val="en-US"/>
        </w:rPr>
        <w:t>I</w:t>
      </w:r>
      <w:r w:rsidRPr="00B85FB6">
        <w:rPr>
          <w:rFonts w:ascii="Arial" w:hAnsi="Arial" w:cs="Arial"/>
          <w:color w:val="000000"/>
          <w:sz w:val="24"/>
          <w:szCs w:val="24"/>
          <w:lang w:val="uk-UA"/>
        </w:rPr>
        <w:t xml:space="preserve"> (легкого ступеня) – 15  хворих, </w:t>
      </w:r>
      <w:r w:rsidRPr="00B85FB6">
        <w:rPr>
          <w:rFonts w:ascii="Arial" w:hAnsi="Arial" w:cs="Arial"/>
          <w:color w:val="000000"/>
          <w:sz w:val="24"/>
          <w:szCs w:val="24"/>
        </w:rPr>
        <w:t xml:space="preserve"> </w:t>
      </w:r>
      <w:r w:rsidRPr="00B85FB6">
        <w:rPr>
          <w:rFonts w:ascii="Arial" w:hAnsi="Arial" w:cs="Arial"/>
          <w:color w:val="000000"/>
          <w:sz w:val="24"/>
          <w:szCs w:val="24"/>
          <w:lang w:val="en-US"/>
        </w:rPr>
        <w:t>II</w:t>
      </w:r>
      <w:r w:rsidRPr="00B85FB6">
        <w:rPr>
          <w:rFonts w:ascii="Arial" w:hAnsi="Arial" w:cs="Arial"/>
          <w:color w:val="000000"/>
          <w:sz w:val="24"/>
          <w:szCs w:val="24"/>
        </w:rPr>
        <w:t xml:space="preserve"> </w:t>
      </w:r>
      <w:r w:rsidRPr="00B85FB6">
        <w:rPr>
          <w:rFonts w:ascii="Arial" w:hAnsi="Arial" w:cs="Arial"/>
          <w:color w:val="000000"/>
          <w:sz w:val="24"/>
          <w:szCs w:val="24"/>
          <w:lang w:val="uk-UA"/>
        </w:rPr>
        <w:t xml:space="preserve">( тяжкого ступеня ) </w:t>
      </w:r>
      <w:r w:rsidRPr="00B85FB6">
        <w:rPr>
          <w:rFonts w:ascii="Arial" w:hAnsi="Arial" w:cs="Arial"/>
          <w:color w:val="000000"/>
          <w:sz w:val="24"/>
          <w:szCs w:val="24"/>
        </w:rPr>
        <w:t xml:space="preserve"> </w:t>
      </w:r>
      <w:r w:rsidRPr="00B85FB6">
        <w:rPr>
          <w:rFonts w:ascii="Arial" w:hAnsi="Arial" w:cs="Arial"/>
          <w:color w:val="000000"/>
          <w:sz w:val="24"/>
          <w:szCs w:val="24"/>
          <w:lang w:val="uk-UA"/>
        </w:rPr>
        <w:t xml:space="preserve">– у 138 , </w:t>
      </w:r>
      <w:r w:rsidRPr="00B85FB6">
        <w:rPr>
          <w:rFonts w:ascii="Arial" w:hAnsi="Arial" w:cs="Arial"/>
          <w:color w:val="000000"/>
          <w:sz w:val="24"/>
          <w:szCs w:val="24"/>
          <w:lang w:val="en-US"/>
        </w:rPr>
        <w:t>III</w:t>
      </w:r>
      <w:r w:rsidRPr="00B85FB6">
        <w:rPr>
          <w:rFonts w:ascii="Arial" w:hAnsi="Arial" w:cs="Arial"/>
          <w:color w:val="000000"/>
          <w:sz w:val="24"/>
          <w:szCs w:val="24"/>
        </w:rPr>
        <w:t xml:space="preserve"> </w:t>
      </w:r>
      <w:r w:rsidRPr="00B85FB6">
        <w:rPr>
          <w:rFonts w:ascii="Arial" w:hAnsi="Arial" w:cs="Arial"/>
          <w:color w:val="000000"/>
          <w:sz w:val="24"/>
          <w:szCs w:val="24"/>
          <w:lang w:val="uk-UA"/>
        </w:rPr>
        <w:t xml:space="preserve">( вкрай тяжкого ступеня) , відзначеного у 144 ,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 гепатаргія) у 10 хворих.</w:t>
      </w:r>
    </w:p>
    <w:p w:rsidR="00DE077E" w:rsidRPr="00B85FB6" w:rsidRDefault="00DE077E" w:rsidP="00DE077E">
      <w:pPr>
        <w:pStyle w:val="af3"/>
        <w:widowControl w:val="0"/>
        <w:tabs>
          <w:tab w:val="left" w:pos="709"/>
        </w:tabs>
        <w:jc w:val="both"/>
        <w:rPr>
          <w:rFonts w:ascii="Arial" w:hAnsi="Arial" w:cs="Arial"/>
          <w:b/>
          <w:color w:val="000000"/>
          <w:sz w:val="24"/>
          <w:lang w:val="uk-UA"/>
        </w:rPr>
      </w:pPr>
      <w:r w:rsidRPr="00B85FB6">
        <w:rPr>
          <w:rFonts w:ascii="Arial" w:hAnsi="Arial" w:cs="Arial"/>
          <w:b/>
          <w:caps/>
          <w:color w:val="000000"/>
          <w:sz w:val="24"/>
          <w:lang w:val="uk-UA"/>
        </w:rPr>
        <w:tab/>
        <w:t xml:space="preserve">У хворих   </w:t>
      </w:r>
      <w:r w:rsidRPr="00B85FB6">
        <w:rPr>
          <w:rFonts w:ascii="Arial" w:hAnsi="Arial" w:cs="Arial"/>
          <w:b/>
          <w:color w:val="000000"/>
          <w:sz w:val="24"/>
          <w:lang w:val="uk-UA"/>
        </w:rPr>
        <w:t xml:space="preserve">I групи за 3  доби та за добу до операції проводили ентеросорбцію, ПА, ГО, ГС, УФО крові, ВАГОТ, застосовували систему допоміжної печінки «Екіпаж» та асцитосорбцію.  Використовували  такі самі методи детоксикації  у 1, 3, 5, 7 –му добу.. Показання  до застосування  методів активної детоксикації  до операції  були: порушення прохідності жовчовивідних шляхів  різного походження , прогресування печінкової та  ниркової недостатності, збільшення тяжкості ендотоксикозу , підвищення рівня  ПСММ, МДА  в крові, гіпербілірубінемія, резистентність до стандартної детоксикаційної терапії. Показаннями  до проведення еферентної терапії після операції  вважали низьку  ефективність стандартної терапії, тривалу гіпербілірубінемію ( протягом 1-3 діб після операції) , прогресування печінкової та  ниркової недостатності, гіперферментемію, прогресування ендотоксикозу, підвищення  ПСММ, МДА в крові, виникнення післяопераційних ускладнень.. </w:t>
      </w:r>
    </w:p>
    <w:p w:rsidR="00DE077E" w:rsidRPr="00B85FB6" w:rsidRDefault="00DE077E" w:rsidP="00DE077E">
      <w:pPr>
        <w:pStyle w:val="af3"/>
        <w:widowControl w:val="0"/>
        <w:tabs>
          <w:tab w:val="left" w:pos="709"/>
        </w:tabs>
        <w:jc w:val="both"/>
        <w:rPr>
          <w:rFonts w:ascii="Arial" w:hAnsi="Arial" w:cs="Arial"/>
          <w:b/>
          <w:color w:val="000000"/>
          <w:sz w:val="24"/>
          <w:lang w:val="uk-UA"/>
        </w:rPr>
      </w:pPr>
      <w:r w:rsidRPr="00B85FB6">
        <w:rPr>
          <w:rFonts w:ascii="Arial" w:hAnsi="Arial" w:cs="Arial"/>
          <w:b/>
          <w:color w:val="000000"/>
          <w:sz w:val="24"/>
          <w:lang w:val="uk-UA"/>
        </w:rPr>
        <w:tab/>
        <w:t xml:space="preserve">У хворих  II групи  до і після  операції проводили </w:t>
      </w:r>
      <w:r>
        <w:rPr>
          <w:rFonts w:ascii="Arial" w:hAnsi="Arial" w:cs="Arial"/>
          <w:b/>
          <w:color w:val="000000"/>
          <w:sz w:val="24"/>
          <w:lang w:val="uk-UA"/>
        </w:rPr>
        <w:t>стандартну терапію: інфузійно</w:t>
      </w:r>
      <w:r w:rsidRPr="00B85FB6">
        <w:rPr>
          <w:rFonts w:ascii="Arial" w:hAnsi="Arial" w:cs="Arial"/>
          <w:b/>
          <w:color w:val="000000"/>
          <w:sz w:val="24"/>
          <w:lang w:val="uk-UA"/>
        </w:rPr>
        <w:t xml:space="preserve"> –</w:t>
      </w:r>
      <w:r>
        <w:rPr>
          <w:rFonts w:ascii="Arial" w:hAnsi="Arial" w:cs="Arial"/>
          <w:b/>
          <w:color w:val="000000"/>
          <w:sz w:val="24"/>
          <w:lang w:val="uk-UA"/>
        </w:rPr>
        <w:t xml:space="preserve"> </w:t>
      </w:r>
      <w:r w:rsidRPr="00B85FB6">
        <w:rPr>
          <w:rFonts w:ascii="Arial" w:hAnsi="Arial" w:cs="Arial"/>
          <w:b/>
          <w:color w:val="000000"/>
          <w:sz w:val="24"/>
          <w:lang w:val="uk-UA"/>
        </w:rPr>
        <w:t>трансфузійну, використання препаратів, що пригнічують секрецію підшлункової залози, , спазмолітичні, знеболюючі засоби, антибіотики, гепатопротектори.</w:t>
      </w:r>
    </w:p>
    <w:p w:rsidR="00DE077E" w:rsidRPr="00B85FB6" w:rsidRDefault="00DE077E" w:rsidP="00DE077E">
      <w:pPr>
        <w:pStyle w:val="af3"/>
        <w:widowControl w:val="0"/>
        <w:tabs>
          <w:tab w:val="left" w:pos="709"/>
        </w:tabs>
        <w:jc w:val="both"/>
        <w:rPr>
          <w:rFonts w:ascii="Arial" w:hAnsi="Arial" w:cs="Arial"/>
          <w:b/>
          <w:color w:val="000000"/>
          <w:sz w:val="24"/>
          <w:lang w:val="uk-UA"/>
        </w:rPr>
      </w:pPr>
      <w:r w:rsidRPr="00B85FB6">
        <w:rPr>
          <w:rFonts w:ascii="Arial" w:hAnsi="Arial" w:cs="Arial"/>
          <w:b/>
          <w:color w:val="000000"/>
          <w:sz w:val="24"/>
          <w:lang w:val="uk-UA"/>
        </w:rPr>
        <w:tab/>
        <w:t xml:space="preserve">З методів еферентної терапії найбільш часто використовували до та після операції мембранний ПА. Кількість видаленої плазми за одну процедуру становила  у середньому 600 – 700 мл ( 1/3 об’єму плазми, яка циркулює ). </w:t>
      </w:r>
      <w:r w:rsidRPr="00B85FB6">
        <w:rPr>
          <w:rFonts w:ascii="Arial" w:hAnsi="Arial" w:cs="Arial"/>
          <w:b/>
          <w:color w:val="000000"/>
          <w:sz w:val="24"/>
          <w:lang w:val="uk-UA"/>
        </w:rPr>
        <w:lastRenderedPageBreak/>
        <w:t>Одночасно видалену плазму заміщували  ізотонічним розчином натрію хлориду з розрахунку 1:1,4, 5-10% розчином альбуміну, реополіглюкіном,  реосорбілактом.</w:t>
      </w:r>
    </w:p>
    <w:p w:rsidR="00DE077E" w:rsidRPr="00B85FB6" w:rsidRDefault="00DE077E" w:rsidP="00DE077E">
      <w:pPr>
        <w:pStyle w:val="7"/>
        <w:widowControl w:val="0"/>
        <w:tabs>
          <w:tab w:val="left" w:pos="709"/>
        </w:tabs>
        <w:rPr>
          <w:rFonts w:ascii="Arial" w:hAnsi="Arial" w:cs="Arial"/>
        </w:rPr>
      </w:pPr>
      <w:r w:rsidRPr="00B85FB6">
        <w:rPr>
          <w:rFonts w:ascii="Arial" w:hAnsi="Arial" w:cs="Arial"/>
          <w:b w:val="0"/>
        </w:rPr>
        <w:tab/>
      </w:r>
      <w:r w:rsidRPr="00B85FB6">
        <w:rPr>
          <w:rFonts w:ascii="Arial" w:hAnsi="Arial" w:cs="Arial"/>
        </w:rPr>
        <w:t>Як допоміжний метод до операції використовували екстракорпоральну «штучну печінку» у хворих з синдромом МЖ непухлинного походження  та супутнім</w:t>
      </w:r>
      <w:r w:rsidRPr="00B85FB6">
        <w:rPr>
          <w:rFonts w:ascii="Arial" w:hAnsi="Arial" w:cs="Arial"/>
          <w:b w:val="0"/>
        </w:rPr>
        <w:t xml:space="preserve"> </w:t>
      </w:r>
      <w:r w:rsidRPr="00B85FB6">
        <w:rPr>
          <w:rFonts w:ascii="Arial" w:hAnsi="Arial" w:cs="Arial"/>
        </w:rPr>
        <w:t xml:space="preserve">цирозом печінки, асцитом   </w:t>
      </w:r>
      <w:r w:rsidRPr="00B85FB6">
        <w:rPr>
          <w:rFonts w:ascii="Arial" w:hAnsi="Arial" w:cs="Arial"/>
          <w:color w:val="000000"/>
        </w:rPr>
        <w:t xml:space="preserve">(патент України </w:t>
      </w:r>
      <w:r w:rsidRPr="00B85FB6">
        <w:rPr>
          <w:rFonts w:ascii="Arial" w:hAnsi="Arial" w:cs="Arial"/>
        </w:rPr>
        <w:t>№ 1563 від 16.12.2002  та патент України № 2154  від 17.11.2003 )</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Для гемосорбції застосовували апарати «Гемофеникс» , «Плазмавто», «АСУ», «АС-1»</w:t>
      </w:r>
      <w:r>
        <w:rPr>
          <w:rFonts w:ascii="Arial" w:hAnsi="Arial" w:cs="Arial"/>
          <w:color w:val="000000"/>
          <w:sz w:val="24"/>
          <w:szCs w:val="24"/>
          <w:lang w:val="uk-UA"/>
        </w:rPr>
        <w:t>, «АСВ» з використанням колонок</w:t>
      </w:r>
      <w:r w:rsidRPr="00B85FB6">
        <w:rPr>
          <w:rFonts w:ascii="Arial" w:hAnsi="Arial" w:cs="Arial"/>
          <w:color w:val="000000"/>
          <w:sz w:val="24"/>
          <w:szCs w:val="24"/>
          <w:lang w:val="uk-UA"/>
        </w:rPr>
        <w:t xml:space="preserve"> на основі вугільних делігандезируючи</w:t>
      </w:r>
      <w:r>
        <w:rPr>
          <w:rFonts w:ascii="Arial" w:hAnsi="Arial" w:cs="Arial"/>
          <w:color w:val="000000"/>
          <w:sz w:val="24"/>
          <w:szCs w:val="24"/>
          <w:lang w:val="uk-UA"/>
        </w:rPr>
        <w:t xml:space="preserve">х сорбентів та колонки антипротеазним </w:t>
      </w:r>
      <w:r w:rsidRPr="00B85FB6">
        <w:rPr>
          <w:rFonts w:ascii="Arial" w:hAnsi="Arial" w:cs="Arial"/>
          <w:color w:val="000000"/>
          <w:sz w:val="24"/>
          <w:szCs w:val="24"/>
          <w:lang w:val="uk-UA"/>
        </w:rPr>
        <w:t xml:space="preserve"> </w:t>
      </w:r>
      <w:r>
        <w:rPr>
          <w:rFonts w:ascii="Arial" w:hAnsi="Arial" w:cs="Arial"/>
          <w:color w:val="000000"/>
          <w:sz w:val="24"/>
          <w:szCs w:val="24"/>
          <w:lang w:val="uk-UA"/>
        </w:rPr>
        <w:t>біоспецифичним сорбентом.</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Ентеросорбцію проводили  в до</w:t>
      </w:r>
      <w:r>
        <w:rPr>
          <w:rFonts w:ascii="Arial" w:hAnsi="Arial" w:cs="Arial"/>
          <w:color w:val="000000"/>
          <w:sz w:val="24"/>
          <w:szCs w:val="24"/>
          <w:lang w:val="uk-UA"/>
        </w:rPr>
        <w:t xml:space="preserve"> </w:t>
      </w:r>
      <w:r w:rsidRPr="00B85FB6">
        <w:rPr>
          <w:rFonts w:ascii="Arial" w:hAnsi="Arial" w:cs="Arial"/>
          <w:color w:val="000000"/>
          <w:sz w:val="24"/>
          <w:szCs w:val="24"/>
          <w:lang w:val="uk-UA"/>
        </w:rPr>
        <w:t xml:space="preserve">- та післяопераційному періоді, призначали всередину </w:t>
      </w:r>
      <w:r w:rsidRPr="00B85FB6">
        <w:rPr>
          <w:rFonts w:ascii="Arial" w:hAnsi="Arial" w:cs="Arial"/>
          <w:bCs/>
          <w:color w:val="000000"/>
          <w:sz w:val="24"/>
          <w:szCs w:val="24"/>
          <w:lang w:val="uk-UA"/>
        </w:rPr>
        <w:t xml:space="preserve"> </w:t>
      </w:r>
      <w:r>
        <w:rPr>
          <w:rFonts w:ascii="Arial" w:hAnsi="Arial" w:cs="Arial"/>
          <w:color w:val="000000"/>
          <w:sz w:val="24"/>
          <w:szCs w:val="24"/>
          <w:lang w:val="uk-UA"/>
        </w:rPr>
        <w:t xml:space="preserve">препарат вуглецево – волокнистий для прийому внутрішньо </w:t>
      </w:r>
      <w:r w:rsidRPr="00B85FB6">
        <w:rPr>
          <w:rFonts w:ascii="Arial" w:hAnsi="Arial" w:cs="Arial"/>
          <w:bCs/>
          <w:color w:val="000000"/>
          <w:sz w:val="24"/>
          <w:szCs w:val="24"/>
          <w:lang w:val="uk-UA"/>
        </w:rPr>
        <w:t xml:space="preserve"> по 3 таблетки тричі на добу. Також використовували</w:t>
      </w:r>
      <w:r>
        <w:rPr>
          <w:rFonts w:ascii="Arial" w:hAnsi="Arial" w:cs="Arial"/>
          <w:bCs/>
          <w:color w:val="000000"/>
          <w:sz w:val="24"/>
          <w:szCs w:val="24"/>
          <w:lang w:val="uk-UA"/>
        </w:rPr>
        <w:t xml:space="preserve"> відомі ентеросорбенти </w:t>
      </w:r>
      <w:r w:rsidRPr="00B85FB6">
        <w:rPr>
          <w:rFonts w:ascii="Arial" w:hAnsi="Arial" w:cs="Arial"/>
          <w:bCs/>
          <w:color w:val="000000"/>
          <w:sz w:val="24"/>
          <w:szCs w:val="24"/>
          <w:lang w:val="uk-UA"/>
        </w:rPr>
        <w:t xml:space="preserve"> по 1 столовій ложці (15 грам) всередину  або вводили через зонд в інтервалах  між прийомами  їжі (за 1,5 год. до та не раніше ніж через 2 год. після їди ).</w:t>
      </w:r>
    </w:p>
    <w:p w:rsidR="00DE077E" w:rsidRPr="00B85FB6" w:rsidRDefault="00DE077E" w:rsidP="00DE077E">
      <w:pPr>
        <w:tabs>
          <w:tab w:val="left" w:pos="709"/>
        </w:tabs>
        <w:spacing w:line="360" w:lineRule="auto"/>
        <w:jc w:val="both"/>
        <w:rPr>
          <w:rFonts w:ascii="Arial" w:hAnsi="Arial" w:cs="Arial"/>
          <w:bCs/>
          <w:color w:val="000000"/>
          <w:sz w:val="24"/>
          <w:szCs w:val="24"/>
          <w:lang w:val="uk-UA"/>
        </w:rPr>
      </w:pPr>
      <w:r w:rsidRPr="00B85FB6">
        <w:rPr>
          <w:rFonts w:ascii="Arial" w:hAnsi="Arial" w:cs="Arial"/>
          <w:bCs/>
          <w:color w:val="000000"/>
          <w:sz w:val="24"/>
          <w:szCs w:val="24"/>
          <w:lang w:val="uk-UA"/>
        </w:rPr>
        <w:tab/>
        <w:t>ГО проводили до та після операції шляхом внутрішньовенного введення озонованого ізотонічного  розчину натрію хлориду</w:t>
      </w:r>
    </w:p>
    <w:p w:rsidR="00DE077E" w:rsidRPr="00B85FB6" w:rsidRDefault="00DE077E" w:rsidP="00DE077E">
      <w:pPr>
        <w:tabs>
          <w:tab w:val="left" w:pos="709"/>
        </w:tabs>
        <w:spacing w:line="360" w:lineRule="auto"/>
        <w:jc w:val="both"/>
        <w:rPr>
          <w:rFonts w:ascii="Arial" w:hAnsi="Arial" w:cs="Arial"/>
          <w:bCs/>
          <w:color w:val="000000"/>
          <w:sz w:val="24"/>
          <w:szCs w:val="24"/>
          <w:lang w:val="uk-UA"/>
        </w:rPr>
      </w:pPr>
      <w:r w:rsidRPr="00B85FB6">
        <w:rPr>
          <w:rFonts w:ascii="Arial" w:hAnsi="Arial" w:cs="Arial"/>
          <w:bCs/>
          <w:color w:val="000000"/>
          <w:sz w:val="24"/>
          <w:szCs w:val="24"/>
          <w:lang w:val="uk-UA"/>
        </w:rPr>
        <w:tab/>
        <w:t>ВАГОТ  проводили  до та після операції за допомогою   апарата ОЗОН-У-М з використанням високої концентрації кисню на ауто крові.</w:t>
      </w:r>
    </w:p>
    <w:p w:rsidR="00DE077E" w:rsidRPr="00B85FB6" w:rsidRDefault="00DE077E" w:rsidP="00DE077E">
      <w:pPr>
        <w:tabs>
          <w:tab w:val="left" w:pos="709"/>
        </w:tabs>
        <w:spacing w:line="360" w:lineRule="auto"/>
        <w:jc w:val="both"/>
        <w:rPr>
          <w:rFonts w:ascii="Arial" w:hAnsi="Arial" w:cs="Arial"/>
          <w:bCs/>
          <w:color w:val="000000"/>
          <w:sz w:val="24"/>
          <w:szCs w:val="24"/>
          <w:lang w:val="uk-UA"/>
        </w:rPr>
      </w:pPr>
      <w:r w:rsidRPr="00B85FB6">
        <w:rPr>
          <w:rFonts w:ascii="Arial" w:hAnsi="Arial" w:cs="Arial"/>
          <w:bCs/>
          <w:color w:val="000000"/>
          <w:sz w:val="24"/>
          <w:szCs w:val="24"/>
          <w:lang w:val="uk-UA"/>
        </w:rPr>
        <w:tab/>
        <w:t>Для УФО крові застосували  апарати «Ізольда» та «Надежда» шляхом опромінення 200 мл ауто крові в екстракорпоральному контурі.</w:t>
      </w:r>
    </w:p>
    <w:p w:rsidR="00DE077E" w:rsidRPr="00B85FB6" w:rsidRDefault="00DE077E" w:rsidP="00DE077E">
      <w:pPr>
        <w:pStyle w:val="af3"/>
        <w:widowControl w:val="0"/>
        <w:tabs>
          <w:tab w:val="left" w:pos="567"/>
          <w:tab w:val="left" w:pos="709"/>
        </w:tabs>
        <w:jc w:val="both"/>
        <w:rPr>
          <w:rFonts w:ascii="Arial" w:hAnsi="Arial" w:cs="Arial"/>
          <w:b/>
          <w:color w:val="000000"/>
          <w:sz w:val="24"/>
          <w:lang w:val="uk-UA"/>
        </w:rPr>
      </w:pPr>
      <w:r w:rsidRPr="00B85FB6">
        <w:rPr>
          <w:rFonts w:ascii="Arial" w:hAnsi="Arial" w:cs="Arial"/>
          <w:b/>
          <w:caps/>
          <w:color w:val="000000"/>
          <w:sz w:val="24"/>
          <w:lang w:val="uk-UA"/>
        </w:rPr>
        <w:tab/>
      </w:r>
      <w:r w:rsidRPr="00B85FB6">
        <w:rPr>
          <w:rFonts w:ascii="Arial" w:hAnsi="Arial" w:cs="Arial"/>
          <w:b/>
          <w:color w:val="000000"/>
          <w:sz w:val="24"/>
          <w:lang w:val="uk-UA"/>
        </w:rPr>
        <w:t>Статистична обробка отриманих результатів проведена  з використанням методів  варіаційної статистики за допомогою програми Statistica for Windows.</w:t>
      </w:r>
    </w:p>
    <w:p w:rsidR="00DE077E" w:rsidRPr="00B85FB6" w:rsidRDefault="00DE077E" w:rsidP="00DE077E">
      <w:pPr>
        <w:pStyle w:val="af3"/>
        <w:widowControl w:val="0"/>
        <w:tabs>
          <w:tab w:val="left" w:pos="709"/>
        </w:tabs>
        <w:jc w:val="both"/>
        <w:rPr>
          <w:rFonts w:ascii="Arial" w:hAnsi="Arial" w:cs="Arial"/>
          <w:b/>
          <w:sz w:val="24"/>
          <w:lang w:val="uk-UA"/>
        </w:rPr>
      </w:pPr>
      <w:r w:rsidRPr="00B85FB6">
        <w:rPr>
          <w:rFonts w:ascii="Arial" w:hAnsi="Arial" w:cs="Arial"/>
          <w:sz w:val="24"/>
          <w:lang w:val="uk-UA"/>
        </w:rPr>
        <w:tab/>
        <w:t>Результати дослідження  та їх обговорення.</w:t>
      </w:r>
      <w:r w:rsidRPr="00B85FB6">
        <w:rPr>
          <w:rFonts w:ascii="Arial" w:hAnsi="Arial" w:cs="Arial"/>
          <w:b/>
          <w:sz w:val="24"/>
          <w:lang w:val="uk-UA"/>
        </w:rPr>
        <w:t xml:space="preserve"> Причинами виникнення механічної жовтяниці були: каміння у спільній жовчній протоці - 66,4% хворих, </w:t>
      </w:r>
      <w:r w:rsidRPr="00B85FB6">
        <w:rPr>
          <w:rFonts w:ascii="Arial" w:hAnsi="Arial" w:cs="Arial"/>
          <w:b/>
          <w:sz w:val="24"/>
          <w:lang w:val="uk-UA"/>
        </w:rPr>
        <w:lastRenderedPageBreak/>
        <w:t>стриктура спільної жовчної протоки – у  0,7%, гострий панкреатит – у 6,0%, хронічний панкреатит та псевдо кисти підшлункової залози – у 2,6%, рак головки підшлункової залози – у 9,8%, рак великого сосочка дванадцятипалої кишки – у 4,5%, рак поза печінкових жовчних протоків – у 7,2%, первинний та метастатичний рак печінки – в 1,9%.</w:t>
      </w:r>
    </w:p>
    <w:p w:rsidR="00DE077E" w:rsidRPr="00B85FB6" w:rsidRDefault="00DE077E" w:rsidP="00DE077E">
      <w:pPr>
        <w:pStyle w:val="af3"/>
        <w:widowControl w:val="0"/>
        <w:tabs>
          <w:tab w:val="left" w:pos="709"/>
        </w:tabs>
        <w:jc w:val="both"/>
        <w:rPr>
          <w:rFonts w:ascii="Arial" w:hAnsi="Arial" w:cs="Arial"/>
          <w:b/>
          <w:color w:val="000000"/>
          <w:sz w:val="24"/>
          <w:lang w:val="uk-UA"/>
        </w:rPr>
      </w:pPr>
      <w:r w:rsidRPr="00B85FB6">
        <w:rPr>
          <w:rFonts w:ascii="Arial" w:hAnsi="Arial" w:cs="Arial"/>
          <w:b/>
          <w:sz w:val="24"/>
          <w:lang w:val="uk-UA"/>
        </w:rPr>
        <w:tab/>
        <w:t xml:space="preserve">У 121 хворого </w:t>
      </w:r>
      <w:r w:rsidRPr="00B85FB6">
        <w:rPr>
          <w:rFonts w:ascii="Arial" w:hAnsi="Arial" w:cs="Arial"/>
          <w:b/>
          <w:color w:val="000000"/>
          <w:sz w:val="24"/>
          <w:lang w:val="uk-UA"/>
        </w:rPr>
        <w:t>I групи та 96 – II групи в післяопераційному періоді проведене  мікробіологічне  та  цитологічне дослідження жовчі. За даними мікробіологічного дослідження  жовчі з дренажів у 73 (60,3%) хворих  I групи та 83 ( 85,4%) –  II групи ,  жовч була інфікована. При цьому мікробний спектр  жовчі був майже однаковим. Концентрація мікробних тіл в обох групах становила  10</w:t>
      </w:r>
      <w:r w:rsidRPr="00B85FB6">
        <w:rPr>
          <w:rFonts w:ascii="Arial" w:hAnsi="Arial" w:cs="Arial"/>
          <w:b/>
          <w:color w:val="000000"/>
          <w:sz w:val="24"/>
          <w:vertAlign w:val="superscript"/>
          <w:lang w:val="uk-UA"/>
        </w:rPr>
        <w:t xml:space="preserve">5 </w:t>
      </w:r>
      <w:r w:rsidRPr="00B85FB6">
        <w:rPr>
          <w:rFonts w:ascii="Arial" w:hAnsi="Arial" w:cs="Arial"/>
          <w:b/>
          <w:sz w:val="24"/>
          <w:lang w:val="uk-UA"/>
        </w:rPr>
        <w:t xml:space="preserve">– </w:t>
      </w:r>
      <w:r w:rsidRPr="00B85FB6">
        <w:rPr>
          <w:rFonts w:ascii="Arial" w:hAnsi="Arial" w:cs="Arial"/>
          <w:b/>
          <w:color w:val="000000"/>
          <w:sz w:val="24"/>
          <w:lang w:val="uk-UA"/>
        </w:rPr>
        <w:t>10</w:t>
      </w:r>
      <w:r w:rsidRPr="00B85FB6">
        <w:rPr>
          <w:rFonts w:ascii="Arial" w:hAnsi="Arial" w:cs="Arial"/>
          <w:b/>
          <w:color w:val="000000"/>
          <w:sz w:val="24"/>
          <w:vertAlign w:val="superscript"/>
          <w:lang w:val="uk-UA"/>
        </w:rPr>
        <w:t xml:space="preserve">8 </w:t>
      </w:r>
      <w:r w:rsidRPr="00B85FB6">
        <w:rPr>
          <w:rFonts w:ascii="Arial" w:hAnsi="Arial" w:cs="Arial"/>
          <w:b/>
          <w:color w:val="000000"/>
          <w:sz w:val="24"/>
          <w:lang w:val="uk-UA"/>
        </w:rPr>
        <w:t>в 1 мл жовчі. На 8-10- ту  добу концентрація мікробних тіл в 1 мл жовчі зменшилась у хворих I групи до 10</w:t>
      </w:r>
      <w:r w:rsidRPr="00B85FB6">
        <w:rPr>
          <w:rFonts w:ascii="Arial" w:hAnsi="Arial" w:cs="Arial"/>
          <w:b/>
          <w:color w:val="000000"/>
          <w:sz w:val="24"/>
          <w:vertAlign w:val="superscript"/>
          <w:lang w:val="uk-UA"/>
        </w:rPr>
        <w:t xml:space="preserve">2 </w:t>
      </w:r>
      <w:r w:rsidRPr="00B85FB6">
        <w:rPr>
          <w:rFonts w:ascii="Arial" w:hAnsi="Arial" w:cs="Arial"/>
          <w:b/>
          <w:color w:val="000000"/>
          <w:sz w:val="24"/>
          <w:lang w:val="uk-UA"/>
        </w:rPr>
        <w:t>в 1 мл, у  II групи – до 10</w:t>
      </w:r>
      <w:r w:rsidRPr="00B85FB6">
        <w:rPr>
          <w:rFonts w:ascii="Arial" w:hAnsi="Arial" w:cs="Arial"/>
          <w:b/>
          <w:color w:val="000000"/>
          <w:sz w:val="24"/>
          <w:vertAlign w:val="superscript"/>
          <w:lang w:val="uk-UA"/>
        </w:rPr>
        <w:t>4</w:t>
      </w:r>
      <w:r w:rsidRPr="00B85FB6">
        <w:rPr>
          <w:rFonts w:ascii="Arial" w:hAnsi="Arial" w:cs="Arial"/>
          <w:b/>
          <w:color w:val="000000"/>
          <w:sz w:val="24"/>
          <w:lang w:val="uk-UA"/>
        </w:rPr>
        <w:t xml:space="preserve"> в 1 мл. За даними  дослідження клітинного складу жовчі,  взятої інтраопераційно, у 50 (41,3%) хворих I групи клітинні елементи вкривали все поле зору, у 23 (19,0%) – виявлені лейкоцити  35-40 в полі зору, у 48 (39,7%) – клітин не було. </w:t>
      </w:r>
    </w:p>
    <w:p w:rsidR="00DE077E" w:rsidRPr="00B85FB6" w:rsidRDefault="00DE077E" w:rsidP="00DE077E">
      <w:pPr>
        <w:pStyle w:val="af3"/>
        <w:widowControl w:val="0"/>
        <w:tabs>
          <w:tab w:val="left" w:pos="709"/>
        </w:tabs>
        <w:jc w:val="both"/>
        <w:rPr>
          <w:rFonts w:ascii="Arial" w:hAnsi="Arial" w:cs="Arial"/>
          <w:b/>
          <w:sz w:val="24"/>
          <w:lang w:val="uk-UA"/>
        </w:rPr>
      </w:pPr>
      <w:r w:rsidRPr="00B85FB6">
        <w:rPr>
          <w:rFonts w:ascii="Arial" w:hAnsi="Arial" w:cs="Arial"/>
          <w:b/>
          <w:color w:val="000000"/>
          <w:sz w:val="24"/>
          <w:lang w:val="uk-UA"/>
        </w:rPr>
        <w:t xml:space="preserve">У II групі у 67 (69,8%) хворих лейкоцити вкривали все поле зору, у 15 (15,6%) – їх було 35 </w:t>
      </w:r>
      <w:r w:rsidRPr="00B85FB6">
        <w:rPr>
          <w:rFonts w:ascii="Arial" w:hAnsi="Arial" w:cs="Arial"/>
          <w:b/>
          <w:sz w:val="24"/>
          <w:lang w:val="uk-UA"/>
        </w:rPr>
        <w:t xml:space="preserve">– </w:t>
      </w:r>
      <w:r w:rsidRPr="00B85FB6">
        <w:rPr>
          <w:rFonts w:ascii="Arial" w:hAnsi="Arial" w:cs="Arial"/>
          <w:b/>
          <w:color w:val="000000"/>
          <w:sz w:val="24"/>
          <w:lang w:val="uk-UA"/>
        </w:rPr>
        <w:t xml:space="preserve"> 40 в полі зору, у 14 (14,6%) – клітин не було. На 3-ю  добу після операції у 42 (34,7%) хворих I групи за даними  мікроскопії мазка жовчі відзначали  35-40 лейкоцитів в полі зору, в 11 (9,1%) – їх було 10-15, у 68 (56,2%) – клітин не було. У  II групі у 31 (32,3%) хворого лейкоцити вкривали все поле зору, у 21 (21,9%) – виявили 35-40 клітин, у 25 (26,0%) – 10-15 клітин , у 19 (19,8%) – клітин не було. На 5-6 – ту добу у 15 (12,4%) хворих I групи у полі зору  виявляли  поодинокі клітини ,  у II групі до 12 – ї доби у 18 хворих відзначили  до  10-15 лейкоцитів.</w:t>
      </w:r>
    </w:p>
    <w:p w:rsidR="00DE077E" w:rsidRPr="00B85FB6" w:rsidRDefault="00DE077E" w:rsidP="00DE077E">
      <w:pPr>
        <w:tabs>
          <w:tab w:val="left" w:pos="709"/>
        </w:tabs>
        <w:spacing w:line="360" w:lineRule="auto"/>
        <w:jc w:val="both"/>
        <w:rPr>
          <w:rFonts w:ascii="Arial" w:hAnsi="Arial" w:cs="Arial"/>
          <w:sz w:val="24"/>
          <w:szCs w:val="24"/>
          <w:lang w:val="uk-UA"/>
        </w:rPr>
      </w:pPr>
      <w:r w:rsidRPr="00B85FB6">
        <w:rPr>
          <w:rFonts w:ascii="Arial" w:hAnsi="Arial" w:cs="Arial"/>
          <w:color w:val="000000"/>
          <w:sz w:val="24"/>
          <w:szCs w:val="24"/>
          <w:lang w:val="uk-UA"/>
        </w:rPr>
        <w:tab/>
        <w:t xml:space="preserve">З приводу  МЖ пухлинного ґенезу в 1 пацієнта  І групи  та в 1 пацієнта ІІ групи під час  гепатікоєюностомії, а також у 2-х пацієнтів  І групи та 1-го  пацієнта  ІІ групи під час  ре каналізації пухлини і здійснення холедохотомії використовували </w:t>
      </w:r>
      <w:r w:rsidRPr="00B85FB6">
        <w:rPr>
          <w:rFonts w:ascii="Arial" w:hAnsi="Arial" w:cs="Arial"/>
          <w:sz w:val="24"/>
          <w:szCs w:val="24"/>
          <w:lang w:val="uk-UA"/>
        </w:rPr>
        <w:t>апарат для гідроструменевої дисекції органічних тканин</w:t>
      </w:r>
      <w:r w:rsidRPr="00B85FB6">
        <w:rPr>
          <w:rFonts w:ascii="Arial" w:hAnsi="Arial" w:cs="Arial"/>
          <w:color w:val="000000"/>
          <w:sz w:val="24"/>
          <w:szCs w:val="24"/>
          <w:lang w:val="uk-UA"/>
        </w:rPr>
        <w:t xml:space="preserve">.  При МЖ непухлинного ґенезу   у 18-и хворих  І групи та  16-ти  хворих  ІІ групи під час </w:t>
      </w:r>
      <w:r>
        <w:rPr>
          <w:rFonts w:ascii="Arial" w:hAnsi="Arial" w:cs="Arial"/>
          <w:color w:val="000000"/>
          <w:sz w:val="24"/>
          <w:szCs w:val="24"/>
          <w:lang w:val="uk-UA"/>
        </w:rPr>
        <w:t xml:space="preserve"> холиці</w:t>
      </w:r>
      <w:r w:rsidRPr="00B85FB6">
        <w:rPr>
          <w:rFonts w:ascii="Arial" w:hAnsi="Arial" w:cs="Arial"/>
          <w:color w:val="000000"/>
          <w:sz w:val="24"/>
          <w:szCs w:val="24"/>
          <w:lang w:val="uk-UA"/>
        </w:rPr>
        <w:t>стектомії та зовнішнього дренування спільної  жовчної протоки використовували також а</w:t>
      </w:r>
      <w:r w:rsidRPr="00B85FB6">
        <w:rPr>
          <w:rFonts w:ascii="Arial" w:hAnsi="Arial" w:cs="Arial"/>
          <w:sz w:val="24"/>
          <w:szCs w:val="24"/>
          <w:lang w:val="uk-UA"/>
        </w:rPr>
        <w:t xml:space="preserve">парат для гідроструменевої дисекції органічних тканин. Об’єм крововтрати під час виконання  холецистектомії,  дренування спільної жовчної протоки за умови використанні </w:t>
      </w:r>
      <w:r w:rsidRPr="00B85FB6">
        <w:rPr>
          <w:rFonts w:ascii="Arial" w:hAnsi="Arial" w:cs="Arial"/>
          <w:color w:val="000000"/>
          <w:sz w:val="24"/>
          <w:szCs w:val="24"/>
          <w:lang w:val="uk-UA"/>
        </w:rPr>
        <w:t>а</w:t>
      </w:r>
      <w:r w:rsidRPr="00B85FB6">
        <w:rPr>
          <w:rFonts w:ascii="Arial" w:hAnsi="Arial" w:cs="Arial"/>
          <w:sz w:val="24"/>
          <w:szCs w:val="24"/>
          <w:lang w:val="uk-UA"/>
        </w:rPr>
        <w:t>парата становив у середньому  ( 67,4</w:t>
      </w:r>
      <w:r w:rsidRPr="00B85FB6">
        <w:rPr>
          <w:rFonts w:ascii="Arial" w:hAnsi="Arial" w:cs="Arial"/>
          <w:sz w:val="24"/>
          <w:szCs w:val="24"/>
          <w:u w:val="single"/>
          <w:lang w:val="uk-UA"/>
        </w:rPr>
        <w:t>+</w:t>
      </w:r>
      <w:r w:rsidRPr="00B85FB6">
        <w:rPr>
          <w:rFonts w:ascii="Arial" w:hAnsi="Arial" w:cs="Arial"/>
          <w:sz w:val="24"/>
          <w:szCs w:val="24"/>
          <w:lang w:val="uk-UA"/>
        </w:rPr>
        <w:t>14,3)  мл,  тривалість операції – (96,3</w:t>
      </w:r>
      <w:r w:rsidRPr="00B85FB6">
        <w:rPr>
          <w:rFonts w:ascii="Arial" w:hAnsi="Arial" w:cs="Arial"/>
          <w:sz w:val="24"/>
          <w:szCs w:val="24"/>
          <w:u w:val="single"/>
          <w:lang w:val="uk-UA"/>
        </w:rPr>
        <w:t>+</w:t>
      </w:r>
      <w:r w:rsidRPr="00B85FB6">
        <w:rPr>
          <w:rFonts w:ascii="Arial" w:hAnsi="Arial" w:cs="Arial"/>
          <w:sz w:val="24"/>
          <w:szCs w:val="24"/>
          <w:lang w:val="uk-UA"/>
        </w:rPr>
        <w:t xml:space="preserve">21,7 ) хв. Таким чином, використання  </w:t>
      </w:r>
      <w:r w:rsidRPr="00B85FB6">
        <w:rPr>
          <w:rFonts w:ascii="Arial" w:hAnsi="Arial" w:cs="Arial"/>
          <w:color w:val="000000"/>
          <w:sz w:val="24"/>
          <w:szCs w:val="24"/>
          <w:lang w:val="uk-UA"/>
        </w:rPr>
        <w:t>а</w:t>
      </w:r>
      <w:r w:rsidRPr="00B85FB6">
        <w:rPr>
          <w:rFonts w:ascii="Arial" w:hAnsi="Arial" w:cs="Arial"/>
          <w:sz w:val="24"/>
          <w:szCs w:val="24"/>
          <w:lang w:val="uk-UA"/>
        </w:rPr>
        <w:t>парата для гідроструменевої дисекції органічних тканин сприяло   зменшенню частоти  на 49,5 %. післяопераційних ускладнень (р&lt;0,05), скороченню  тривалості  операції</w:t>
      </w:r>
      <w:r>
        <w:rPr>
          <w:rFonts w:ascii="Arial" w:hAnsi="Arial" w:cs="Arial"/>
          <w:sz w:val="24"/>
          <w:szCs w:val="24"/>
          <w:lang w:val="uk-UA"/>
        </w:rPr>
        <w:t xml:space="preserve"> у  1,9 разу</w:t>
      </w:r>
      <w:r w:rsidRPr="00B85FB6">
        <w:rPr>
          <w:rFonts w:ascii="Arial" w:hAnsi="Arial" w:cs="Arial"/>
          <w:sz w:val="24"/>
          <w:szCs w:val="24"/>
          <w:lang w:val="uk-UA"/>
        </w:rPr>
        <w:t>, в 4,1 рази зменшенню  об’єму інтраопераційної крововтрати у порівнянні з цими показниками при виконанні оперативних втручань  без застосування скальпеля.</w:t>
      </w:r>
      <w:r>
        <w:rPr>
          <w:rFonts w:ascii="Arial" w:hAnsi="Arial" w:cs="Arial"/>
          <w:sz w:val="24"/>
          <w:szCs w:val="24"/>
          <w:lang w:val="uk-UA"/>
        </w:rPr>
        <w:t xml:space="preserve"> </w:t>
      </w:r>
      <w:r w:rsidRPr="00B85FB6">
        <w:rPr>
          <w:rFonts w:ascii="Arial" w:hAnsi="Arial" w:cs="Arial"/>
          <w:sz w:val="24"/>
          <w:szCs w:val="24"/>
          <w:lang w:val="uk-UA"/>
        </w:rPr>
        <w:t>Частота використання  методів еферентної терапії  до і після операції  наведена  у табл. 1.</w:t>
      </w:r>
    </w:p>
    <w:p w:rsidR="00DE077E" w:rsidRPr="00B85FB6" w:rsidRDefault="00DE077E" w:rsidP="00DE077E">
      <w:pPr>
        <w:pStyle w:val="26"/>
        <w:tabs>
          <w:tab w:val="left" w:pos="567"/>
          <w:tab w:val="left" w:pos="709"/>
        </w:tabs>
        <w:spacing w:after="0" w:line="360" w:lineRule="auto"/>
        <w:jc w:val="center"/>
        <w:rPr>
          <w:rFonts w:ascii="Arial" w:hAnsi="Arial" w:cs="Arial"/>
          <w:b/>
          <w:color w:val="000000"/>
          <w:sz w:val="22"/>
          <w:szCs w:val="22"/>
          <w:lang w:val="uk-UA"/>
        </w:rPr>
      </w:pPr>
      <w:r w:rsidRPr="00B85FB6">
        <w:rPr>
          <w:rFonts w:ascii="Arial" w:hAnsi="Arial" w:cs="Arial"/>
          <w:b/>
          <w:color w:val="000000"/>
          <w:sz w:val="22"/>
          <w:szCs w:val="22"/>
          <w:lang w:val="uk-UA"/>
        </w:rPr>
        <w:t>Застосування методів еферентної терапії у хворих  І групи в лікуванні МЖ    (</w:t>
      </w:r>
      <w:r w:rsidRPr="00B85FB6">
        <w:rPr>
          <w:rFonts w:ascii="Arial" w:hAnsi="Arial" w:cs="Arial"/>
          <w:b/>
          <w:color w:val="000000"/>
          <w:sz w:val="22"/>
          <w:szCs w:val="22"/>
          <w:lang w:val="en-US"/>
        </w:rPr>
        <w:t>n</w:t>
      </w:r>
      <w:r w:rsidRPr="00B85FB6">
        <w:rPr>
          <w:rFonts w:ascii="Arial" w:hAnsi="Arial" w:cs="Arial"/>
          <w:b/>
          <w:color w:val="000000"/>
          <w:sz w:val="22"/>
          <w:szCs w:val="22"/>
          <w:lang w:val="uk-UA"/>
        </w:rPr>
        <w:t>=163)</w:t>
      </w:r>
    </w:p>
    <w:tbl>
      <w:tblPr>
        <w:tblStyle w:val="afb"/>
        <w:tblW w:w="0" w:type="auto"/>
        <w:tblLook w:val="01E0" w:firstRow="1" w:lastRow="1" w:firstColumn="1" w:lastColumn="1" w:noHBand="0" w:noVBand="0"/>
      </w:tblPr>
      <w:tblGrid>
        <w:gridCol w:w="3965"/>
        <w:gridCol w:w="697"/>
        <w:gridCol w:w="704"/>
        <w:gridCol w:w="704"/>
        <w:gridCol w:w="702"/>
        <w:gridCol w:w="704"/>
        <w:gridCol w:w="704"/>
        <w:gridCol w:w="535"/>
        <w:gridCol w:w="630"/>
      </w:tblGrid>
      <w:tr w:rsidR="00DE077E" w:rsidRPr="00B85FB6" w:rsidTr="00AC6D1B">
        <w:trPr>
          <w:trHeight w:val="637"/>
        </w:trPr>
        <w:tc>
          <w:tcPr>
            <w:tcW w:w="4068" w:type="dxa"/>
            <w:vMerge w:val="restart"/>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color w:val="000000"/>
                <w:sz w:val="22"/>
                <w:szCs w:val="22"/>
                <w:lang w:val="uk-UA"/>
              </w:rPr>
              <w:t>Методи еферентної терапії</w:t>
            </w:r>
          </w:p>
        </w:tc>
        <w:tc>
          <w:tcPr>
            <w:tcW w:w="5503" w:type="dxa"/>
            <w:gridSpan w:val="8"/>
          </w:tcPr>
          <w:p w:rsidR="00DE077E" w:rsidRPr="00B85FB6" w:rsidRDefault="00DE077E" w:rsidP="00AC6D1B">
            <w:pPr>
              <w:pStyle w:val="af3"/>
              <w:widowControl w:val="0"/>
              <w:tabs>
                <w:tab w:val="left" w:pos="567"/>
                <w:tab w:val="left" w:pos="709"/>
              </w:tabs>
              <w:jc w:val="both"/>
              <w:rPr>
                <w:rFonts w:ascii="Arial" w:hAnsi="Arial" w:cs="Arial"/>
                <w:b/>
                <w:color w:val="000000"/>
                <w:sz w:val="22"/>
                <w:szCs w:val="22"/>
                <w:lang w:val="uk-UA"/>
              </w:rPr>
            </w:pPr>
            <w:r w:rsidRPr="00B85FB6">
              <w:rPr>
                <w:rFonts w:ascii="Arial" w:hAnsi="Arial" w:cs="Arial"/>
                <w:b/>
                <w:color w:val="000000"/>
                <w:sz w:val="22"/>
                <w:szCs w:val="22"/>
                <w:lang w:val="uk-UA"/>
              </w:rPr>
              <w:t xml:space="preserve">                Кількість спостере</w:t>
            </w:r>
            <w:r>
              <w:rPr>
                <w:rFonts w:ascii="Arial" w:hAnsi="Arial" w:cs="Arial"/>
                <w:b/>
                <w:color w:val="000000"/>
                <w:sz w:val="22"/>
                <w:szCs w:val="22"/>
                <w:lang w:val="uk-UA"/>
              </w:rPr>
              <w:t>жень за ступен</w:t>
            </w:r>
            <w:r w:rsidRPr="00B85FB6">
              <w:rPr>
                <w:rFonts w:ascii="Arial" w:hAnsi="Arial" w:cs="Arial"/>
                <w:b/>
                <w:color w:val="000000"/>
                <w:sz w:val="22"/>
                <w:szCs w:val="22"/>
                <w:lang w:val="uk-UA"/>
              </w:rPr>
              <w:t>ю</w:t>
            </w:r>
          </w:p>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color w:val="000000"/>
                <w:sz w:val="22"/>
                <w:szCs w:val="22"/>
                <w:lang w:val="uk-UA"/>
              </w:rPr>
              <w:t xml:space="preserve">                гострої печінкової недостатності </w:t>
            </w:r>
            <w:r w:rsidRPr="00B85FB6">
              <w:rPr>
                <w:rFonts w:ascii="Arial" w:hAnsi="Arial" w:cs="Arial"/>
                <w:b/>
                <w:color w:val="000000"/>
                <w:sz w:val="22"/>
                <w:szCs w:val="22"/>
              </w:rPr>
              <w:t xml:space="preserve"> </w:t>
            </w:r>
          </w:p>
        </w:tc>
      </w:tr>
      <w:tr w:rsidR="00DE077E" w:rsidRPr="00B85FB6" w:rsidTr="00AC6D1B">
        <w:trPr>
          <w:trHeight w:val="228"/>
        </w:trPr>
        <w:tc>
          <w:tcPr>
            <w:tcW w:w="4068" w:type="dxa"/>
            <w:vMerge/>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p>
        </w:tc>
        <w:tc>
          <w:tcPr>
            <w:tcW w:w="2880" w:type="dxa"/>
            <w:gridSpan w:val="4"/>
            <w:vAlign w:val="center"/>
          </w:tcPr>
          <w:p w:rsidR="00DE077E" w:rsidRPr="00B85FB6" w:rsidRDefault="00DE077E" w:rsidP="00AC6D1B">
            <w:pPr>
              <w:pStyle w:val="26"/>
              <w:tabs>
                <w:tab w:val="left" w:pos="567"/>
                <w:tab w:val="left" w:pos="709"/>
              </w:tabs>
              <w:spacing w:line="360" w:lineRule="auto"/>
              <w:jc w:val="center"/>
              <w:rPr>
                <w:rFonts w:ascii="Arial" w:hAnsi="Arial" w:cs="Arial"/>
                <w:color w:val="000000"/>
                <w:sz w:val="22"/>
                <w:szCs w:val="22"/>
                <w:lang w:val="en-US"/>
              </w:rPr>
            </w:pPr>
            <w:r w:rsidRPr="00B85FB6">
              <w:rPr>
                <w:rFonts w:ascii="Arial" w:hAnsi="Arial" w:cs="Arial"/>
                <w:color w:val="000000"/>
                <w:sz w:val="22"/>
                <w:szCs w:val="22"/>
                <w:lang w:val="uk-UA"/>
              </w:rPr>
              <w:t xml:space="preserve">До операції </w:t>
            </w:r>
          </w:p>
        </w:tc>
        <w:tc>
          <w:tcPr>
            <w:tcW w:w="2623" w:type="dxa"/>
            <w:gridSpan w:val="4"/>
            <w:vAlign w:val="center"/>
          </w:tcPr>
          <w:p w:rsidR="00DE077E" w:rsidRPr="00B85FB6" w:rsidRDefault="00DE077E" w:rsidP="00AC6D1B">
            <w:pPr>
              <w:pStyle w:val="26"/>
              <w:tabs>
                <w:tab w:val="left" w:pos="567"/>
                <w:tab w:val="left" w:pos="709"/>
              </w:tabs>
              <w:spacing w:line="360" w:lineRule="auto"/>
              <w:jc w:val="center"/>
              <w:rPr>
                <w:rFonts w:ascii="Arial" w:hAnsi="Arial" w:cs="Arial"/>
                <w:color w:val="000000"/>
                <w:sz w:val="22"/>
                <w:szCs w:val="22"/>
                <w:lang w:val="en-US"/>
              </w:rPr>
            </w:pPr>
            <w:r w:rsidRPr="00B85FB6">
              <w:rPr>
                <w:rFonts w:ascii="Arial" w:hAnsi="Arial" w:cs="Arial"/>
                <w:color w:val="000000"/>
                <w:sz w:val="22"/>
                <w:szCs w:val="22"/>
                <w:lang w:val="uk-UA"/>
              </w:rPr>
              <w:t xml:space="preserve">Після операції </w:t>
            </w:r>
          </w:p>
        </w:tc>
      </w:tr>
      <w:tr w:rsidR="00DE077E" w:rsidRPr="00B85FB6" w:rsidTr="00AC6D1B">
        <w:tc>
          <w:tcPr>
            <w:tcW w:w="4068" w:type="dxa"/>
            <w:vMerge/>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p>
        </w:tc>
        <w:tc>
          <w:tcPr>
            <w:tcW w:w="2880" w:type="dxa"/>
            <w:gridSpan w:val="4"/>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 xml:space="preserve">                   групи</w:t>
            </w:r>
          </w:p>
        </w:tc>
        <w:tc>
          <w:tcPr>
            <w:tcW w:w="2623" w:type="dxa"/>
            <w:gridSpan w:val="4"/>
          </w:tcPr>
          <w:p w:rsidR="00DE077E" w:rsidRPr="00B85FB6" w:rsidRDefault="00DE077E" w:rsidP="00AC6D1B">
            <w:pPr>
              <w:pStyle w:val="af3"/>
              <w:widowControl w:val="0"/>
              <w:tabs>
                <w:tab w:val="left" w:pos="567"/>
                <w:tab w:val="left" w:pos="709"/>
              </w:tabs>
              <w:jc w:val="both"/>
              <w:rPr>
                <w:rFonts w:ascii="Arial" w:hAnsi="Arial" w:cs="Arial"/>
                <w:b/>
                <w:sz w:val="22"/>
                <w:szCs w:val="22"/>
                <w:lang w:val="en-US"/>
              </w:rPr>
            </w:pPr>
            <w:r w:rsidRPr="00B85FB6">
              <w:rPr>
                <w:rFonts w:ascii="Arial" w:hAnsi="Arial" w:cs="Arial"/>
                <w:b/>
                <w:sz w:val="22"/>
                <w:szCs w:val="22"/>
                <w:lang w:val="uk-UA"/>
              </w:rPr>
              <w:t xml:space="preserve">                групи</w:t>
            </w:r>
          </w:p>
        </w:tc>
      </w:tr>
      <w:tr w:rsidR="00DE077E" w:rsidRPr="00B85FB6" w:rsidTr="00AC6D1B">
        <w:trPr>
          <w:trHeight w:val="218"/>
        </w:trPr>
        <w:tc>
          <w:tcPr>
            <w:tcW w:w="4068" w:type="dxa"/>
            <w:vMerge/>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color w:val="000000"/>
                <w:sz w:val="22"/>
                <w:szCs w:val="22"/>
                <w:lang w:val="uk-UA"/>
              </w:rPr>
              <w:t>I</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II</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III</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IV</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color w:val="000000"/>
                <w:sz w:val="22"/>
                <w:szCs w:val="22"/>
                <w:lang w:val="uk-UA"/>
              </w:rPr>
              <w:t>I</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II</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III</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en-US"/>
              </w:rPr>
              <w:t>IV</w:t>
            </w:r>
          </w:p>
        </w:tc>
      </w:tr>
      <w:tr w:rsidR="00DE077E" w:rsidRPr="00B85FB6" w:rsidTr="00AC6D1B">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Ентеросорбція</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18</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13</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9</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Ентеросорбція та ПА</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22</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21</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15</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21</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Ентеросорбція та ГС</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18</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6</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25</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rPr>
          <w:trHeight w:val="293"/>
        </w:trPr>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ГС</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13</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19</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ПА, УФО крові та ВАГОТ</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13</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22</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5</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10</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21</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rPr>
          <w:trHeight w:val="351"/>
        </w:trPr>
        <w:tc>
          <w:tcPr>
            <w:tcW w:w="4068" w:type="dxa"/>
            <w:vAlign w:val="center"/>
          </w:tcPr>
          <w:p w:rsidR="00DE077E" w:rsidRPr="00B85FB6" w:rsidRDefault="00DE077E" w:rsidP="00AC6D1B">
            <w:pPr>
              <w:pStyle w:val="26"/>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ПА  та ГО</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15</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18</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r>
      <w:tr w:rsidR="00DE077E" w:rsidRPr="00B85FB6" w:rsidTr="00AC6D1B">
        <w:trPr>
          <w:trHeight w:val="663"/>
        </w:trPr>
        <w:tc>
          <w:tcPr>
            <w:tcW w:w="4068" w:type="dxa"/>
            <w:vAlign w:val="center"/>
          </w:tcPr>
          <w:p w:rsidR="00DE077E" w:rsidRPr="00B85FB6" w:rsidRDefault="00DE077E" w:rsidP="00AC6D1B">
            <w:pPr>
              <w:pStyle w:val="afe"/>
              <w:tabs>
                <w:tab w:val="left" w:pos="567"/>
                <w:tab w:val="left" w:pos="709"/>
              </w:tabs>
              <w:spacing w:line="360" w:lineRule="auto"/>
              <w:rPr>
                <w:rFonts w:ascii="Arial" w:hAnsi="Arial" w:cs="Arial"/>
                <w:color w:val="000000"/>
                <w:sz w:val="22"/>
                <w:szCs w:val="22"/>
                <w:lang w:val="uk-UA"/>
              </w:rPr>
            </w:pPr>
            <w:r w:rsidRPr="00B85FB6">
              <w:rPr>
                <w:rFonts w:ascii="Arial" w:hAnsi="Arial" w:cs="Arial"/>
                <w:color w:val="000000"/>
                <w:sz w:val="22"/>
                <w:szCs w:val="22"/>
                <w:lang w:val="uk-UA"/>
              </w:rPr>
              <w:t>«Екстракорпоральна штучна печінка» та асцитосорбція</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18</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10</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w:t>
            </w:r>
          </w:p>
        </w:tc>
        <w:tc>
          <w:tcPr>
            <w:tcW w:w="720" w:type="dxa"/>
          </w:tcPr>
          <w:p w:rsidR="00DE077E" w:rsidRPr="00B85FB6" w:rsidRDefault="00DE077E" w:rsidP="00AC6D1B">
            <w:pPr>
              <w:pStyle w:val="af3"/>
              <w:widowControl w:val="0"/>
              <w:tabs>
                <w:tab w:val="left" w:pos="567"/>
                <w:tab w:val="left" w:pos="709"/>
              </w:tabs>
              <w:jc w:val="both"/>
              <w:rPr>
                <w:rFonts w:ascii="Arial" w:hAnsi="Arial" w:cs="Arial"/>
                <w:sz w:val="22"/>
                <w:szCs w:val="22"/>
                <w:lang w:val="uk-UA"/>
              </w:rPr>
            </w:pPr>
            <w:r w:rsidRPr="00B85FB6">
              <w:rPr>
                <w:rFonts w:ascii="Arial" w:hAnsi="Arial" w:cs="Arial"/>
                <w:color w:val="000000"/>
                <w:sz w:val="22"/>
                <w:szCs w:val="22"/>
                <w:lang w:val="uk-UA"/>
              </w:rPr>
              <w:t>–</w:t>
            </w:r>
          </w:p>
        </w:tc>
        <w:tc>
          <w:tcPr>
            <w:tcW w:w="72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color w:val="000000"/>
                <w:sz w:val="22"/>
                <w:szCs w:val="22"/>
                <w:lang w:val="uk-UA"/>
              </w:rPr>
              <w:t>–</w:t>
            </w:r>
          </w:p>
        </w:tc>
        <w:tc>
          <w:tcPr>
            <w:tcW w:w="540"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9</w:t>
            </w:r>
          </w:p>
        </w:tc>
        <w:tc>
          <w:tcPr>
            <w:tcW w:w="643" w:type="dxa"/>
          </w:tcPr>
          <w:p w:rsidR="00DE077E" w:rsidRPr="00B85FB6" w:rsidRDefault="00DE077E" w:rsidP="00AC6D1B">
            <w:pPr>
              <w:pStyle w:val="af3"/>
              <w:widowControl w:val="0"/>
              <w:tabs>
                <w:tab w:val="left" w:pos="567"/>
                <w:tab w:val="left" w:pos="709"/>
              </w:tabs>
              <w:jc w:val="both"/>
              <w:rPr>
                <w:rFonts w:ascii="Arial" w:hAnsi="Arial" w:cs="Arial"/>
                <w:b/>
                <w:sz w:val="22"/>
                <w:szCs w:val="22"/>
                <w:lang w:val="uk-UA"/>
              </w:rPr>
            </w:pPr>
            <w:r w:rsidRPr="00B85FB6">
              <w:rPr>
                <w:rFonts w:ascii="Arial" w:hAnsi="Arial" w:cs="Arial"/>
                <w:b/>
                <w:sz w:val="22"/>
                <w:szCs w:val="22"/>
                <w:lang w:val="uk-UA"/>
              </w:rPr>
              <w:t>2</w:t>
            </w:r>
          </w:p>
        </w:tc>
      </w:tr>
    </w:tbl>
    <w:p w:rsidR="00DE077E" w:rsidRPr="00B85FB6" w:rsidRDefault="00DE077E" w:rsidP="00DE077E">
      <w:pPr>
        <w:pStyle w:val="af3"/>
        <w:widowControl w:val="0"/>
        <w:tabs>
          <w:tab w:val="left" w:pos="567"/>
          <w:tab w:val="left" w:pos="709"/>
        </w:tabs>
        <w:jc w:val="both"/>
        <w:rPr>
          <w:rFonts w:ascii="Arial" w:hAnsi="Arial" w:cs="Arial"/>
          <w:b/>
          <w:sz w:val="24"/>
          <w:lang w:val="uk-UA"/>
        </w:rPr>
      </w:pPr>
      <w:r w:rsidRPr="00B85FB6">
        <w:rPr>
          <w:rFonts w:ascii="Arial" w:hAnsi="Arial" w:cs="Arial"/>
          <w:sz w:val="24"/>
          <w:lang w:val="uk-UA"/>
        </w:rPr>
        <w:tab/>
      </w:r>
      <w:r w:rsidRPr="00B85FB6">
        <w:rPr>
          <w:rFonts w:ascii="Arial" w:hAnsi="Arial" w:cs="Arial"/>
          <w:b/>
          <w:sz w:val="24"/>
          <w:lang w:val="uk-UA"/>
        </w:rPr>
        <w:t xml:space="preserve">Отже завдяки застосуванню  різних методів еферентної терапії в І групі у яких відзначено гостру печінкову недостатність   </w:t>
      </w:r>
      <w:r w:rsidRPr="00B85FB6">
        <w:rPr>
          <w:rFonts w:ascii="Arial" w:hAnsi="Arial" w:cs="Arial"/>
          <w:b/>
          <w:sz w:val="24"/>
          <w:lang w:val="en-US"/>
        </w:rPr>
        <w:t>IV</w:t>
      </w:r>
      <w:r w:rsidRPr="00B85FB6">
        <w:rPr>
          <w:rFonts w:ascii="Arial" w:hAnsi="Arial" w:cs="Arial"/>
          <w:b/>
          <w:sz w:val="24"/>
          <w:lang w:val="uk-UA"/>
        </w:rPr>
        <w:t xml:space="preserve"> ступеня зменшилась кількість хворих  з 7 до 2., ІІІ   ступеня – з 87 до 49. У ІІ групі кількість хворих у яких виявлена гостра печінкова недостатність  ІІІ та </w:t>
      </w:r>
      <w:r w:rsidRPr="00B85FB6">
        <w:rPr>
          <w:rFonts w:ascii="Arial" w:hAnsi="Arial" w:cs="Arial"/>
          <w:b/>
          <w:sz w:val="24"/>
          <w:lang w:val="en-US"/>
        </w:rPr>
        <w:t>IV</w:t>
      </w:r>
      <w:r w:rsidRPr="00B85FB6">
        <w:rPr>
          <w:rFonts w:ascii="Arial" w:hAnsi="Arial" w:cs="Arial"/>
          <w:b/>
          <w:sz w:val="24"/>
          <w:lang w:val="uk-UA"/>
        </w:rPr>
        <w:t xml:space="preserve"> ступеня не тільки не зменшилася, а навіть збільшилася.</w:t>
      </w:r>
      <w:r w:rsidRPr="00B85FB6">
        <w:rPr>
          <w:lang w:val="uk-UA"/>
        </w:rPr>
        <w:t>(табл. 2).</w:t>
      </w:r>
    </w:p>
    <w:p w:rsidR="00DE077E" w:rsidRPr="00B85FB6" w:rsidRDefault="00DE077E" w:rsidP="00DE077E">
      <w:pPr>
        <w:tabs>
          <w:tab w:val="left" w:pos="720"/>
        </w:tabs>
        <w:spacing w:line="360" w:lineRule="auto"/>
        <w:ind w:firstLine="714"/>
        <w:jc w:val="center"/>
        <w:rPr>
          <w:rFonts w:ascii="Arial" w:hAnsi="Arial" w:cs="Arial"/>
          <w:b/>
          <w:color w:val="000000"/>
          <w:lang w:val="uk-UA"/>
        </w:rPr>
      </w:pPr>
      <w:r w:rsidRPr="00B85FB6">
        <w:rPr>
          <w:rFonts w:ascii="Arial" w:hAnsi="Arial" w:cs="Arial"/>
          <w:b/>
          <w:color w:val="000000"/>
          <w:lang w:val="uk-UA"/>
        </w:rPr>
        <w:t>Розподіл хворих ІІ групи з синдромом МЖ  за  ступенем гострої печінкової недостатності  до та після операції. ( n=144)</w:t>
      </w:r>
    </w:p>
    <w:tbl>
      <w:tblPr>
        <w:tblW w:w="9000" w:type="dxa"/>
        <w:tblInd w:w="2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77"/>
        <w:gridCol w:w="3061"/>
        <w:gridCol w:w="3062"/>
      </w:tblGrid>
      <w:tr w:rsidR="00DE077E" w:rsidRPr="00B85FB6" w:rsidTr="00AC6D1B">
        <w:tblPrEx>
          <w:tblCellMar>
            <w:top w:w="0" w:type="dxa"/>
            <w:bottom w:w="0" w:type="dxa"/>
          </w:tblCellMar>
        </w:tblPrEx>
        <w:trPr>
          <w:cantSplit/>
          <w:trHeight w:val="321"/>
        </w:trPr>
        <w:tc>
          <w:tcPr>
            <w:tcW w:w="2877" w:type="dxa"/>
            <w:vMerge w:val="restart"/>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Ступінь гострої печінкової недостатності</w:t>
            </w:r>
          </w:p>
        </w:tc>
        <w:tc>
          <w:tcPr>
            <w:tcW w:w="6123" w:type="dxa"/>
            <w:gridSpan w:val="2"/>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Кількість хворих ІІ групи</w:t>
            </w:r>
          </w:p>
        </w:tc>
      </w:tr>
      <w:tr w:rsidR="00DE077E" w:rsidRPr="00B85FB6" w:rsidTr="00AC6D1B">
        <w:tblPrEx>
          <w:tblCellMar>
            <w:top w:w="0" w:type="dxa"/>
            <w:bottom w:w="0" w:type="dxa"/>
          </w:tblCellMar>
        </w:tblPrEx>
        <w:trPr>
          <w:cantSplit/>
          <w:trHeight w:val="419"/>
        </w:trPr>
        <w:tc>
          <w:tcPr>
            <w:tcW w:w="2877" w:type="dxa"/>
            <w:vMerge/>
            <w:tcMar>
              <w:left w:w="28" w:type="dxa"/>
              <w:right w:w="28" w:type="dxa"/>
            </w:tcMar>
          </w:tcPr>
          <w:p w:rsidR="00DE077E" w:rsidRPr="00B85FB6" w:rsidRDefault="00DE077E" w:rsidP="00AC6D1B">
            <w:pPr>
              <w:tabs>
                <w:tab w:val="left" w:pos="720"/>
              </w:tabs>
              <w:spacing w:line="360" w:lineRule="auto"/>
              <w:jc w:val="center"/>
              <w:rPr>
                <w:rFonts w:ascii="Arial" w:hAnsi="Arial" w:cs="Arial"/>
                <w:b/>
                <w:i/>
                <w:color w:val="000000"/>
                <w:sz w:val="24"/>
                <w:szCs w:val="24"/>
                <w:lang w:val="uk-UA"/>
              </w:rPr>
            </w:pPr>
          </w:p>
        </w:tc>
        <w:tc>
          <w:tcPr>
            <w:tcW w:w="3061" w:type="dxa"/>
            <w:tcMar>
              <w:left w:w="28" w:type="dxa"/>
              <w:right w:w="28" w:type="dxa"/>
            </w:tcMar>
            <w:vAlign w:val="center"/>
          </w:tcPr>
          <w:p w:rsidR="00DE077E" w:rsidRPr="00B85FB6" w:rsidRDefault="00DE077E" w:rsidP="00AC6D1B">
            <w:pPr>
              <w:tabs>
                <w:tab w:val="left" w:pos="720"/>
              </w:tabs>
              <w:spacing w:line="360" w:lineRule="auto"/>
              <w:ind w:left="-94" w:right="-106"/>
              <w:jc w:val="center"/>
              <w:rPr>
                <w:rFonts w:ascii="Arial" w:hAnsi="Arial" w:cs="Arial"/>
                <w:color w:val="000000"/>
                <w:sz w:val="24"/>
                <w:szCs w:val="24"/>
                <w:lang w:val="uk-UA"/>
              </w:rPr>
            </w:pPr>
            <w:r w:rsidRPr="00B85FB6">
              <w:rPr>
                <w:rFonts w:ascii="Arial" w:hAnsi="Arial" w:cs="Arial"/>
                <w:color w:val="000000"/>
                <w:sz w:val="24"/>
                <w:szCs w:val="24"/>
                <w:lang w:val="uk-UA"/>
              </w:rPr>
              <w:t>До операції</w:t>
            </w:r>
          </w:p>
        </w:tc>
        <w:tc>
          <w:tcPr>
            <w:tcW w:w="3062" w:type="dxa"/>
            <w:tcMar>
              <w:left w:w="28" w:type="dxa"/>
              <w:right w:w="28" w:type="dxa"/>
            </w:tcMar>
            <w:vAlign w:val="center"/>
          </w:tcPr>
          <w:p w:rsidR="00DE077E" w:rsidRPr="00B85FB6" w:rsidRDefault="00DE077E" w:rsidP="00AC6D1B">
            <w:pPr>
              <w:tabs>
                <w:tab w:val="left" w:pos="720"/>
              </w:tabs>
              <w:spacing w:line="360" w:lineRule="auto"/>
              <w:ind w:left="-94" w:right="-106"/>
              <w:jc w:val="center"/>
              <w:rPr>
                <w:rFonts w:ascii="Arial" w:hAnsi="Arial" w:cs="Arial"/>
                <w:color w:val="000000"/>
                <w:sz w:val="24"/>
                <w:szCs w:val="24"/>
                <w:lang w:val="uk-UA"/>
              </w:rPr>
            </w:pPr>
            <w:r w:rsidRPr="00B85FB6">
              <w:rPr>
                <w:rFonts w:ascii="Arial" w:hAnsi="Arial" w:cs="Arial"/>
                <w:color w:val="000000"/>
                <w:sz w:val="24"/>
                <w:szCs w:val="24"/>
                <w:lang w:val="uk-UA"/>
              </w:rPr>
              <w:t>Після операції</w:t>
            </w:r>
          </w:p>
        </w:tc>
      </w:tr>
      <w:tr w:rsidR="00DE077E" w:rsidRPr="00B85FB6" w:rsidTr="00AC6D1B">
        <w:tblPrEx>
          <w:tblCellMar>
            <w:top w:w="0" w:type="dxa"/>
            <w:bottom w:w="0" w:type="dxa"/>
          </w:tblCellMar>
        </w:tblPrEx>
        <w:trPr>
          <w:cantSplit/>
          <w:trHeight w:val="311"/>
        </w:trPr>
        <w:tc>
          <w:tcPr>
            <w:tcW w:w="2877" w:type="dxa"/>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І</w:t>
            </w:r>
          </w:p>
        </w:tc>
        <w:tc>
          <w:tcPr>
            <w:tcW w:w="3061" w:type="dxa"/>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15</w:t>
            </w:r>
          </w:p>
        </w:tc>
        <w:tc>
          <w:tcPr>
            <w:tcW w:w="3062" w:type="dxa"/>
            <w:tcMar>
              <w:left w:w="28" w:type="dxa"/>
              <w:right w:w="28" w:type="dxa"/>
            </w:tcMar>
            <w:vAlign w:val="center"/>
          </w:tcPr>
          <w:p w:rsidR="00DE077E" w:rsidRPr="00B85FB6" w:rsidRDefault="00DE077E" w:rsidP="00AC6D1B">
            <w:pPr>
              <w:tabs>
                <w:tab w:val="left" w:pos="709"/>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8</w:t>
            </w:r>
          </w:p>
        </w:tc>
      </w:tr>
      <w:tr w:rsidR="00DE077E" w:rsidRPr="00B85FB6" w:rsidTr="00AC6D1B">
        <w:tblPrEx>
          <w:tblCellMar>
            <w:top w:w="0" w:type="dxa"/>
            <w:bottom w:w="0" w:type="dxa"/>
          </w:tblCellMar>
        </w:tblPrEx>
        <w:trPr>
          <w:cantSplit/>
          <w:trHeight w:val="219"/>
        </w:trPr>
        <w:tc>
          <w:tcPr>
            <w:tcW w:w="2877" w:type="dxa"/>
            <w:tcMar>
              <w:left w:w="28" w:type="dxa"/>
              <w:right w:w="28" w:type="dxa"/>
            </w:tcMa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ІІ</w:t>
            </w:r>
          </w:p>
        </w:tc>
        <w:tc>
          <w:tcPr>
            <w:tcW w:w="3061" w:type="dxa"/>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67</w:t>
            </w:r>
          </w:p>
        </w:tc>
        <w:tc>
          <w:tcPr>
            <w:tcW w:w="3062" w:type="dxa"/>
            <w:tcMar>
              <w:left w:w="28" w:type="dxa"/>
              <w:right w:w="28" w:type="dxa"/>
            </w:tcMar>
            <w:vAlign w:val="center"/>
          </w:tcPr>
          <w:p w:rsidR="00DE077E" w:rsidRPr="00B85FB6" w:rsidRDefault="00DE077E" w:rsidP="00AC6D1B">
            <w:pPr>
              <w:tabs>
                <w:tab w:val="left" w:pos="709"/>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71</w:t>
            </w:r>
          </w:p>
        </w:tc>
      </w:tr>
      <w:tr w:rsidR="00DE077E" w:rsidRPr="00B85FB6" w:rsidTr="00AC6D1B">
        <w:tblPrEx>
          <w:tblCellMar>
            <w:top w:w="0" w:type="dxa"/>
            <w:bottom w:w="0" w:type="dxa"/>
          </w:tblCellMar>
        </w:tblPrEx>
        <w:trPr>
          <w:cantSplit/>
          <w:trHeight w:val="330"/>
        </w:trPr>
        <w:tc>
          <w:tcPr>
            <w:tcW w:w="2877" w:type="dxa"/>
            <w:tcMar>
              <w:left w:w="28" w:type="dxa"/>
              <w:right w:w="28" w:type="dxa"/>
            </w:tcMa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 xml:space="preserve">ІІІ </w:t>
            </w:r>
          </w:p>
        </w:tc>
        <w:tc>
          <w:tcPr>
            <w:tcW w:w="3061" w:type="dxa"/>
            <w:tcMar>
              <w:left w:w="28" w:type="dxa"/>
              <w:right w:w="28" w:type="dxa"/>
            </w:tcMar>
            <w:vAlign w:val="cente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59</w:t>
            </w:r>
          </w:p>
        </w:tc>
        <w:tc>
          <w:tcPr>
            <w:tcW w:w="3062" w:type="dxa"/>
            <w:tcMar>
              <w:left w:w="28" w:type="dxa"/>
              <w:right w:w="28" w:type="dxa"/>
            </w:tcMar>
            <w:vAlign w:val="center"/>
          </w:tcPr>
          <w:p w:rsidR="00DE077E" w:rsidRPr="00B85FB6" w:rsidRDefault="00DE077E" w:rsidP="00AC6D1B">
            <w:pPr>
              <w:tabs>
                <w:tab w:val="left" w:pos="709"/>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61</w:t>
            </w:r>
          </w:p>
        </w:tc>
      </w:tr>
      <w:tr w:rsidR="00DE077E" w:rsidRPr="00B85FB6" w:rsidTr="00AC6D1B">
        <w:tblPrEx>
          <w:tblCellMar>
            <w:top w:w="0" w:type="dxa"/>
            <w:bottom w:w="0" w:type="dxa"/>
          </w:tblCellMar>
        </w:tblPrEx>
        <w:trPr>
          <w:cantSplit/>
          <w:trHeight w:val="50"/>
        </w:trPr>
        <w:tc>
          <w:tcPr>
            <w:tcW w:w="2877" w:type="dxa"/>
            <w:tcMar>
              <w:left w:w="28" w:type="dxa"/>
              <w:right w:w="28" w:type="dxa"/>
            </w:tcMa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 xml:space="preserve">IV </w:t>
            </w:r>
          </w:p>
        </w:tc>
        <w:tc>
          <w:tcPr>
            <w:tcW w:w="3061" w:type="dxa"/>
            <w:tcMar>
              <w:left w:w="28" w:type="dxa"/>
              <w:right w:w="28" w:type="dxa"/>
            </w:tcMar>
          </w:tcPr>
          <w:p w:rsidR="00DE077E" w:rsidRPr="00B85FB6" w:rsidRDefault="00DE077E" w:rsidP="00AC6D1B">
            <w:pPr>
              <w:tabs>
                <w:tab w:val="left" w:pos="720"/>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3</w:t>
            </w:r>
          </w:p>
        </w:tc>
        <w:tc>
          <w:tcPr>
            <w:tcW w:w="3062" w:type="dxa"/>
            <w:tcMar>
              <w:left w:w="28" w:type="dxa"/>
              <w:right w:w="28" w:type="dxa"/>
            </w:tcMar>
          </w:tcPr>
          <w:p w:rsidR="00DE077E" w:rsidRPr="00B85FB6" w:rsidRDefault="00DE077E" w:rsidP="00AC6D1B">
            <w:pPr>
              <w:tabs>
                <w:tab w:val="left" w:pos="709"/>
              </w:tabs>
              <w:spacing w:line="360" w:lineRule="auto"/>
              <w:jc w:val="center"/>
              <w:rPr>
                <w:rFonts w:ascii="Arial" w:hAnsi="Arial" w:cs="Arial"/>
                <w:color w:val="000000"/>
                <w:sz w:val="24"/>
                <w:szCs w:val="24"/>
                <w:lang w:val="uk-UA"/>
              </w:rPr>
            </w:pPr>
            <w:r w:rsidRPr="00B85FB6">
              <w:rPr>
                <w:rFonts w:ascii="Arial" w:hAnsi="Arial" w:cs="Arial"/>
                <w:color w:val="000000"/>
                <w:sz w:val="24"/>
                <w:szCs w:val="24"/>
                <w:lang w:val="uk-UA"/>
              </w:rPr>
              <w:t>4</w:t>
            </w:r>
          </w:p>
        </w:tc>
      </w:tr>
    </w:tbl>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Оперативне втручання обирали залежно від ґенезу МЖ та ступеня печінкової недостатності. Основним завданням  було забезпечення швидкого та максимального дренування жовчних проток.. Таке втручання поряд з використанням методів еферентної терапії забезпечило максимальне відновлення функції печінки, нормалізацію гомеостазу,</w:t>
      </w:r>
      <w:r>
        <w:rPr>
          <w:rFonts w:ascii="Arial" w:hAnsi="Arial" w:cs="Arial"/>
          <w:color w:val="000000"/>
          <w:sz w:val="24"/>
          <w:szCs w:val="24"/>
          <w:lang w:val="uk-UA"/>
        </w:rPr>
        <w:t xml:space="preserve"> зменшення вираженості холестазу</w:t>
      </w:r>
      <w:r w:rsidRPr="00B85FB6">
        <w:rPr>
          <w:rFonts w:ascii="Arial" w:hAnsi="Arial" w:cs="Arial"/>
          <w:color w:val="000000"/>
          <w:sz w:val="24"/>
          <w:szCs w:val="24"/>
          <w:lang w:val="uk-UA"/>
        </w:rPr>
        <w:t xml:space="preserve"> та цитолізу.</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lastRenderedPageBreak/>
        <w:tab/>
        <w:t>Наступним етапом хірургічного втручання було відновлення прохідності біліарної системи , виконання реконструктивних операцій , спрямованих на формування біліодигестивних анастомозів., а також зовнішнє та зовнішньо – внутрішнє дренування жовчних проток.. Найбільшою була група пацієнтів з холедохолітіазом.( 218 ).</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Ендоскопічну декомпресію  жовчних проток здійснювали як перший етап хірургічного лікування хворих з МЖ і поліорганою недостатністю, або як остаточний етап  у хворих за неоперабельної МЖ.</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Хірургічна тактика у хворих х МЖ пухлинного ґенезу відрізнялась. У 57 (89,1 %) пацієнтів  виконані паліативні операції з метою відновлення жовчевідтоку та запобігання прогресуванню гострої печінкової недостатності. Оперативне втручання здійснювалось тільки після проведення передопераційної підготовки.</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Для дослідження судинної системи печінки застосований  метод допплерівського сканування, яке надавало інформацію про стан судин (стінки і просвіту) і навколишніх тканин. У пацієнтів І - групи  до та після операції за даними   аналізу до</w:t>
      </w:r>
      <w:r>
        <w:rPr>
          <w:rFonts w:ascii="Arial" w:hAnsi="Arial" w:cs="Arial"/>
          <w:color w:val="000000"/>
          <w:sz w:val="24"/>
          <w:szCs w:val="24"/>
          <w:lang w:val="uk-UA"/>
        </w:rPr>
        <w:t>плерограм , кровоті</w:t>
      </w:r>
      <w:r w:rsidRPr="00B85FB6">
        <w:rPr>
          <w:rFonts w:ascii="Arial" w:hAnsi="Arial" w:cs="Arial"/>
          <w:color w:val="000000"/>
          <w:sz w:val="24"/>
          <w:szCs w:val="24"/>
          <w:lang w:val="uk-UA"/>
        </w:rPr>
        <w:t>к в черевному стовбурі  і загальній печінковій артерії характеризувався відносно високою піковою систолічною швидкістю, яка стрімко наростала, в той же час діастолична швидкість повільно зменшувалася ся. Характер кровотоку у ворітній  вені навпаки,  відрізнявся меншою піковою систолічною швидкістю і наявністю перед кривою діастоли короткочасної реверсивної хвилі. Становила у середньому  величина кровотоку по загальній печінковій артерії  58%,  по ворітній  вені –  42%, що відображає відомий в літературі феномен «артеріалізації» кровопостачання печінки при МЖ. У 1 групи хворих після  хірургічної декомпресії, використання ГС та ВАГОТ відзначали  покращання   перфузії печінки, що  сприяло зменшенню   функціонального  навантаження на розподіл крові між судинними басейнами печінки порівняно з таким при проведенні стандартної медикаментозної  терапії.</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sz w:val="24"/>
          <w:szCs w:val="24"/>
          <w:lang w:val="uk-UA"/>
        </w:rPr>
        <w:tab/>
      </w:r>
      <w:r w:rsidRPr="00B85FB6">
        <w:rPr>
          <w:rFonts w:ascii="Arial" w:hAnsi="Arial" w:cs="Arial"/>
          <w:color w:val="000000"/>
          <w:sz w:val="24"/>
          <w:szCs w:val="24"/>
          <w:lang w:val="uk-UA"/>
        </w:rPr>
        <w:t xml:space="preserve">Аналіз кровотоку в печінці и при МЖ після  хірургічної декомпресії жовчних проток і проведення еферентної терапії свідчить про наступне: </w:t>
      </w:r>
    </w:p>
    <w:p w:rsidR="00DE077E" w:rsidRPr="00B85FB6" w:rsidRDefault="00DE077E" w:rsidP="00DE077E">
      <w:pPr>
        <w:spacing w:line="360" w:lineRule="auto"/>
        <w:ind w:firstLine="360"/>
        <w:jc w:val="both"/>
        <w:rPr>
          <w:rFonts w:ascii="Arial" w:hAnsi="Arial" w:cs="Arial"/>
          <w:color w:val="000000"/>
          <w:sz w:val="24"/>
          <w:szCs w:val="24"/>
          <w:lang w:val="uk-UA"/>
        </w:rPr>
      </w:pPr>
      <w:r w:rsidRPr="00B85FB6">
        <w:rPr>
          <w:rFonts w:ascii="Arial" w:hAnsi="Arial" w:cs="Arial"/>
          <w:color w:val="000000"/>
          <w:sz w:val="24"/>
          <w:szCs w:val="24"/>
          <w:lang w:val="uk-UA"/>
        </w:rPr>
        <w:t>1.</w:t>
      </w:r>
      <w:r w:rsidRPr="00B85FB6">
        <w:rPr>
          <w:rFonts w:ascii="Arial" w:hAnsi="Arial" w:cs="Arial"/>
          <w:color w:val="000000"/>
          <w:sz w:val="24"/>
          <w:szCs w:val="24"/>
          <w:lang w:val="uk-UA"/>
        </w:rPr>
        <w:tab/>
        <w:t>при використанні ГС та ВАГОТ  у хворих з МЖ спостерігається  зменшення  загальної печінкової перфузії внаслідок зменшення притоку крові по ворітній  вені, яке значною мірою компенсується «артеріалізацією» кровопостачання печінки.</w:t>
      </w:r>
    </w:p>
    <w:p w:rsidR="00DE077E" w:rsidRPr="00B85FB6" w:rsidRDefault="00DE077E" w:rsidP="000F1BB2">
      <w:pPr>
        <w:numPr>
          <w:ilvl w:val="0"/>
          <w:numId w:val="39"/>
        </w:numPr>
        <w:spacing w:after="0" w:line="360" w:lineRule="auto"/>
        <w:jc w:val="both"/>
        <w:rPr>
          <w:rFonts w:ascii="Arial" w:hAnsi="Arial" w:cs="Arial"/>
          <w:color w:val="000000"/>
          <w:sz w:val="24"/>
          <w:szCs w:val="24"/>
          <w:lang w:val="uk-UA"/>
        </w:rPr>
      </w:pPr>
      <w:r w:rsidRPr="00B85FB6">
        <w:rPr>
          <w:rFonts w:ascii="Arial" w:hAnsi="Arial" w:cs="Arial"/>
          <w:color w:val="000000"/>
          <w:sz w:val="24"/>
          <w:szCs w:val="24"/>
          <w:lang w:val="uk-UA"/>
        </w:rPr>
        <w:lastRenderedPageBreak/>
        <w:t>декомпресія біліарної системи сприяє відновленню загального об'єму перфузії печінки і нормалізації співвідношення його венозної та  артеріальної частин.</w:t>
      </w:r>
    </w:p>
    <w:p w:rsidR="00DE077E" w:rsidRPr="00B85FB6" w:rsidRDefault="00DE077E" w:rsidP="00DE077E">
      <w:pPr>
        <w:spacing w:line="360" w:lineRule="auto"/>
        <w:ind w:left="360"/>
        <w:jc w:val="both"/>
        <w:rPr>
          <w:rFonts w:ascii="Arial" w:hAnsi="Arial" w:cs="Arial"/>
          <w:color w:val="000000"/>
          <w:sz w:val="24"/>
          <w:szCs w:val="24"/>
          <w:lang w:val="uk-UA"/>
        </w:rPr>
      </w:pPr>
      <w:r w:rsidRPr="00B85FB6">
        <w:rPr>
          <w:rFonts w:ascii="Arial" w:hAnsi="Arial" w:cs="Arial"/>
          <w:color w:val="000000"/>
          <w:sz w:val="24"/>
          <w:szCs w:val="24"/>
          <w:lang w:val="uk-UA"/>
        </w:rPr>
        <w:t>3.</w:t>
      </w:r>
      <w:r w:rsidRPr="00B85FB6">
        <w:rPr>
          <w:rFonts w:ascii="Arial" w:hAnsi="Arial" w:cs="Arial"/>
          <w:color w:val="000000"/>
          <w:sz w:val="24"/>
          <w:szCs w:val="24"/>
          <w:lang w:val="uk-UA"/>
        </w:rPr>
        <w:tab/>
        <w:t xml:space="preserve">у хворих з МЖ   до операції при застосуванні медикаментозної терапії  без використання методів еферентної терапії спостерігали  критичне зниження печінкової перфузії; </w:t>
      </w:r>
    </w:p>
    <w:p w:rsidR="00DE077E" w:rsidRPr="00B85FB6" w:rsidRDefault="00DE077E" w:rsidP="00DE077E">
      <w:pPr>
        <w:spacing w:line="360" w:lineRule="auto"/>
        <w:ind w:firstLine="360"/>
        <w:jc w:val="both"/>
        <w:rPr>
          <w:rFonts w:ascii="Arial" w:hAnsi="Arial" w:cs="Arial"/>
          <w:color w:val="000000"/>
          <w:sz w:val="24"/>
          <w:szCs w:val="24"/>
          <w:lang w:val="uk-UA"/>
        </w:rPr>
      </w:pPr>
      <w:r w:rsidRPr="00B85FB6">
        <w:rPr>
          <w:rFonts w:ascii="Arial" w:hAnsi="Arial" w:cs="Arial"/>
          <w:color w:val="000000"/>
          <w:sz w:val="24"/>
          <w:szCs w:val="24"/>
          <w:lang w:val="uk-UA"/>
        </w:rPr>
        <w:t>4.</w:t>
      </w:r>
      <w:r w:rsidRPr="00B85FB6">
        <w:rPr>
          <w:rFonts w:ascii="Arial" w:hAnsi="Arial" w:cs="Arial"/>
          <w:color w:val="000000"/>
          <w:sz w:val="24"/>
          <w:szCs w:val="24"/>
          <w:lang w:val="uk-UA"/>
        </w:rPr>
        <w:tab/>
        <w:t>застосування ГС  та ВАГОТ  зумовлює  менше функціональне навантаження на перерозподіл крові між судинними басейнами печінки в порівнянні з такими при  використанні лише медикаментозної терапії.</w:t>
      </w:r>
    </w:p>
    <w:p w:rsidR="00DE077E" w:rsidRPr="00B85FB6" w:rsidRDefault="00DE077E" w:rsidP="00DE077E">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ab/>
        <w:t>Зміни лабораторних показників і даних інструментальних методів дослідження після застосування  різних методів еферентної терапії на 3-ю  добу після операції наведені в табл.3. Як свідчать дані  в таблиці,  найбільш ефективним методом еферентної терапії виявилася Екстракорпоральна «штучна печінка» та асцитосорбція, яку ми  використовували за тяжкої гострої печінкової недостатності (</w:t>
      </w:r>
      <w:r w:rsidRPr="00B85FB6">
        <w:rPr>
          <w:rFonts w:ascii="Arial" w:hAnsi="Arial" w:cs="Arial"/>
          <w:color w:val="000000"/>
          <w:lang w:val="en-US"/>
        </w:rPr>
        <w:t>III</w:t>
      </w:r>
      <w:r w:rsidRPr="00B85FB6">
        <w:rPr>
          <w:rFonts w:ascii="Arial" w:hAnsi="Arial" w:cs="Arial"/>
          <w:color w:val="000000"/>
          <w:lang w:val="uk-UA"/>
        </w:rPr>
        <w:t xml:space="preserve"> та </w:t>
      </w:r>
      <w:r w:rsidRPr="00B85FB6">
        <w:rPr>
          <w:rFonts w:ascii="Arial" w:hAnsi="Arial" w:cs="Arial"/>
          <w:color w:val="000000"/>
          <w:lang w:val="en-US"/>
        </w:rPr>
        <w:t>IV</w:t>
      </w:r>
      <w:r w:rsidRPr="00B85FB6">
        <w:rPr>
          <w:rFonts w:ascii="Arial" w:hAnsi="Arial" w:cs="Arial"/>
          <w:color w:val="000000"/>
          <w:lang w:val="uk-UA"/>
        </w:rPr>
        <w:t xml:space="preserve"> ступеня) . </w:t>
      </w:r>
    </w:p>
    <w:p w:rsidR="00DE077E" w:rsidRDefault="00DE077E" w:rsidP="00DE077E">
      <w:pPr>
        <w:pStyle w:val="26"/>
        <w:tabs>
          <w:tab w:val="left" w:pos="709"/>
        </w:tabs>
        <w:spacing w:line="360" w:lineRule="auto"/>
        <w:jc w:val="both"/>
        <w:rPr>
          <w:rFonts w:ascii="Arial" w:hAnsi="Arial" w:cs="Arial"/>
          <w:color w:val="000000"/>
          <w:lang w:val="en-US"/>
        </w:rPr>
      </w:pPr>
      <w:r w:rsidRPr="00B85FB6">
        <w:rPr>
          <w:rFonts w:ascii="Arial" w:hAnsi="Arial" w:cs="Arial"/>
          <w:color w:val="000000"/>
          <w:lang w:val="uk-UA"/>
        </w:rPr>
        <w:t>Крім того, поєднання модифікованих  методів  еферентної терапії , зокрема ПА з УФО крові та ВАГОТ, ПА та ГО виявилися більш ефективними (</w:t>
      </w:r>
      <w:r w:rsidRPr="00B85FB6">
        <w:rPr>
          <w:rFonts w:ascii="Arial" w:hAnsi="Arial" w:cs="Arial"/>
          <w:color w:val="000000"/>
          <w:lang w:val="en-US"/>
        </w:rPr>
        <w:t>p</w:t>
      </w:r>
      <w:r w:rsidRPr="00B85FB6">
        <w:rPr>
          <w:rFonts w:ascii="Arial" w:hAnsi="Arial" w:cs="Arial"/>
          <w:color w:val="000000"/>
          <w:lang w:val="uk-UA"/>
        </w:rPr>
        <w:t>&lt;0,05) ніж ентеросорбція , ентеросорбція та ГС,  ГС ,  ПА та ентеросорбція.</w:t>
      </w:r>
    </w:p>
    <w:p w:rsidR="00DE077E" w:rsidRDefault="00DE077E" w:rsidP="00DE077E">
      <w:pPr>
        <w:pStyle w:val="26"/>
        <w:tabs>
          <w:tab w:val="left" w:pos="709"/>
        </w:tabs>
        <w:spacing w:line="360" w:lineRule="auto"/>
        <w:jc w:val="both"/>
        <w:rPr>
          <w:rFonts w:ascii="Arial" w:hAnsi="Arial" w:cs="Arial"/>
          <w:color w:val="000000"/>
          <w:lang w:val="en-US"/>
        </w:rPr>
      </w:pPr>
      <w:r w:rsidRPr="00B85FB6">
        <w:rPr>
          <w:rFonts w:ascii="Arial" w:hAnsi="Arial" w:cs="Arial"/>
          <w:color w:val="000000"/>
          <w:lang w:val="uk-UA"/>
        </w:rPr>
        <w:t>Найбільші зміни біохімічних показників були у хворих, яким проводився плазмаферез з УФО крові і ВАГОТ порівняно з хворими яким застосовувався плазмаферез з ентеросорбцією.</w:t>
      </w:r>
    </w:p>
    <w:p w:rsidR="00DE077E" w:rsidRPr="00B85FB6" w:rsidRDefault="00DE077E" w:rsidP="00DE077E">
      <w:pPr>
        <w:pStyle w:val="26"/>
        <w:tabs>
          <w:tab w:val="left" w:pos="709"/>
        </w:tabs>
        <w:spacing w:after="0" w:line="360" w:lineRule="auto"/>
        <w:jc w:val="both"/>
        <w:rPr>
          <w:rFonts w:ascii="Arial" w:hAnsi="Arial" w:cs="Arial"/>
          <w:color w:val="000000"/>
          <w:lang w:val="uk-UA"/>
        </w:rPr>
      </w:pPr>
      <w:r w:rsidRPr="00B85FB6">
        <w:rPr>
          <w:rFonts w:ascii="Arial" w:hAnsi="Arial" w:cs="Arial"/>
          <w:color w:val="000000"/>
          <w:lang w:val="uk-UA"/>
        </w:rPr>
        <w:t>Так при використанні ПА та  УФО крові і ВАГОТ перед операцією   значне зменшення  вмісту відмічено зменшення білірубіну з 171,42</w:t>
      </w:r>
      <w:r w:rsidRPr="00B85FB6">
        <w:rPr>
          <w:rFonts w:ascii="Arial" w:hAnsi="Arial" w:cs="Arial"/>
          <w:color w:val="FF0000"/>
          <w:lang w:val="uk-UA"/>
        </w:rPr>
        <w:t xml:space="preserve"> </w:t>
      </w:r>
      <w:r w:rsidRPr="00B85FB6">
        <w:rPr>
          <w:rFonts w:ascii="Arial" w:hAnsi="Arial" w:cs="Arial"/>
          <w:color w:val="000000"/>
          <w:lang w:val="uk-UA"/>
        </w:rPr>
        <w:t>до 103,27 мкмоль/л, сечовини з 10,01 до 6,48 ммоль/л, ЛФ з 672,81 до 439,71 МО/л,  при застосуванні ПА з ентеросорбцією  менше виражена динаміка біохімічних показників:, вміст  білірубіну зменшився з 176,13</w:t>
      </w:r>
      <w:r w:rsidRPr="00B85FB6">
        <w:rPr>
          <w:rFonts w:ascii="Arial" w:hAnsi="Arial" w:cs="Arial"/>
          <w:color w:val="FF0000"/>
          <w:lang w:val="uk-UA"/>
        </w:rPr>
        <w:t xml:space="preserve"> </w:t>
      </w:r>
      <w:r w:rsidRPr="00B85FB6">
        <w:rPr>
          <w:rFonts w:ascii="Arial" w:hAnsi="Arial" w:cs="Arial"/>
          <w:color w:val="000000"/>
          <w:lang w:val="uk-UA"/>
        </w:rPr>
        <w:t>до 148,74 мкмоль/л, сечовини  – з 10,15 до 7,14 ммоль/л, ЛФ – з 654,76 до 623,44 МО/л.</w:t>
      </w:r>
    </w:p>
    <w:p w:rsidR="00DE077E" w:rsidRPr="00B85FB6" w:rsidRDefault="00DE077E" w:rsidP="00DE077E">
      <w:pPr>
        <w:pStyle w:val="26"/>
        <w:tabs>
          <w:tab w:val="left" w:pos="709"/>
        </w:tabs>
        <w:spacing w:line="360" w:lineRule="auto"/>
        <w:jc w:val="both"/>
        <w:rPr>
          <w:rFonts w:ascii="Arial" w:hAnsi="Arial" w:cs="Arial"/>
          <w:color w:val="000000"/>
          <w:lang w:val="uk-UA"/>
        </w:rPr>
      </w:pPr>
    </w:p>
    <w:p w:rsidR="00DE077E" w:rsidRPr="00B85FB6" w:rsidRDefault="00DE077E" w:rsidP="00DE077E">
      <w:pPr>
        <w:pStyle w:val="26"/>
        <w:tabs>
          <w:tab w:val="left" w:pos="709"/>
        </w:tabs>
        <w:spacing w:line="360" w:lineRule="auto"/>
        <w:jc w:val="right"/>
        <w:rPr>
          <w:rFonts w:ascii="Arial" w:hAnsi="Arial" w:cs="Arial"/>
          <w:color w:val="000000"/>
          <w:lang w:val="uk-UA"/>
        </w:rPr>
      </w:pPr>
    </w:p>
    <w:p w:rsidR="00DE077E" w:rsidRPr="00B85FB6" w:rsidRDefault="00DE077E" w:rsidP="00DE077E">
      <w:pPr>
        <w:pStyle w:val="26"/>
        <w:tabs>
          <w:tab w:val="left" w:pos="709"/>
        </w:tabs>
        <w:spacing w:line="360" w:lineRule="auto"/>
        <w:jc w:val="right"/>
        <w:rPr>
          <w:rFonts w:ascii="Arial" w:hAnsi="Arial" w:cs="Arial"/>
          <w:color w:val="000000"/>
          <w:lang w:val="uk-UA"/>
        </w:rPr>
      </w:pPr>
    </w:p>
    <w:p w:rsidR="00DE077E" w:rsidRPr="00B85FB6" w:rsidRDefault="00DE077E" w:rsidP="00DE077E">
      <w:pPr>
        <w:pStyle w:val="26"/>
        <w:tabs>
          <w:tab w:val="left" w:pos="709"/>
        </w:tabs>
        <w:spacing w:line="360" w:lineRule="auto"/>
        <w:ind w:right="480"/>
        <w:rPr>
          <w:rFonts w:ascii="Arial" w:hAnsi="Arial" w:cs="Arial"/>
          <w:color w:val="000000"/>
          <w:lang w:val="uk-UA"/>
        </w:rPr>
      </w:pPr>
      <w:r w:rsidRPr="00B85FB6">
        <w:rPr>
          <w:rFonts w:ascii="Arial" w:hAnsi="Arial" w:cs="Arial"/>
          <w:color w:val="000000"/>
          <w:lang w:val="uk-UA"/>
        </w:rPr>
        <w:t>Таблиця 3.  Зміни лабораторних  показників і даних інструментальних методів дослідження після застосування  різних методів еферентної терапії на 3-ю  добу  після операції</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136"/>
        <w:gridCol w:w="1384"/>
        <w:gridCol w:w="1440"/>
        <w:gridCol w:w="1260"/>
        <w:gridCol w:w="1080"/>
      </w:tblGrid>
      <w:tr w:rsidR="00DE077E" w:rsidRPr="00B85FB6" w:rsidTr="00AC6D1B">
        <w:tblPrEx>
          <w:tblCellMar>
            <w:top w:w="0" w:type="dxa"/>
            <w:bottom w:w="0" w:type="dxa"/>
          </w:tblCellMar>
        </w:tblPrEx>
        <w:trPr>
          <w:trHeight w:val="330"/>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lastRenderedPageBreak/>
              <w:t xml:space="preserve">Метод </w:t>
            </w:r>
          </w:p>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еферентної терапії</w:t>
            </w:r>
          </w:p>
        </w:tc>
        <w:tc>
          <w:tcPr>
            <w:tcW w:w="12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Білірубін крові мкмоль/л</w:t>
            </w:r>
          </w:p>
        </w:tc>
        <w:tc>
          <w:tcPr>
            <w:tcW w:w="1136"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rPr>
            </w:pPr>
            <w:r w:rsidRPr="00B85FB6">
              <w:rPr>
                <w:rFonts w:ascii="Arial" w:hAnsi="Arial" w:cs="Arial"/>
                <w:color w:val="000000"/>
                <w:lang w:val="uk-UA"/>
              </w:rPr>
              <w:t>Білірубін жовчі г/л</w:t>
            </w:r>
          </w:p>
        </w:tc>
        <w:tc>
          <w:tcPr>
            <w:tcW w:w="1384"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ЛФ МО/л</w:t>
            </w:r>
          </w:p>
        </w:tc>
        <w:tc>
          <w:tcPr>
            <w:tcW w:w="144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en-US"/>
              </w:rPr>
              <w:t>Ig</w:t>
            </w:r>
            <w:r w:rsidRPr="00B85FB6">
              <w:rPr>
                <w:rFonts w:ascii="Arial" w:hAnsi="Arial" w:cs="Arial"/>
                <w:color w:val="000000"/>
                <w:lang w:val="uk-UA"/>
              </w:rPr>
              <w:t xml:space="preserve"> </w:t>
            </w:r>
            <w:r w:rsidRPr="00B85FB6">
              <w:rPr>
                <w:rFonts w:ascii="Arial" w:hAnsi="Arial" w:cs="Arial"/>
                <w:color w:val="000000"/>
                <w:lang w:val="en-US"/>
              </w:rPr>
              <w:t>G</w:t>
            </w:r>
            <w:r w:rsidRPr="00B85FB6">
              <w:rPr>
                <w:rFonts w:ascii="Arial" w:hAnsi="Arial" w:cs="Arial"/>
                <w:color w:val="000000"/>
                <w:lang w:val="uk-UA"/>
              </w:rPr>
              <w:t xml:space="preserve"> (загальна кількість за  </w:t>
            </w:r>
            <w:r w:rsidRPr="00B85FB6">
              <w:rPr>
                <w:rFonts w:ascii="Arial" w:hAnsi="Arial" w:cs="Arial"/>
                <w:color w:val="000000"/>
                <w:lang w:val="en-US"/>
              </w:rPr>
              <w:t>Manchini</w:t>
            </w:r>
            <w:r w:rsidRPr="00B85FB6">
              <w:rPr>
                <w:rFonts w:ascii="Arial" w:hAnsi="Arial" w:cs="Arial"/>
                <w:color w:val="000000"/>
                <w:lang w:val="uk-UA"/>
              </w:rPr>
              <w:t>) г\л</w:t>
            </w:r>
          </w:p>
        </w:tc>
        <w:tc>
          <w:tcPr>
            <w:tcW w:w="12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МДА мкмоль/л</w:t>
            </w:r>
          </w:p>
        </w:tc>
        <w:tc>
          <w:tcPr>
            <w:tcW w:w="108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Pr>
                <w:rFonts w:ascii="Arial" w:hAnsi="Arial" w:cs="Arial"/>
                <w:color w:val="000000"/>
                <w:lang w:val="uk-UA"/>
              </w:rPr>
              <w:t>Кровоті</w:t>
            </w:r>
            <w:r w:rsidRPr="00B85FB6">
              <w:rPr>
                <w:rFonts w:ascii="Arial" w:hAnsi="Arial" w:cs="Arial"/>
                <w:color w:val="000000"/>
                <w:lang w:val="uk-UA"/>
              </w:rPr>
              <w:t>к в ЗПА, мл/хв.</w:t>
            </w:r>
          </w:p>
        </w:tc>
      </w:tr>
      <w:tr w:rsidR="00DE077E" w:rsidRPr="00B85FB6" w:rsidTr="00AC6D1B">
        <w:tblPrEx>
          <w:tblCellMar>
            <w:top w:w="0" w:type="dxa"/>
            <w:bottom w:w="0" w:type="dxa"/>
          </w:tblCellMar>
        </w:tblPrEx>
        <w:trPr>
          <w:trHeight w:val="752"/>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Вихідні показники</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en-US"/>
              </w:rPr>
              <w:t>1</w:t>
            </w:r>
            <w:r w:rsidRPr="00B85FB6">
              <w:rPr>
                <w:rFonts w:ascii="Arial" w:hAnsi="Arial" w:cs="Arial"/>
                <w:color w:val="000000"/>
                <w:lang w:val="uk-UA"/>
              </w:rPr>
              <w:t>42,5</w:t>
            </w:r>
            <w:r w:rsidRPr="00B85FB6">
              <w:rPr>
                <w:rFonts w:ascii="Arial" w:hAnsi="Arial" w:cs="Arial"/>
                <w:color w:val="000000"/>
                <w:u w:val="single"/>
                <w:lang w:val="uk-UA"/>
              </w:rPr>
              <w:t>+</w:t>
            </w:r>
            <w:r w:rsidRPr="00B85FB6">
              <w:rPr>
                <w:rFonts w:ascii="Arial" w:hAnsi="Arial" w:cs="Arial"/>
                <w:color w:val="000000"/>
                <w:lang w:val="uk-UA"/>
              </w:rPr>
              <w:t>7,4</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5,49</w:t>
            </w:r>
            <w:r w:rsidRPr="00B85FB6">
              <w:rPr>
                <w:rFonts w:ascii="Arial" w:hAnsi="Arial" w:cs="Arial"/>
                <w:color w:val="000000"/>
                <w:u w:val="single"/>
                <w:lang w:val="uk-UA"/>
              </w:rPr>
              <w:t>+</w:t>
            </w:r>
            <w:r w:rsidRPr="00B85FB6">
              <w:rPr>
                <w:rFonts w:ascii="Arial" w:hAnsi="Arial" w:cs="Arial"/>
                <w:color w:val="000000"/>
                <w:lang w:val="uk-UA"/>
              </w:rPr>
              <w:t>0,70</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424,8</w:t>
            </w:r>
            <w:r w:rsidRPr="00B85FB6">
              <w:rPr>
                <w:rFonts w:ascii="Arial" w:hAnsi="Arial" w:cs="Arial"/>
                <w:color w:val="000000"/>
                <w:u w:val="single"/>
                <w:lang w:val="uk-UA"/>
              </w:rPr>
              <w:t>+</w:t>
            </w:r>
            <w:r w:rsidRPr="00B85FB6">
              <w:rPr>
                <w:rFonts w:ascii="Arial" w:hAnsi="Arial" w:cs="Arial"/>
                <w:color w:val="000000"/>
                <w:lang w:val="uk-UA"/>
              </w:rPr>
              <w:t>24,6</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2,84</w:t>
            </w:r>
            <w:r w:rsidRPr="00B85FB6">
              <w:rPr>
                <w:rFonts w:ascii="Arial" w:hAnsi="Arial" w:cs="Arial"/>
                <w:color w:val="000000"/>
                <w:u w:val="single"/>
                <w:lang w:val="uk-UA"/>
              </w:rPr>
              <w:t>+</w:t>
            </w:r>
            <w:r w:rsidRPr="00B85FB6">
              <w:rPr>
                <w:rFonts w:ascii="Arial" w:hAnsi="Arial" w:cs="Arial"/>
                <w:color w:val="000000"/>
                <w:lang w:val="uk-UA"/>
              </w:rPr>
              <w:t>0,23</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7,86</w:t>
            </w:r>
            <w:r w:rsidRPr="00B85FB6">
              <w:rPr>
                <w:rFonts w:ascii="Arial" w:hAnsi="Arial" w:cs="Arial"/>
                <w:color w:val="000000"/>
                <w:u w:val="single"/>
                <w:lang w:val="uk-UA"/>
              </w:rPr>
              <w:t>+</w:t>
            </w:r>
            <w:r w:rsidRPr="00B85FB6">
              <w:rPr>
                <w:rFonts w:ascii="Arial" w:hAnsi="Arial" w:cs="Arial"/>
                <w:color w:val="000000"/>
                <w:lang w:val="uk-UA"/>
              </w:rPr>
              <w:t>0,67</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762</w:t>
            </w:r>
            <w:r w:rsidRPr="00B85FB6">
              <w:rPr>
                <w:rFonts w:ascii="Arial" w:hAnsi="Arial" w:cs="Arial"/>
                <w:color w:val="000000"/>
                <w:u w:val="single"/>
                <w:lang w:val="uk-UA"/>
              </w:rPr>
              <w:t>+</w:t>
            </w:r>
            <w:r w:rsidRPr="00B85FB6">
              <w:rPr>
                <w:rFonts w:ascii="Arial" w:hAnsi="Arial" w:cs="Arial"/>
                <w:color w:val="000000"/>
                <w:lang w:val="uk-UA"/>
              </w:rPr>
              <w:t>27,4</w:t>
            </w:r>
          </w:p>
        </w:tc>
      </w:tr>
      <w:tr w:rsidR="00DE077E" w:rsidRPr="00B85FB6" w:rsidTr="00AC6D1B">
        <w:tblPrEx>
          <w:tblCellMar>
            <w:top w:w="0" w:type="dxa"/>
            <w:bottom w:w="0" w:type="dxa"/>
          </w:tblCellMar>
        </w:tblPrEx>
        <w:trPr>
          <w:trHeight w:val="330"/>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Ентеросорбція (</w:t>
            </w:r>
            <w:r w:rsidRPr="00B85FB6">
              <w:rPr>
                <w:rFonts w:ascii="Arial" w:hAnsi="Arial" w:cs="Arial"/>
                <w:color w:val="000000"/>
                <w:lang w:val="en-US"/>
              </w:rPr>
              <w:t>n</w:t>
            </w:r>
            <w:r w:rsidRPr="00B85FB6">
              <w:rPr>
                <w:rFonts w:ascii="Arial" w:hAnsi="Arial" w:cs="Arial"/>
                <w:color w:val="000000"/>
                <w:lang w:val="uk-UA"/>
              </w:rPr>
              <w:t>=22)</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en-US"/>
              </w:rPr>
              <w:t>131</w:t>
            </w:r>
            <w:r w:rsidRPr="00B85FB6">
              <w:rPr>
                <w:rFonts w:ascii="Arial" w:hAnsi="Arial" w:cs="Arial"/>
                <w:color w:val="000000"/>
                <w:lang w:val="uk-UA"/>
              </w:rPr>
              <w:t>,5*</w:t>
            </w:r>
            <w:r w:rsidRPr="00B85FB6">
              <w:rPr>
                <w:rFonts w:ascii="Arial" w:hAnsi="Arial" w:cs="Arial"/>
                <w:color w:val="000000"/>
                <w:u w:val="single"/>
                <w:lang w:val="uk-UA"/>
              </w:rPr>
              <w:t>+</w:t>
            </w:r>
            <w:r w:rsidRPr="00B85FB6">
              <w:rPr>
                <w:rFonts w:ascii="Arial" w:hAnsi="Arial" w:cs="Arial"/>
                <w:color w:val="000000"/>
                <w:lang w:val="uk-UA"/>
              </w:rPr>
              <w:t>7,2</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4,48</w:t>
            </w:r>
            <w:r w:rsidRPr="00B85FB6">
              <w:rPr>
                <w:rFonts w:ascii="Arial" w:hAnsi="Arial" w:cs="Arial"/>
                <w:color w:val="000000"/>
                <w:u w:val="single"/>
                <w:lang w:val="uk-UA"/>
              </w:rPr>
              <w:t>+</w:t>
            </w:r>
            <w:r w:rsidRPr="00B85FB6">
              <w:rPr>
                <w:rFonts w:ascii="Arial" w:hAnsi="Arial" w:cs="Arial"/>
                <w:color w:val="000000"/>
                <w:lang w:val="uk-UA"/>
              </w:rPr>
              <w:t>0,71</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411,8</w:t>
            </w:r>
            <w:r w:rsidRPr="00B85FB6">
              <w:rPr>
                <w:rFonts w:ascii="Arial" w:hAnsi="Arial" w:cs="Arial"/>
                <w:color w:val="000000"/>
                <w:u w:val="single"/>
                <w:lang w:val="uk-UA"/>
              </w:rPr>
              <w:t>+</w:t>
            </w:r>
            <w:r w:rsidRPr="00B85FB6">
              <w:rPr>
                <w:rFonts w:ascii="Arial" w:hAnsi="Arial" w:cs="Arial"/>
                <w:color w:val="000000"/>
                <w:lang w:val="uk-UA"/>
              </w:rPr>
              <w:t>21,6</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2,74</w:t>
            </w:r>
            <w:r w:rsidRPr="00B85FB6">
              <w:rPr>
                <w:rFonts w:ascii="Arial" w:hAnsi="Arial" w:cs="Arial"/>
                <w:color w:val="000000"/>
                <w:u w:val="single"/>
                <w:lang w:val="uk-UA"/>
              </w:rPr>
              <w:t>+</w:t>
            </w:r>
            <w:r w:rsidRPr="00B85FB6">
              <w:rPr>
                <w:rFonts w:ascii="Arial" w:hAnsi="Arial" w:cs="Arial"/>
                <w:color w:val="000000"/>
                <w:lang w:val="uk-UA"/>
              </w:rPr>
              <w:t>0,21</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7,64</w:t>
            </w:r>
            <w:r w:rsidRPr="00B85FB6">
              <w:rPr>
                <w:rFonts w:ascii="Arial" w:hAnsi="Arial" w:cs="Arial"/>
                <w:color w:val="000000"/>
                <w:u w:val="single"/>
                <w:lang w:val="uk-UA"/>
              </w:rPr>
              <w:t>+</w:t>
            </w:r>
            <w:r w:rsidRPr="00B85FB6">
              <w:rPr>
                <w:rFonts w:ascii="Arial" w:hAnsi="Arial" w:cs="Arial"/>
                <w:color w:val="000000"/>
                <w:lang w:val="uk-UA"/>
              </w:rPr>
              <w:t>0,87</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758</w:t>
            </w:r>
            <w:r w:rsidRPr="00B85FB6">
              <w:rPr>
                <w:rFonts w:ascii="Arial" w:hAnsi="Arial" w:cs="Arial"/>
                <w:color w:val="000000"/>
                <w:u w:val="single"/>
                <w:lang w:val="uk-UA"/>
              </w:rPr>
              <w:t>+</w:t>
            </w:r>
            <w:r w:rsidRPr="00B85FB6">
              <w:rPr>
                <w:rFonts w:ascii="Arial" w:hAnsi="Arial" w:cs="Arial"/>
                <w:color w:val="000000"/>
                <w:lang w:val="uk-UA"/>
              </w:rPr>
              <w:t>28,2</w:t>
            </w:r>
          </w:p>
        </w:tc>
      </w:tr>
      <w:tr w:rsidR="00DE077E" w:rsidRPr="00B85FB6" w:rsidTr="00AC6D1B">
        <w:tblPrEx>
          <w:tblCellMar>
            <w:top w:w="0" w:type="dxa"/>
            <w:bottom w:w="0" w:type="dxa"/>
          </w:tblCellMar>
        </w:tblPrEx>
        <w:trPr>
          <w:trHeight w:val="495"/>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Ентеросорбція та ПА</w:t>
            </w:r>
            <w:r w:rsidRPr="00B85FB6">
              <w:rPr>
                <w:rFonts w:ascii="Arial" w:hAnsi="Arial" w:cs="Arial"/>
                <w:color w:val="000000"/>
                <w:lang w:val="en-US"/>
              </w:rPr>
              <w:t xml:space="preserve"> </w:t>
            </w:r>
            <w:r w:rsidRPr="00B85FB6">
              <w:rPr>
                <w:rFonts w:ascii="Arial" w:hAnsi="Arial" w:cs="Arial"/>
                <w:color w:val="000000"/>
                <w:lang w:val="uk-UA"/>
              </w:rPr>
              <w:t>(</w:t>
            </w:r>
            <w:r w:rsidRPr="00B85FB6">
              <w:rPr>
                <w:rFonts w:ascii="Arial" w:hAnsi="Arial" w:cs="Arial"/>
                <w:color w:val="000000"/>
                <w:lang w:val="en-US"/>
              </w:rPr>
              <w:t>n</w:t>
            </w:r>
            <w:r w:rsidRPr="00B85FB6">
              <w:rPr>
                <w:rFonts w:ascii="Arial" w:hAnsi="Arial" w:cs="Arial"/>
                <w:color w:val="000000"/>
                <w:lang w:val="uk-UA"/>
              </w:rPr>
              <w:t>=36)</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106,8</w:t>
            </w:r>
            <w:r w:rsidRPr="00B85FB6">
              <w:rPr>
                <w:rFonts w:ascii="Arial" w:hAnsi="Arial" w:cs="Arial"/>
                <w:color w:val="000000"/>
                <w:u w:val="single"/>
                <w:lang w:val="uk-UA"/>
              </w:rPr>
              <w:t>+</w:t>
            </w:r>
            <w:r w:rsidRPr="00B85FB6">
              <w:rPr>
                <w:rFonts w:ascii="Arial" w:hAnsi="Arial" w:cs="Arial"/>
                <w:color w:val="000000"/>
                <w:lang w:val="uk-UA"/>
              </w:rPr>
              <w:t>6,3</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3,91</w:t>
            </w:r>
            <w:r w:rsidRPr="00B85FB6">
              <w:rPr>
                <w:rFonts w:ascii="Arial" w:hAnsi="Arial" w:cs="Arial"/>
                <w:color w:val="000000"/>
                <w:u w:val="single"/>
                <w:lang w:val="uk-UA"/>
              </w:rPr>
              <w:t>+</w:t>
            </w:r>
            <w:r w:rsidRPr="00B85FB6">
              <w:rPr>
                <w:rFonts w:ascii="Arial" w:hAnsi="Arial" w:cs="Arial"/>
                <w:color w:val="000000"/>
                <w:lang w:val="en-US"/>
              </w:rPr>
              <w:t>0</w:t>
            </w:r>
            <w:r w:rsidRPr="00B85FB6">
              <w:rPr>
                <w:rFonts w:ascii="Arial" w:hAnsi="Arial" w:cs="Arial"/>
                <w:color w:val="000000"/>
                <w:lang w:val="uk-UA"/>
              </w:rPr>
              <w:t>,58</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390,2</w:t>
            </w:r>
            <w:r w:rsidRPr="00B85FB6">
              <w:rPr>
                <w:rFonts w:ascii="Arial" w:hAnsi="Arial" w:cs="Arial"/>
                <w:color w:val="000000"/>
                <w:u w:val="single"/>
                <w:lang w:val="uk-UA"/>
              </w:rPr>
              <w:t>+</w:t>
            </w:r>
            <w:r w:rsidRPr="00B85FB6">
              <w:rPr>
                <w:rFonts w:ascii="Arial" w:hAnsi="Arial" w:cs="Arial"/>
                <w:color w:val="000000"/>
                <w:lang w:val="uk-UA"/>
              </w:rPr>
              <w:t>19,8</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2,51</w:t>
            </w:r>
            <w:r w:rsidRPr="00B85FB6">
              <w:rPr>
                <w:rFonts w:ascii="Arial" w:hAnsi="Arial" w:cs="Arial"/>
                <w:color w:val="000000"/>
                <w:u w:val="single"/>
                <w:lang w:val="uk-UA"/>
              </w:rPr>
              <w:t>+</w:t>
            </w:r>
            <w:r w:rsidRPr="00B85FB6">
              <w:rPr>
                <w:rFonts w:ascii="Arial" w:hAnsi="Arial" w:cs="Arial"/>
                <w:color w:val="000000"/>
                <w:lang w:val="uk-UA"/>
              </w:rPr>
              <w:t>0,19</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6,23</w:t>
            </w:r>
            <w:r w:rsidRPr="00B85FB6">
              <w:rPr>
                <w:rFonts w:ascii="Arial" w:hAnsi="Arial" w:cs="Arial"/>
                <w:color w:val="000000"/>
                <w:u w:val="single"/>
                <w:lang w:val="uk-UA"/>
              </w:rPr>
              <w:t>+</w:t>
            </w:r>
            <w:r w:rsidRPr="00B85FB6">
              <w:rPr>
                <w:rFonts w:ascii="Arial" w:hAnsi="Arial" w:cs="Arial"/>
                <w:color w:val="000000"/>
                <w:lang w:val="uk-UA"/>
              </w:rPr>
              <w:t>0,64</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732</w:t>
            </w:r>
            <w:r w:rsidRPr="00B85FB6">
              <w:rPr>
                <w:rFonts w:ascii="Arial" w:hAnsi="Arial" w:cs="Arial"/>
                <w:color w:val="000000"/>
                <w:u w:val="single"/>
                <w:lang w:val="uk-UA"/>
              </w:rPr>
              <w:t>+</w:t>
            </w:r>
            <w:r w:rsidRPr="00B85FB6">
              <w:rPr>
                <w:rFonts w:ascii="Arial" w:hAnsi="Arial" w:cs="Arial"/>
                <w:color w:val="000000"/>
                <w:lang w:val="uk-UA"/>
              </w:rPr>
              <w:t>24,8</w:t>
            </w:r>
          </w:p>
        </w:tc>
      </w:tr>
      <w:tr w:rsidR="00DE077E" w:rsidRPr="00B85FB6" w:rsidTr="00AC6D1B">
        <w:tblPrEx>
          <w:tblCellMar>
            <w:top w:w="0" w:type="dxa"/>
            <w:bottom w:w="0" w:type="dxa"/>
          </w:tblCellMar>
        </w:tblPrEx>
        <w:trPr>
          <w:trHeight w:val="315"/>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Ентеросорбція та ГС</w:t>
            </w:r>
            <w:r w:rsidRPr="00B85FB6">
              <w:rPr>
                <w:rFonts w:ascii="Arial" w:hAnsi="Arial" w:cs="Arial"/>
                <w:color w:val="000000"/>
                <w:lang w:val="en-US"/>
              </w:rPr>
              <w:t xml:space="preserve"> </w:t>
            </w:r>
          </w:p>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w:t>
            </w:r>
            <w:r w:rsidRPr="00B85FB6">
              <w:rPr>
                <w:rFonts w:ascii="Arial" w:hAnsi="Arial" w:cs="Arial"/>
                <w:color w:val="000000"/>
                <w:lang w:val="en-US"/>
              </w:rPr>
              <w:t>n</w:t>
            </w:r>
            <w:r w:rsidRPr="00B85FB6">
              <w:rPr>
                <w:rFonts w:ascii="Arial" w:hAnsi="Arial" w:cs="Arial"/>
                <w:color w:val="000000"/>
                <w:lang w:val="uk-UA"/>
              </w:rPr>
              <w:t xml:space="preserve"> =25)</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67,4</w:t>
            </w:r>
            <w:r w:rsidRPr="00B85FB6">
              <w:rPr>
                <w:rFonts w:ascii="Arial" w:hAnsi="Arial" w:cs="Arial"/>
                <w:color w:val="000000"/>
                <w:u w:val="single"/>
                <w:lang w:val="uk-UA"/>
              </w:rPr>
              <w:t>+</w:t>
            </w:r>
            <w:r w:rsidRPr="00B85FB6">
              <w:rPr>
                <w:rFonts w:ascii="Arial" w:hAnsi="Arial" w:cs="Arial"/>
                <w:color w:val="000000"/>
                <w:lang w:val="uk-UA"/>
              </w:rPr>
              <w:t>4,1</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3,12</w:t>
            </w:r>
            <w:r w:rsidRPr="00B85FB6">
              <w:rPr>
                <w:rFonts w:ascii="Arial" w:hAnsi="Arial" w:cs="Arial"/>
                <w:color w:val="000000"/>
                <w:u w:val="single"/>
                <w:lang w:val="uk-UA"/>
              </w:rPr>
              <w:t>+</w:t>
            </w:r>
            <w:r w:rsidRPr="00B85FB6">
              <w:rPr>
                <w:rFonts w:ascii="Arial" w:hAnsi="Arial" w:cs="Arial"/>
                <w:color w:val="000000"/>
                <w:lang w:val="uk-UA"/>
              </w:rPr>
              <w:t>0,47</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280,6</w:t>
            </w:r>
            <w:r w:rsidRPr="00B85FB6">
              <w:rPr>
                <w:rFonts w:ascii="Arial" w:hAnsi="Arial" w:cs="Arial"/>
                <w:color w:val="000000"/>
                <w:u w:val="single"/>
                <w:lang w:val="uk-UA"/>
              </w:rPr>
              <w:t>+</w:t>
            </w:r>
            <w:r w:rsidRPr="00B85FB6">
              <w:rPr>
                <w:rFonts w:ascii="Arial" w:hAnsi="Arial" w:cs="Arial"/>
                <w:color w:val="000000"/>
                <w:lang w:val="uk-UA"/>
              </w:rPr>
              <w:t>16,7</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2,17</w:t>
            </w:r>
            <w:r w:rsidRPr="00B85FB6">
              <w:rPr>
                <w:rFonts w:ascii="Arial" w:hAnsi="Arial" w:cs="Arial"/>
                <w:color w:val="000000"/>
                <w:u w:val="single"/>
                <w:lang w:val="uk-UA"/>
              </w:rPr>
              <w:t>+</w:t>
            </w:r>
            <w:r w:rsidRPr="00B85FB6">
              <w:rPr>
                <w:rFonts w:ascii="Arial" w:hAnsi="Arial" w:cs="Arial"/>
                <w:color w:val="000000"/>
                <w:lang w:val="uk-UA"/>
              </w:rPr>
              <w:t>0,17</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4,85</w:t>
            </w:r>
            <w:r w:rsidRPr="00B85FB6">
              <w:rPr>
                <w:rFonts w:ascii="Arial" w:hAnsi="Arial" w:cs="Arial"/>
                <w:color w:val="000000"/>
                <w:u w:val="single"/>
                <w:lang w:val="uk-UA"/>
              </w:rPr>
              <w:t>+</w:t>
            </w:r>
            <w:r w:rsidRPr="00B85FB6">
              <w:rPr>
                <w:rFonts w:ascii="Arial" w:hAnsi="Arial" w:cs="Arial"/>
                <w:color w:val="000000"/>
                <w:lang w:val="uk-UA"/>
              </w:rPr>
              <w:t>0,52</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718</w:t>
            </w:r>
            <w:r w:rsidRPr="00B85FB6">
              <w:rPr>
                <w:rFonts w:ascii="Arial" w:hAnsi="Arial" w:cs="Arial"/>
                <w:color w:val="000000"/>
                <w:u w:val="single"/>
                <w:lang w:val="uk-UA"/>
              </w:rPr>
              <w:t>+</w:t>
            </w:r>
            <w:r w:rsidRPr="00B85FB6">
              <w:rPr>
                <w:rFonts w:ascii="Arial" w:hAnsi="Arial" w:cs="Arial"/>
                <w:color w:val="000000"/>
                <w:lang w:val="uk-UA"/>
              </w:rPr>
              <w:t>19,5</w:t>
            </w:r>
          </w:p>
        </w:tc>
      </w:tr>
      <w:tr w:rsidR="00DE077E" w:rsidRPr="00B85FB6" w:rsidTr="00AC6D1B">
        <w:tblPrEx>
          <w:tblCellMar>
            <w:top w:w="0" w:type="dxa"/>
            <w:bottom w:w="0" w:type="dxa"/>
          </w:tblCellMar>
        </w:tblPrEx>
        <w:trPr>
          <w:trHeight w:val="300"/>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ГС(</w:t>
            </w:r>
            <w:r w:rsidRPr="00B85FB6">
              <w:rPr>
                <w:rFonts w:ascii="Arial" w:hAnsi="Arial" w:cs="Arial"/>
                <w:color w:val="000000"/>
                <w:lang w:val="en-US"/>
              </w:rPr>
              <w:t xml:space="preserve"> n</w:t>
            </w:r>
            <w:r w:rsidRPr="00B85FB6">
              <w:rPr>
                <w:rFonts w:ascii="Arial" w:hAnsi="Arial" w:cs="Arial"/>
                <w:color w:val="000000"/>
                <w:lang w:val="uk-UA"/>
              </w:rPr>
              <w:t>=20)</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99,1</w:t>
            </w:r>
            <w:r w:rsidRPr="00B85FB6">
              <w:rPr>
                <w:rFonts w:ascii="Arial" w:hAnsi="Arial" w:cs="Arial"/>
                <w:color w:val="000000"/>
                <w:u w:val="single"/>
                <w:lang w:val="uk-UA"/>
              </w:rPr>
              <w:t>+</w:t>
            </w:r>
            <w:r w:rsidRPr="00B85FB6">
              <w:rPr>
                <w:rFonts w:ascii="Arial" w:hAnsi="Arial" w:cs="Arial"/>
                <w:color w:val="000000"/>
                <w:lang w:val="uk-UA"/>
              </w:rPr>
              <w:t>5,6</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3,76</w:t>
            </w:r>
            <w:r w:rsidRPr="00B85FB6">
              <w:rPr>
                <w:rFonts w:ascii="Arial" w:hAnsi="Arial" w:cs="Arial"/>
                <w:color w:val="000000"/>
                <w:u w:val="single"/>
                <w:lang w:val="uk-UA"/>
              </w:rPr>
              <w:t>+</w:t>
            </w:r>
            <w:r w:rsidRPr="00B85FB6">
              <w:rPr>
                <w:rFonts w:ascii="Arial" w:hAnsi="Arial" w:cs="Arial"/>
                <w:color w:val="000000"/>
                <w:lang w:val="uk-UA"/>
              </w:rPr>
              <w:t>0,51</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360,4</w:t>
            </w:r>
            <w:r w:rsidRPr="00B85FB6">
              <w:rPr>
                <w:rFonts w:ascii="Arial" w:hAnsi="Arial" w:cs="Arial"/>
                <w:color w:val="000000"/>
                <w:u w:val="single"/>
                <w:lang w:val="uk-UA"/>
              </w:rPr>
              <w:t>+</w:t>
            </w:r>
            <w:r w:rsidRPr="00B85FB6">
              <w:rPr>
                <w:rFonts w:ascii="Arial" w:hAnsi="Arial" w:cs="Arial"/>
                <w:color w:val="000000"/>
                <w:lang w:val="uk-UA"/>
              </w:rPr>
              <w:t>18,3</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2,38</w:t>
            </w:r>
            <w:r w:rsidRPr="00B85FB6">
              <w:rPr>
                <w:rFonts w:ascii="Arial" w:hAnsi="Arial" w:cs="Arial"/>
                <w:color w:val="000000"/>
                <w:u w:val="single"/>
                <w:lang w:val="uk-UA"/>
              </w:rPr>
              <w:t>+</w:t>
            </w:r>
            <w:r w:rsidRPr="00B85FB6">
              <w:rPr>
                <w:rFonts w:ascii="Arial" w:hAnsi="Arial" w:cs="Arial"/>
                <w:color w:val="000000"/>
                <w:lang w:val="uk-UA"/>
              </w:rPr>
              <w:t>0,18</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5,82</w:t>
            </w:r>
            <w:r w:rsidRPr="00B85FB6">
              <w:rPr>
                <w:rFonts w:ascii="Arial" w:hAnsi="Arial" w:cs="Arial"/>
                <w:color w:val="000000"/>
                <w:u w:val="single"/>
                <w:lang w:val="uk-UA"/>
              </w:rPr>
              <w:t>+</w:t>
            </w:r>
            <w:r w:rsidRPr="00B85FB6">
              <w:rPr>
                <w:rFonts w:ascii="Arial" w:hAnsi="Arial" w:cs="Arial"/>
                <w:color w:val="000000"/>
                <w:lang w:val="uk-UA"/>
              </w:rPr>
              <w:t>0,61</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740</w:t>
            </w:r>
            <w:r w:rsidRPr="00B85FB6">
              <w:rPr>
                <w:rFonts w:ascii="Arial" w:hAnsi="Arial" w:cs="Arial"/>
                <w:color w:val="000000"/>
                <w:u w:val="single"/>
                <w:lang w:val="uk-UA"/>
              </w:rPr>
              <w:t>+</w:t>
            </w:r>
            <w:r w:rsidRPr="00B85FB6">
              <w:rPr>
                <w:rFonts w:ascii="Arial" w:hAnsi="Arial" w:cs="Arial"/>
                <w:color w:val="000000"/>
                <w:lang w:val="uk-UA"/>
              </w:rPr>
              <w:t>26,7</w:t>
            </w:r>
          </w:p>
        </w:tc>
      </w:tr>
      <w:tr w:rsidR="00DE077E" w:rsidRPr="00B85FB6" w:rsidTr="00AC6D1B">
        <w:tblPrEx>
          <w:tblCellMar>
            <w:top w:w="0" w:type="dxa"/>
            <w:bottom w:w="0" w:type="dxa"/>
          </w:tblCellMar>
        </w:tblPrEx>
        <w:trPr>
          <w:trHeight w:val="300"/>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ПА, УФО крові, ВАГОТ</w:t>
            </w:r>
            <w:r w:rsidRPr="00B85FB6">
              <w:rPr>
                <w:rFonts w:ascii="Arial" w:hAnsi="Arial" w:cs="Arial"/>
                <w:color w:val="000000"/>
              </w:rPr>
              <w:t xml:space="preserve"> </w:t>
            </w:r>
            <w:r w:rsidRPr="00B85FB6">
              <w:rPr>
                <w:rFonts w:ascii="Arial" w:hAnsi="Arial" w:cs="Arial"/>
                <w:color w:val="000000"/>
                <w:lang w:val="uk-UA"/>
              </w:rPr>
              <w:t>(</w:t>
            </w:r>
            <w:r w:rsidRPr="00B85FB6">
              <w:rPr>
                <w:rFonts w:ascii="Arial" w:hAnsi="Arial" w:cs="Arial"/>
                <w:color w:val="000000"/>
                <w:lang w:val="en-US"/>
              </w:rPr>
              <w:t>n</w:t>
            </w:r>
            <w:r w:rsidRPr="00B85FB6">
              <w:rPr>
                <w:rFonts w:ascii="Arial" w:hAnsi="Arial" w:cs="Arial"/>
                <w:color w:val="000000"/>
                <w:lang w:val="uk-UA"/>
              </w:rPr>
              <w:t>=31)</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62,8</w:t>
            </w:r>
            <w:r w:rsidRPr="00B85FB6">
              <w:rPr>
                <w:rFonts w:ascii="Arial" w:hAnsi="Arial" w:cs="Arial"/>
                <w:color w:val="000000"/>
                <w:u w:val="single"/>
                <w:lang w:val="uk-UA"/>
              </w:rPr>
              <w:t>+</w:t>
            </w:r>
            <w:r w:rsidRPr="00B85FB6">
              <w:rPr>
                <w:rFonts w:ascii="Arial" w:hAnsi="Arial" w:cs="Arial"/>
                <w:color w:val="000000"/>
                <w:lang w:val="uk-UA"/>
              </w:rPr>
              <w:t>3,9</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2,26</w:t>
            </w:r>
            <w:r w:rsidRPr="00B85FB6">
              <w:rPr>
                <w:rFonts w:ascii="Arial" w:hAnsi="Arial" w:cs="Arial"/>
                <w:color w:val="000000"/>
                <w:u w:val="single"/>
                <w:lang w:val="uk-UA"/>
              </w:rPr>
              <w:t>+</w:t>
            </w:r>
            <w:r w:rsidRPr="00B85FB6">
              <w:rPr>
                <w:rFonts w:ascii="Arial" w:hAnsi="Arial" w:cs="Arial"/>
                <w:color w:val="000000"/>
                <w:lang w:val="uk-UA"/>
              </w:rPr>
              <w:t>0,36</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186,2</w:t>
            </w:r>
            <w:r w:rsidRPr="00B85FB6">
              <w:rPr>
                <w:rFonts w:ascii="Arial" w:hAnsi="Arial" w:cs="Arial"/>
                <w:color w:val="000000"/>
                <w:u w:val="single"/>
                <w:lang w:val="uk-UA"/>
              </w:rPr>
              <w:t>+</w:t>
            </w:r>
            <w:r w:rsidRPr="00B85FB6">
              <w:rPr>
                <w:rFonts w:ascii="Arial" w:hAnsi="Arial" w:cs="Arial"/>
                <w:color w:val="000000"/>
                <w:lang w:val="uk-UA"/>
              </w:rPr>
              <w:t>14,4</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1,63</w:t>
            </w:r>
            <w:r w:rsidRPr="00B85FB6">
              <w:rPr>
                <w:rFonts w:ascii="Arial" w:hAnsi="Arial" w:cs="Arial"/>
                <w:color w:val="000000"/>
                <w:u w:val="single"/>
                <w:lang w:val="uk-UA"/>
              </w:rPr>
              <w:t>+</w:t>
            </w:r>
            <w:r w:rsidRPr="00B85FB6">
              <w:rPr>
                <w:rFonts w:ascii="Arial" w:hAnsi="Arial" w:cs="Arial"/>
                <w:color w:val="000000"/>
                <w:lang w:val="uk-UA"/>
              </w:rPr>
              <w:t>0,14</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3,11</w:t>
            </w:r>
            <w:r w:rsidRPr="00B85FB6">
              <w:rPr>
                <w:rFonts w:ascii="Arial" w:hAnsi="Arial" w:cs="Arial"/>
                <w:color w:val="000000"/>
                <w:u w:val="single"/>
                <w:lang w:val="uk-UA"/>
              </w:rPr>
              <w:t>+</w:t>
            </w:r>
            <w:r w:rsidRPr="00B85FB6">
              <w:rPr>
                <w:rFonts w:ascii="Arial" w:hAnsi="Arial" w:cs="Arial"/>
                <w:color w:val="000000"/>
                <w:lang w:val="uk-UA"/>
              </w:rPr>
              <w:t>0,43</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678</w:t>
            </w:r>
            <w:r w:rsidRPr="00B85FB6">
              <w:rPr>
                <w:rFonts w:ascii="Arial" w:hAnsi="Arial" w:cs="Arial"/>
                <w:color w:val="000000"/>
                <w:u w:val="single"/>
                <w:lang w:val="uk-UA"/>
              </w:rPr>
              <w:t>+</w:t>
            </w:r>
            <w:r w:rsidRPr="00B85FB6">
              <w:rPr>
                <w:rFonts w:ascii="Arial" w:hAnsi="Arial" w:cs="Arial"/>
                <w:color w:val="000000"/>
                <w:lang w:val="uk-UA"/>
              </w:rPr>
              <w:t>17,3</w:t>
            </w:r>
          </w:p>
        </w:tc>
      </w:tr>
      <w:tr w:rsidR="00DE077E" w:rsidRPr="00B85FB6" w:rsidTr="00AC6D1B">
        <w:tblPrEx>
          <w:tblCellMar>
            <w:top w:w="0" w:type="dxa"/>
            <w:bottom w:w="0" w:type="dxa"/>
          </w:tblCellMar>
        </w:tblPrEx>
        <w:trPr>
          <w:trHeight w:val="693"/>
        </w:trPr>
        <w:tc>
          <w:tcPr>
            <w:tcW w:w="2160" w:type="dxa"/>
            <w:tcMar>
              <w:left w:w="28" w:type="dxa"/>
              <w:right w:w="28" w:type="dxa"/>
            </w:tcMar>
          </w:tcPr>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ПА та ГО</w:t>
            </w:r>
            <w:r w:rsidRPr="00B85FB6">
              <w:rPr>
                <w:rFonts w:ascii="Arial" w:hAnsi="Arial" w:cs="Arial"/>
                <w:color w:val="000000"/>
                <w:lang w:val="en-US"/>
              </w:rPr>
              <w:t xml:space="preserve"> </w:t>
            </w:r>
            <w:r w:rsidRPr="00B85FB6">
              <w:rPr>
                <w:rFonts w:ascii="Arial" w:hAnsi="Arial" w:cs="Arial"/>
                <w:color w:val="000000"/>
                <w:lang w:val="uk-UA"/>
              </w:rPr>
              <w:t>(</w:t>
            </w:r>
            <w:r w:rsidRPr="00B85FB6">
              <w:rPr>
                <w:rFonts w:ascii="Arial" w:hAnsi="Arial" w:cs="Arial"/>
                <w:color w:val="000000"/>
                <w:lang w:val="en-US"/>
              </w:rPr>
              <w:t>n</w:t>
            </w:r>
            <w:r w:rsidRPr="00B85FB6">
              <w:rPr>
                <w:rFonts w:ascii="Arial" w:hAnsi="Arial" w:cs="Arial"/>
                <w:color w:val="000000"/>
                <w:lang w:val="uk-UA"/>
              </w:rPr>
              <w:t>=18)</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86,3</w:t>
            </w:r>
            <w:r w:rsidRPr="00B85FB6">
              <w:rPr>
                <w:rFonts w:ascii="Arial" w:hAnsi="Arial" w:cs="Arial"/>
                <w:color w:val="000000"/>
                <w:u w:val="single"/>
                <w:lang w:val="uk-UA"/>
              </w:rPr>
              <w:t>+</w:t>
            </w:r>
            <w:r w:rsidRPr="00B85FB6">
              <w:rPr>
                <w:rFonts w:ascii="Arial" w:hAnsi="Arial" w:cs="Arial"/>
                <w:color w:val="000000"/>
                <w:lang w:val="uk-UA"/>
              </w:rPr>
              <w:t>5,2</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3,52</w:t>
            </w:r>
            <w:r w:rsidRPr="00B85FB6">
              <w:rPr>
                <w:rFonts w:ascii="Arial" w:hAnsi="Arial" w:cs="Arial"/>
                <w:color w:val="000000"/>
                <w:u w:val="single"/>
                <w:lang w:val="uk-UA"/>
              </w:rPr>
              <w:t>+</w:t>
            </w:r>
            <w:r w:rsidRPr="00B85FB6">
              <w:rPr>
                <w:rFonts w:ascii="Arial" w:hAnsi="Arial" w:cs="Arial"/>
                <w:color w:val="000000"/>
                <w:lang w:val="uk-UA"/>
              </w:rPr>
              <w:t>0,49</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380,2</w:t>
            </w:r>
            <w:r w:rsidRPr="00B85FB6">
              <w:rPr>
                <w:rFonts w:ascii="Arial" w:hAnsi="Arial" w:cs="Arial"/>
                <w:color w:val="000000"/>
                <w:u w:val="single"/>
                <w:lang w:val="uk-UA"/>
              </w:rPr>
              <w:t>+</w:t>
            </w:r>
            <w:r w:rsidRPr="00B85FB6">
              <w:rPr>
                <w:rFonts w:ascii="Arial" w:hAnsi="Arial" w:cs="Arial"/>
                <w:color w:val="000000"/>
                <w:lang w:val="uk-UA"/>
              </w:rPr>
              <w:t>18,2</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1,86</w:t>
            </w:r>
            <w:r w:rsidRPr="00B85FB6">
              <w:rPr>
                <w:rFonts w:ascii="Arial" w:hAnsi="Arial" w:cs="Arial"/>
                <w:color w:val="000000"/>
                <w:u w:val="single"/>
                <w:lang w:val="uk-UA"/>
              </w:rPr>
              <w:t>+</w:t>
            </w:r>
            <w:r w:rsidRPr="00B85FB6">
              <w:rPr>
                <w:rFonts w:ascii="Arial" w:hAnsi="Arial" w:cs="Arial"/>
                <w:color w:val="000000"/>
                <w:lang w:val="uk-UA"/>
              </w:rPr>
              <w:t>0,15</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3,28</w:t>
            </w:r>
            <w:r w:rsidRPr="00B85FB6">
              <w:rPr>
                <w:rFonts w:ascii="Arial" w:hAnsi="Arial" w:cs="Arial"/>
                <w:color w:val="000000"/>
                <w:u w:val="single"/>
                <w:lang w:val="uk-UA"/>
              </w:rPr>
              <w:t>+</w:t>
            </w:r>
            <w:r w:rsidRPr="00B85FB6">
              <w:rPr>
                <w:rFonts w:ascii="Arial" w:hAnsi="Arial" w:cs="Arial"/>
                <w:color w:val="000000"/>
                <w:lang w:val="uk-UA"/>
              </w:rPr>
              <w:t>0,47</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703</w:t>
            </w:r>
            <w:r w:rsidRPr="00B85FB6">
              <w:rPr>
                <w:rFonts w:ascii="Arial" w:hAnsi="Arial" w:cs="Arial"/>
                <w:color w:val="000000"/>
                <w:u w:val="single"/>
                <w:lang w:val="uk-UA"/>
              </w:rPr>
              <w:t>+</w:t>
            </w:r>
            <w:r w:rsidRPr="00B85FB6">
              <w:rPr>
                <w:rFonts w:ascii="Arial" w:hAnsi="Arial" w:cs="Arial"/>
                <w:color w:val="000000"/>
                <w:lang w:val="uk-UA"/>
              </w:rPr>
              <w:t>18,3</w:t>
            </w:r>
          </w:p>
        </w:tc>
      </w:tr>
      <w:tr w:rsidR="00DE077E" w:rsidRPr="00B85FB6" w:rsidTr="00AC6D1B">
        <w:tblPrEx>
          <w:tblCellMar>
            <w:top w:w="0" w:type="dxa"/>
            <w:bottom w:w="0" w:type="dxa"/>
          </w:tblCellMar>
        </w:tblPrEx>
        <w:trPr>
          <w:trHeight w:val="723"/>
        </w:trPr>
        <w:tc>
          <w:tcPr>
            <w:tcW w:w="2160" w:type="dxa"/>
            <w:tcMar>
              <w:left w:w="28" w:type="dxa"/>
              <w:right w:w="28" w:type="dxa"/>
            </w:tcMar>
          </w:tcPr>
          <w:p w:rsidR="00DE077E"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Екстракорпораль</w:t>
            </w:r>
          </w:p>
          <w:p w:rsidR="00DE077E" w:rsidRPr="00B85FB6" w:rsidRDefault="00DE077E" w:rsidP="00AC6D1B">
            <w:pPr>
              <w:pStyle w:val="26"/>
              <w:tabs>
                <w:tab w:val="left" w:pos="709"/>
              </w:tabs>
              <w:spacing w:line="360" w:lineRule="auto"/>
              <w:jc w:val="both"/>
              <w:rPr>
                <w:rFonts w:ascii="Arial" w:hAnsi="Arial" w:cs="Arial"/>
                <w:color w:val="000000"/>
                <w:lang w:val="uk-UA"/>
              </w:rPr>
            </w:pPr>
            <w:r w:rsidRPr="00B85FB6">
              <w:rPr>
                <w:rFonts w:ascii="Arial" w:hAnsi="Arial" w:cs="Arial"/>
                <w:color w:val="000000"/>
                <w:lang w:val="uk-UA"/>
              </w:rPr>
              <w:t>на штучна печінка</w:t>
            </w:r>
            <w:r w:rsidRPr="00B85FB6">
              <w:rPr>
                <w:rFonts w:ascii="Arial" w:hAnsi="Arial" w:cs="Arial"/>
                <w:color w:val="000000"/>
              </w:rPr>
              <w:t xml:space="preserve"> </w:t>
            </w:r>
            <w:r w:rsidRPr="00B85FB6">
              <w:rPr>
                <w:rFonts w:ascii="Arial" w:hAnsi="Arial" w:cs="Arial"/>
                <w:color w:val="000000"/>
                <w:lang w:val="uk-UA"/>
              </w:rPr>
              <w:t>та асцитосорбція (</w:t>
            </w:r>
            <w:r w:rsidRPr="00B85FB6">
              <w:rPr>
                <w:rFonts w:ascii="Arial" w:hAnsi="Arial" w:cs="Arial"/>
                <w:color w:val="000000"/>
                <w:lang w:val="en-US"/>
              </w:rPr>
              <w:t>n</w:t>
            </w:r>
            <w:r w:rsidRPr="00B85FB6">
              <w:rPr>
                <w:rFonts w:ascii="Arial" w:hAnsi="Arial" w:cs="Arial"/>
                <w:color w:val="000000"/>
                <w:lang w:val="uk-UA"/>
              </w:rPr>
              <w:t>=11)</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54,3</w:t>
            </w:r>
            <w:r w:rsidRPr="00B85FB6">
              <w:rPr>
                <w:rFonts w:ascii="Arial" w:hAnsi="Arial" w:cs="Arial"/>
                <w:color w:val="000000"/>
                <w:u w:val="single"/>
                <w:lang w:val="uk-UA"/>
              </w:rPr>
              <w:t>+</w:t>
            </w:r>
            <w:r w:rsidRPr="00B85FB6">
              <w:rPr>
                <w:rFonts w:ascii="Arial" w:hAnsi="Arial" w:cs="Arial"/>
                <w:color w:val="000000"/>
                <w:lang w:val="uk-UA"/>
              </w:rPr>
              <w:t>3,8</w:t>
            </w:r>
          </w:p>
        </w:tc>
        <w:tc>
          <w:tcPr>
            <w:tcW w:w="1136"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2,38</w:t>
            </w:r>
            <w:r w:rsidRPr="00B85FB6">
              <w:rPr>
                <w:rFonts w:ascii="Arial" w:hAnsi="Arial" w:cs="Arial"/>
                <w:color w:val="000000"/>
                <w:u w:val="single"/>
                <w:lang w:val="uk-UA"/>
              </w:rPr>
              <w:t>+</w:t>
            </w:r>
            <w:r w:rsidRPr="00B85FB6">
              <w:rPr>
                <w:rFonts w:ascii="Arial" w:hAnsi="Arial" w:cs="Arial"/>
                <w:color w:val="000000"/>
                <w:lang w:val="uk-UA"/>
              </w:rPr>
              <w:t>0,38</w:t>
            </w:r>
          </w:p>
        </w:tc>
        <w:tc>
          <w:tcPr>
            <w:tcW w:w="1384"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126,8</w:t>
            </w:r>
            <w:r w:rsidRPr="00B85FB6">
              <w:rPr>
                <w:rFonts w:ascii="Arial" w:hAnsi="Arial" w:cs="Arial"/>
                <w:color w:val="000000"/>
                <w:u w:val="single"/>
                <w:lang w:val="uk-UA"/>
              </w:rPr>
              <w:t>+</w:t>
            </w:r>
            <w:r w:rsidRPr="00B85FB6">
              <w:rPr>
                <w:rFonts w:ascii="Arial" w:hAnsi="Arial" w:cs="Arial"/>
                <w:color w:val="000000"/>
                <w:lang w:val="uk-UA"/>
              </w:rPr>
              <w:t>12,9</w:t>
            </w:r>
          </w:p>
        </w:tc>
        <w:tc>
          <w:tcPr>
            <w:tcW w:w="144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1,27</w:t>
            </w:r>
            <w:r w:rsidRPr="00B85FB6">
              <w:rPr>
                <w:rFonts w:ascii="Arial" w:hAnsi="Arial" w:cs="Arial"/>
                <w:color w:val="000000"/>
                <w:u w:val="single"/>
                <w:lang w:val="uk-UA"/>
              </w:rPr>
              <w:t>+</w:t>
            </w:r>
            <w:r w:rsidRPr="00B85FB6">
              <w:rPr>
                <w:rFonts w:ascii="Arial" w:hAnsi="Arial" w:cs="Arial"/>
                <w:color w:val="000000"/>
                <w:lang w:val="uk-UA"/>
              </w:rPr>
              <w:t>0,11</w:t>
            </w:r>
          </w:p>
        </w:tc>
        <w:tc>
          <w:tcPr>
            <w:tcW w:w="126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2,87</w:t>
            </w:r>
            <w:r w:rsidRPr="00B85FB6">
              <w:rPr>
                <w:rFonts w:ascii="Arial" w:hAnsi="Arial" w:cs="Arial"/>
                <w:color w:val="000000"/>
                <w:u w:val="single"/>
                <w:lang w:val="uk-UA"/>
              </w:rPr>
              <w:t>+</w:t>
            </w:r>
            <w:r w:rsidRPr="00B85FB6">
              <w:rPr>
                <w:rFonts w:ascii="Arial" w:hAnsi="Arial" w:cs="Arial"/>
                <w:color w:val="000000"/>
                <w:lang w:val="uk-UA"/>
              </w:rPr>
              <w:t>0,32</w:t>
            </w:r>
          </w:p>
        </w:tc>
        <w:tc>
          <w:tcPr>
            <w:tcW w:w="1080" w:type="dxa"/>
            <w:tcMar>
              <w:left w:w="28" w:type="dxa"/>
              <w:right w:w="28" w:type="dxa"/>
            </w:tcMar>
            <w:vAlign w:val="center"/>
          </w:tcPr>
          <w:p w:rsidR="00DE077E" w:rsidRPr="00B85FB6" w:rsidRDefault="00DE077E" w:rsidP="00AC6D1B">
            <w:pPr>
              <w:pStyle w:val="26"/>
              <w:tabs>
                <w:tab w:val="left" w:pos="709"/>
              </w:tabs>
              <w:spacing w:line="360" w:lineRule="auto"/>
              <w:jc w:val="center"/>
              <w:rPr>
                <w:rFonts w:ascii="Arial" w:hAnsi="Arial" w:cs="Arial"/>
                <w:color w:val="000000"/>
                <w:lang w:val="uk-UA"/>
              </w:rPr>
            </w:pPr>
            <w:r w:rsidRPr="00B85FB6">
              <w:rPr>
                <w:rFonts w:ascii="Arial" w:hAnsi="Arial" w:cs="Arial"/>
                <w:color w:val="000000"/>
                <w:lang w:val="uk-UA"/>
              </w:rPr>
              <w:t>612</w:t>
            </w:r>
            <w:r w:rsidRPr="00B85FB6">
              <w:rPr>
                <w:rFonts w:ascii="Arial" w:hAnsi="Arial" w:cs="Arial"/>
                <w:color w:val="000000"/>
                <w:u w:val="single"/>
                <w:lang w:val="uk-UA"/>
              </w:rPr>
              <w:t>+</w:t>
            </w:r>
            <w:r w:rsidRPr="00B85FB6">
              <w:rPr>
                <w:rFonts w:ascii="Arial" w:hAnsi="Arial" w:cs="Arial"/>
                <w:color w:val="000000"/>
                <w:lang w:val="uk-UA"/>
              </w:rPr>
              <w:t>14,8</w:t>
            </w:r>
          </w:p>
        </w:tc>
      </w:tr>
    </w:tbl>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 xml:space="preserve">Примітка : ЛФ- лужна фосфатаза; ЗПА- загальна печінкова артерія; </w:t>
      </w:r>
      <w:r w:rsidRPr="00B85FB6">
        <w:rPr>
          <w:rFonts w:ascii="Arial" w:hAnsi="Arial" w:cs="Arial"/>
          <w:color w:val="000000"/>
          <w:sz w:val="24"/>
          <w:szCs w:val="24"/>
          <w:lang w:val="en-US"/>
        </w:rPr>
        <w:t>Ig</w:t>
      </w:r>
      <w:r w:rsidRPr="00B85FB6">
        <w:rPr>
          <w:rFonts w:ascii="Arial" w:hAnsi="Arial" w:cs="Arial"/>
          <w:color w:val="000000"/>
          <w:sz w:val="24"/>
          <w:szCs w:val="24"/>
          <w:lang w:val="uk-UA"/>
        </w:rPr>
        <w:t xml:space="preserve"> </w:t>
      </w:r>
      <w:r w:rsidRPr="00B85FB6">
        <w:rPr>
          <w:rFonts w:ascii="Arial" w:hAnsi="Arial" w:cs="Arial"/>
          <w:color w:val="000000"/>
          <w:sz w:val="24"/>
          <w:szCs w:val="24"/>
          <w:lang w:val="en-US"/>
        </w:rPr>
        <w:t>G</w:t>
      </w:r>
      <w:r w:rsidRPr="00B85FB6">
        <w:rPr>
          <w:rFonts w:ascii="Arial" w:hAnsi="Arial" w:cs="Arial"/>
          <w:color w:val="000000"/>
          <w:sz w:val="24"/>
          <w:szCs w:val="24"/>
          <w:lang w:val="uk-UA"/>
        </w:rPr>
        <w:t xml:space="preserve"> імуноглобулін </w:t>
      </w:r>
      <w:r w:rsidRPr="00B85FB6">
        <w:rPr>
          <w:rFonts w:ascii="Arial" w:hAnsi="Arial" w:cs="Arial"/>
          <w:color w:val="000000"/>
          <w:sz w:val="24"/>
          <w:szCs w:val="24"/>
          <w:lang w:val="en-US"/>
        </w:rPr>
        <w:t>G</w:t>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   – різниця  показників достовірна у порівнянні з вихідними *(</w:t>
      </w:r>
      <w:r w:rsidRPr="00B85FB6">
        <w:rPr>
          <w:rFonts w:ascii="Arial" w:hAnsi="Arial" w:cs="Arial"/>
          <w:color w:val="000000"/>
          <w:sz w:val="24"/>
          <w:szCs w:val="24"/>
          <w:lang w:val="en-US"/>
        </w:rPr>
        <w:t>p</w:t>
      </w:r>
      <w:r w:rsidRPr="00B85FB6">
        <w:rPr>
          <w:rFonts w:ascii="Arial" w:hAnsi="Arial" w:cs="Arial"/>
          <w:color w:val="000000"/>
          <w:sz w:val="24"/>
          <w:szCs w:val="24"/>
        </w:rPr>
        <w:t>&lt;0</w:t>
      </w:r>
      <w:r w:rsidRPr="00B85FB6">
        <w:rPr>
          <w:rFonts w:ascii="Arial" w:hAnsi="Arial" w:cs="Arial"/>
          <w:color w:val="000000"/>
          <w:sz w:val="24"/>
          <w:szCs w:val="24"/>
          <w:lang w:val="uk-UA"/>
        </w:rPr>
        <w:t>,05).</w:t>
      </w:r>
    </w:p>
    <w:p w:rsidR="00DE077E" w:rsidRPr="00B85FB6" w:rsidRDefault="00DE077E" w:rsidP="00DE077E">
      <w:pPr>
        <w:pStyle w:val="26"/>
        <w:tabs>
          <w:tab w:val="left" w:pos="709"/>
        </w:tabs>
        <w:spacing w:after="0" w:line="360" w:lineRule="auto"/>
        <w:jc w:val="both"/>
        <w:rPr>
          <w:rFonts w:ascii="Arial" w:hAnsi="Arial" w:cs="Arial"/>
          <w:color w:val="000000"/>
          <w:lang w:val="uk-UA"/>
        </w:rPr>
      </w:pPr>
      <w:r w:rsidRPr="00B85FB6">
        <w:rPr>
          <w:rFonts w:ascii="Arial" w:hAnsi="Arial" w:cs="Arial"/>
          <w:color w:val="000000"/>
          <w:lang w:val="uk-UA"/>
        </w:rPr>
        <w:tab/>
      </w:r>
    </w:p>
    <w:p w:rsidR="00DE077E" w:rsidRPr="00B85FB6" w:rsidRDefault="00DE077E" w:rsidP="00DE077E">
      <w:pPr>
        <w:pStyle w:val="26"/>
        <w:tabs>
          <w:tab w:val="left" w:pos="709"/>
        </w:tabs>
        <w:spacing w:line="360" w:lineRule="auto"/>
        <w:ind w:firstLine="357"/>
        <w:jc w:val="both"/>
        <w:rPr>
          <w:rFonts w:ascii="Arial" w:hAnsi="Arial" w:cs="Arial"/>
          <w:color w:val="000000"/>
          <w:lang w:val="uk-UA"/>
        </w:rPr>
      </w:pPr>
      <w:r w:rsidRPr="00B85FB6">
        <w:rPr>
          <w:rFonts w:ascii="Arial" w:hAnsi="Arial" w:cs="Arial"/>
          <w:color w:val="000000"/>
          <w:lang w:val="uk-UA"/>
        </w:rPr>
        <w:t xml:space="preserve">При використанні після операції екстракорпоральної „штучної печінки” з асцитосорбцію зменшення основних біохімічних показників було найбільш виражене в порівнянні з такими при застосуванні  гемосорбції.. Так, після проведення  ГС вміст білірубіну зменшився   з 76,42 до 52,61 мкмоль/л, сечовини - </w:t>
      </w:r>
      <w:r w:rsidRPr="00B85FB6">
        <w:rPr>
          <w:rFonts w:ascii="Arial" w:hAnsi="Arial" w:cs="Arial"/>
          <w:color w:val="000000"/>
          <w:lang w:val="uk-UA"/>
        </w:rPr>
        <w:lastRenderedPageBreak/>
        <w:t xml:space="preserve">з 9,28 до 8,67 ммоль/л,  ЛФ –  з 202,06 до 176,42 МО/л. При застосуванні екстракорпоральної „штучної печінки” з асцитосорбцією динаміка показників була більш суттєвою: вміст білірубіну зменшився з 72,34 до 32,86 мкмоль/л, сечовини - з 9,41 до 6,28 ммоль/л, ЛФ - з 212,17 до 110,21 МО /л. </w:t>
      </w:r>
    </w:p>
    <w:p w:rsidR="00DE077E" w:rsidRPr="00B85FB6" w:rsidRDefault="00DE077E" w:rsidP="00DE077E">
      <w:pPr>
        <w:spacing w:line="360" w:lineRule="auto"/>
        <w:ind w:firstLine="720"/>
        <w:jc w:val="both"/>
        <w:rPr>
          <w:rFonts w:ascii="Arial" w:hAnsi="Arial" w:cs="Arial"/>
          <w:color w:val="000000"/>
          <w:sz w:val="24"/>
          <w:szCs w:val="24"/>
          <w:lang w:val="uk-UA"/>
        </w:rPr>
      </w:pPr>
      <w:r w:rsidRPr="00B85FB6">
        <w:rPr>
          <w:rFonts w:ascii="Arial" w:hAnsi="Arial" w:cs="Arial"/>
          <w:color w:val="000000"/>
          <w:sz w:val="24"/>
          <w:szCs w:val="24"/>
          <w:lang w:val="uk-UA"/>
        </w:rPr>
        <w:t xml:space="preserve">Дослідження хімічного складу жовчі у пацієнтів І та ІІ груп, наведені в таблиці 4, свідчать, що зміни вмісту холестерину, білірубіну та активності </w:t>
      </w:r>
      <w:r w:rsidRPr="00B85FB6">
        <w:rPr>
          <w:rFonts w:ascii="Arial" w:hAnsi="Arial" w:cs="Arial"/>
          <w:color w:val="000000"/>
          <w:sz w:val="24"/>
          <w:szCs w:val="24"/>
        </w:rPr>
        <w:t>α</w:t>
      </w:r>
      <w:r w:rsidRPr="00B85FB6">
        <w:rPr>
          <w:rFonts w:ascii="Arial" w:hAnsi="Arial" w:cs="Arial"/>
          <w:color w:val="000000"/>
          <w:sz w:val="24"/>
          <w:szCs w:val="24"/>
          <w:lang w:val="uk-UA"/>
        </w:rPr>
        <w:t xml:space="preserve">- амілази жовчі  більш виражені у пацієнтів І групи. (р&lt;0,05). Так у 1-у добу після операції у пацієнтів ІІ групи рівень холестерину був вище ніж у  пацієнтів І групи в 1,4 разу, білірубіну – в 1,6 – 2,1 разу, активність  </w:t>
      </w:r>
      <w:r w:rsidRPr="00B85FB6">
        <w:rPr>
          <w:rFonts w:ascii="Arial" w:hAnsi="Arial" w:cs="Arial"/>
          <w:color w:val="000000"/>
          <w:sz w:val="24"/>
          <w:szCs w:val="24"/>
        </w:rPr>
        <w:t>α</w:t>
      </w:r>
      <w:r>
        <w:rPr>
          <w:rFonts w:ascii="Arial" w:hAnsi="Arial" w:cs="Arial"/>
          <w:color w:val="000000"/>
          <w:sz w:val="24"/>
          <w:szCs w:val="24"/>
          <w:lang w:val="uk-UA"/>
        </w:rPr>
        <w:t xml:space="preserve"> </w:t>
      </w:r>
      <w:r w:rsidRPr="00B85FB6">
        <w:rPr>
          <w:rFonts w:ascii="Arial" w:hAnsi="Arial" w:cs="Arial"/>
          <w:color w:val="000000"/>
          <w:sz w:val="24"/>
          <w:szCs w:val="24"/>
          <w:lang w:val="uk-UA"/>
        </w:rPr>
        <w:t>- амілази в 1,15-1,4 разу  залежно від тяжкості  гострої печінкової недостатності. При цьому зазначені показники  при гострій печінковій недостатності І-ІІІ ступеня  в І групі на 5-ту  добу наближалися до норми,  у пацієнтів ІІ групи – жоден з них  не досяг у ці строки норми.</w:t>
      </w:r>
    </w:p>
    <w:p w:rsidR="00DE077E" w:rsidRPr="00B85FB6" w:rsidRDefault="00DE077E" w:rsidP="00DE077E">
      <w:pPr>
        <w:spacing w:line="360" w:lineRule="auto"/>
        <w:jc w:val="right"/>
        <w:rPr>
          <w:rFonts w:ascii="Arial" w:hAnsi="Arial" w:cs="Arial"/>
          <w:color w:val="000000"/>
          <w:lang w:val="uk-UA"/>
        </w:rPr>
      </w:pPr>
      <w:r w:rsidRPr="00B85FB6">
        <w:rPr>
          <w:rFonts w:ascii="Arial" w:hAnsi="Arial" w:cs="Arial"/>
          <w:color w:val="000000"/>
          <w:lang w:val="uk-UA"/>
        </w:rPr>
        <w:t>Таблиця 4</w:t>
      </w:r>
    </w:p>
    <w:p w:rsidR="00DE077E" w:rsidRPr="00B85FB6" w:rsidRDefault="00DE077E" w:rsidP="00DE077E">
      <w:pPr>
        <w:spacing w:line="360" w:lineRule="auto"/>
        <w:jc w:val="center"/>
        <w:rPr>
          <w:rFonts w:ascii="Arial" w:hAnsi="Arial" w:cs="Arial"/>
          <w:b/>
          <w:color w:val="000000"/>
          <w:lang w:val="uk-UA"/>
        </w:rPr>
      </w:pPr>
      <w:r w:rsidRPr="00B85FB6">
        <w:rPr>
          <w:rFonts w:ascii="Arial" w:hAnsi="Arial" w:cs="Arial"/>
          <w:b/>
          <w:color w:val="000000"/>
          <w:lang w:val="uk-UA"/>
        </w:rPr>
        <w:t>Зміни складу жовчі у пацієнтів І та ІІ групи в післяопераційному періоді</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708"/>
        <w:gridCol w:w="709"/>
        <w:gridCol w:w="709"/>
        <w:gridCol w:w="709"/>
        <w:gridCol w:w="843"/>
        <w:gridCol w:w="720"/>
        <w:gridCol w:w="563"/>
        <w:gridCol w:w="709"/>
        <w:gridCol w:w="708"/>
        <w:gridCol w:w="709"/>
        <w:gridCol w:w="709"/>
        <w:gridCol w:w="709"/>
      </w:tblGrid>
      <w:tr w:rsidR="00DE077E" w:rsidRPr="00B85FB6" w:rsidTr="00AC6D1B">
        <w:tblPrEx>
          <w:tblCellMar>
            <w:top w:w="0" w:type="dxa"/>
            <w:bottom w:w="0" w:type="dxa"/>
          </w:tblCellMar>
        </w:tblPrEx>
        <w:trPr>
          <w:trHeight w:val="249"/>
        </w:trPr>
        <w:tc>
          <w:tcPr>
            <w:tcW w:w="1002" w:type="dxa"/>
            <w:vMerge w:val="restart"/>
            <w:tcMar>
              <w:left w:w="0" w:type="dxa"/>
              <w:right w:w="0" w:type="dxa"/>
            </w:tcMar>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lang w:val="uk-UA"/>
              </w:rPr>
              <w:t>Склад жовчі</w:t>
            </w:r>
          </w:p>
        </w:tc>
        <w:tc>
          <w:tcPr>
            <w:tcW w:w="8505" w:type="dxa"/>
            <w:gridSpan w:val="12"/>
            <w:tcMar>
              <w:left w:w="0" w:type="dxa"/>
              <w:right w:w="0" w:type="dxa"/>
            </w:tcMar>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lang w:val="uk-UA"/>
              </w:rPr>
              <w:t>Величина показника за ступеня гострої печінкової недостатності у групах хворих у строки спостереження , доба</w:t>
            </w:r>
          </w:p>
        </w:tc>
      </w:tr>
      <w:tr w:rsidR="00DE077E" w:rsidRPr="00B85FB6" w:rsidTr="00AC6D1B">
        <w:tblPrEx>
          <w:tblCellMar>
            <w:top w:w="0" w:type="dxa"/>
            <w:bottom w:w="0" w:type="dxa"/>
          </w:tblCellMar>
        </w:tblPrEx>
        <w:trPr>
          <w:trHeight w:val="228"/>
        </w:trPr>
        <w:tc>
          <w:tcPr>
            <w:tcW w:w="1002" w:type="dxa"/>
            <w:vMerge/>
            <w:tcMar>
              <w:left w:w="0" w:type="dxa"/>
              <w:right w:w="0" w:type="dxa"/>
            </w:tcMar>
            <w:vAlign w:val="center"/>
          </w:tcPr>
          <w:p w:rsidR="00DE077E" w:rsidRPr="00B85FB6" w:rsidRDefault="00DE077E" w:rsidP="00AC6D1B">
            <w:pPr>
              <w:spacing w:line="360" w:lineRule="auto"/>
              <w:jc w:val="center"/>
              <w:rPr>
                <w:rFonts w:ascii="Arial" w:hAnsi="Arial" w:cs="Arial"/>
                <w:color w:val="000000"/>
              </w:rPr>
            </w:pPr>
          </w:p>
        </w:tc>
        <w:tc>
          <w:tcPr>
            <w:tcW w:w="2835" w:type="dxa"/>
            <w:gridSpan w:val="4"/>
            <w:tcMar>
              <w:left w:w="0" w:type="dxa"/>
              <w:right w:w="0" w:type="dxa"/>
            </w:tcMar>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lang w:val="en-US"/>
              </w:rPr>
              <w:t>I</w:t>
            </w:r>
            <w:r w:rsidRPr="00B85FB6">
              <w:rPr>
                <w:rFonts w:ascii="Arial" w:hAnsi="Arial" w:cs="Arial"/>
                <w:color w:val="000000"/>
              </w:rPr>
              <w:t xml:space="preserve"> </w:t>
            </w:r>
          </w:p>
        </w:tc>
        <w:tc>
          <w:tcPr>
            <w:tcW w:w="2835" w:type="dxa"/>
            <w:gridSpan w:val="4"/>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lang w:val="en-US"/>
              </w:rPr>
              <w:t>II</w:t>
            </w:r>
            <w:r w:rsidRPr="00B85FB6">
              <w:rPr>
                <w:rFonts w:ascii="Arial" w:hAnsi="Arial" w:cs="Arial"/>
                <w:color w:val="000000"/>
              </w:rPr>
              <w:t xml:space="preserve"> </w:t>
            </w:r>
          </w:p>
        </w:tc>
        <w:tc>
          <w:tcPr>
            <w:tcW w:w="2835" w:type="dxa"/>
            <w:gridSpan w:val="4"/>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lang w:val="en-US"/>
              </w:rPr>
              <w:t>III</w:t>
            </w:r>
            <w:r w:rsidRPr="00B85FB6">
              <w:rPr>
                <w:rFonts w:ascii="Arial" w:hAnsi="Arial" w:cs="Arial"/>
                <w:color w:val="000000"/>
              </w:rPr>
              <w:t xml:space="preserve"> </w:t>
            </w:r>
          </w:p>
        </w:tc>
      </w:tr>
      <w:tr w:rsidR="00DE077E" w:rsidRPr="00B85FB6" w:rsidTr="00AC6D1B">
        <w:tblPrEx>
          <w:tblCellMar>
            <w:top w:w="0" w:type="dxa"/>
            <w:bottom w:w="0" w:type="dxa"/>
          </w:tblCellMar>
        </w:tblPrEx>
        <w:trPr>
          <w:trHeight w:val="392"/>
        </w:trPr>
        <w:tc>
          <w:tcPr>
            <w:tcW w:w="1002" w:type="dxa"/>
            <w:vMerge/>
            <w:tcMar>
              <w:left w:w="0" w:type="dxa"/>
              <w:right w:w="0" w:type="dxa"/>
            </w:tcMar>
            <w:vAlign w:val="center"/>
          </w:tcPr>
          <w:p w:rsidR="00DE077E" w:rsidRPr="00B85FB6" w:rsidRDefault="00DE077E" w:rsidP="00AC6D1B">
            <w:pPr>
              <w:spacing w:line="360" w:lineRule="auto"/>
              <w:jc w:val="center"/>
              <w:rPr>
                <w:rFonts w:ascii="Arial" w:hAnsi="Arial" w:cs="Arial"/>
                <w:color w:val="000000"/>
              </w:rPr>
            </w:pPr>
          </w:p>
        </w:tc>
        <w:tc>
          <w:tcPr>
            <w:tcW w:w="1417" w:type="dxa"/>
            <w:gridSpan w:val="2"/>
            <w:tcMar>
              <w:left w:w="0" w:type="dxa"/>
              <w:right w:w="0" w:type="dxa"/>
            </w:tcMar>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w:t>
            </w:r>
            <w:r w:rsidRPr="00B85FB6">
              <w:rPr>
                <w:rFonts w:ascii="Arial" w:hAnsi="Arial" w:cs="Arial"/>
                <w:color w:val="000000"/>
              </w:rPr>
              <w:t xml:space="preserve"> </w:t>
            </w:r>
          </w:p>
        </w:tc>
        <w:tc>
          <w:tcPr>
            <w:tcW w:w="1418" w:type="dxa"/>
            <w:gridSpan w:val="2"/>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II</w:t>
            </w:r>
            <w:r w:rsidRPr="00B85FB6">
              <w:rPr>
                <w:rFonts w:ascii="Arial" w:hAnsi="Arial" w:cs="Arial"/>
                <w:color w:val="000000"/>
              </w:rPr>
              <w:t xml:space="preserve"> </w:t>
            </w:r>
          </w:p>
        </w:tc>
        <w:tc>
          <w:tcPr>
            <w:tcW w:w="1563" w:type="dxa"/>
            <w:gridSpan w:val="2"/>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w:t>
            </w:r>
            <w:r w:rsidRPr="00B85FB6">
              <w:rPr>
                <w:rFonts w:ascii="Arial" w:hAnsi="Arial" w:cs="Arial"/>
                <w:color w:val="000000"/>
              </w:rPr>
              <w:t xml:space="preserve"> </w:t>
            </w:r>
          </w:p>
        </w:tc>
        <w:tc>
          <w:tcPr>
            <w:tcW w:w="1272" w:type="dxa"/>
            <w:gridSpan w:val="2"/>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II</w:t>
            </w:r>
            <w:r w:rsidRPr="00B85FB6">
              <w:rPr>
                <w:rFonts w:ascii="Arial" w:hAnsi="Arial" w:cs="Arial"/>
                <w:color w:val="000000"/>
              </w:rPr>
              <w:t xml:space="preserve"> </w:t>
            </w:r>
          </w:p>
        </w:tc>
        <w:tc>
          <w:tcPr>
            <w:tcW w:w="1417" w:type="dxa"/>
            <w:gridSpan w:val="2"/>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w:t>
            </w:r>
            <w:r w:rsidRPr="00B85FB6">
              <w:rPr>
                <w:rFonts w:ascii="Arial" w:hAnsi="Arial" w:cs="Arial"/>
                <w:color w:val="000000"/>
              </w:rPr>
              <w:t xml:space="preserve"> </w:t>
            </w:r>
          </w:p>
        </w:tc>
        <w:tc>
          <w:tcPr>
            <w:tcW w:w="1418" w:type="dxa"/>
            <w:gridSpan w:val="2"/>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lang w:val="en-US"/>
              </w:rPr>
              <w:t>II</w:t>
            </w:r>
            <w:r w:rsidRPr="00B85FB6">
              <w:rPr>
                <w:rFonts w:ascii="Arial" w:hAnsi="Arial" w:cs="Arial"/>
                <w:color w:val="000000"/>
              </w:rPr>
              <w:t xml:space="preserve"> </w:t>
            </w:r>
          </w:p>
        </w:tc>
      </w:tr>
      <w:tr w:rsidR="00DE077E" w:rsidRPr="00B85FB6" w:rsidTr="00AC6D1B">
        <w:tblPrEx>
          <w:tblCellMar>
            <w:top w:w="0" w:type="dxa"/>
            <w:bottom w:w="0" w:type="dxa"/>
          </w:tblCellMar>
        </w:tblPrEx>
        <w:trPr>
          <w:trHeight w:val="393"/>
        </w:trPr>
        <w:tc>
          <w:tcPr>
            <w:tcW w:w="1002" w:type="dxa"/>
            <w:vMerge/>
            <w:tcMar>
              <w:left w:w="0" w:type="dxa"/>
              <w:right w:w="0" w:type="dxa"/>
            </w:tcMar>
            <w:vAlign w:val="center"/>
          </w:tcPr>
          <w:p w:rsidR="00DE077E" w:rsidRPr="00B85FB6" w:rsidRDefault="00DE077E" w:rsidP="00AC6D1B">
            <w:pPr>
              <w:spacing w:line="360" w:lineRule="auto"/>
              <w:jc w:val="center"/>
              <w:rPr>
                <w:rFonts w:ascii="Arial" w:hAnsi="Arial" w:cs="Arial"/>
                <w:color w:val="000000"/>
              </w:rPr>
            </w:pPr>
          </w:p>
        </w:tc>
        <w:tc>
          <w:tcPr>
            <w:tcW w:w="708" w:type="dxa"/>
            <w:tcMar>
              <w:left w:w="0" w:type="dxa"/>
              <w:right w:w="0" w:type="dxa"/>
            </w:tcMar>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1</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rPr>
              <w:t>5</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rPr>
              <w:t>1</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5</w:t>
            </w:r>
            <w:r w:rsidRPr="00B85FB6">
              <w:rPr>
                <w:rFonts w:ascii="Arial" w:hAnsi="Arial" w:cs="Arial"/>
                <w:color w:val="000000"/>
                <w:lang w:val="uk-UA"/>
              </w:rPr>
              <w:t xml:space="preserve"> -та</w:t>
            </w:r>
          </w:p>
        </w:tc>
        <w:tc>
          <w:tcPr>
            <w:tcW w:w="843" w:type="dxa"/>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rPr>
              <w:t>1</w:t>
            </w:r>
            <w:r w:rsidRPr="00B85FB6">
              <w:rPr>
                <w:rFonts w:ascii="Arial" w:hAnsi="Arial" w:cs="Arial"/>
                <w:color w:val="000000"/>
                <w:lang w:val="uk-UA"/>
              </w:rPr>
              <w:t xml:space="preserve"> =та</w:t>
            </w:r>
          </w:p>
        </w:tc>
        <w:tc>
          <w:tcPr>
            <w:tcW w:w="720" w:type="dxa"/>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5</w:t>
            </w:r>
            <w:r w:rsidRPr="00B85FB6">
              <w:rPr>
                <w:rFonts w:ascii="Arial" w:hAnsi="Arial" w:cs="Arial"/>
                <w:color w:val="000000"/>
                <w:lang w:val="uk-UA"/>
              </w:rPr>
              <w:t xml:space="preserve"> =та</w:t>
            </w:r>
          </w:p>
        </w:tc>
        <w:tc>
          <w:tcPr>
            <w:tcW w:w="563" w:type="dxa"/>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rPr>
              <w:t>1</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5</w:t>
            </w:r>
            <w:r w:rsidRPr="00B85FB6">
              <w:rPr>
                <w:rFonts w:ascii="Arial" w:hAnsi="Arial" w:cs="Arial"/>
                <w:color w:val="000000"/>
                <w:lang w:val="uk-UA"/>
              </w:rPr>
              <w:t xml:space="preserve"> =та</w:t>
            </w:r>
          </w:p>
        </w:tc>
        <w:tc>
          <w:tcPr>
            <w:tcW w:w="708" w:type="dxa"/>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rPr>
              <w:t>1</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5</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lang w:val="en-US"/>
              </w:rPr>
            </w:pPr>
            <w:r w:rsidRPr="00B85FB6">
              <w:rPr>
                <w:rFonts w:ascii="Arial" w:hAnsi="Arial" w:cs="Arial"/>
                <w:color w:val="000000"/>
              </w:rPr>
              <w:t>1</w:t>
            </w:r>
            <w:r w:rsidRPr="00B85FB6">
              <w:rPr>
                <w:rFonts w:ascii="Arial" w:hAnsi="Arial" w:cs="Arial"/>
                <w:color w:val="000000"/>
                <w:lang w:val="uk-UA"/>
              </w:rPr>
              <w:t xml:space="preserve"> =та</w:t>
            </w:r>
          </w:p>
        </w:tc>
        <w:tc>
          <w:tcPr>
            <w:tcW w:w="709" w:type="dxa"/>
            <w:vAlign w:val="center"/>
          </w:tcPr>
          <w:p w:rsidR="00DE077E" w:rsidRPr="00B85FB6" w:rsidRDefault="00DE077E" w:rsidP="00AC6D1B">
            <w:pPr>
              <w:spacing w:line="360" w:lineRule="auto"/>
              <w:jc w:val="center"/>
              <w:rPr>
                <w:rFonts w:ascii="Arial" w:hAnsi="Arial" w:cs="Arial"/>
                <w:color w:val="000000"/>
              </w:rPr>
            </w:pPr>
            <w:r w:rsidRPr="00B85FB6">
              <w:rPr>
                <w:rFonts w:ascii="Arial" w:hAnsi="Arial" w:cs="Arial"/>
                <w:color w:val="000000"/>
              </w:rPr>
              <w:t>5</w:t>
            </w:r>
            <w:r w:rsidRPr="00B85FB6">
              <w:rPr>
                <w:rFonts w:ascii="Arial" w:hAnsi="Arial" w:cs="Arial"/>
                <w:color w:val="000000"/>
                <w:lang w:val="uk-UA"/>
              </w:rPr>
              <w:t xml:space="preserve"> =та</w:t>
            </w:r>
          </w:p>
        </w:tc>
      </w:tr>
      <w:tr w:rsidR="00DE077E" w:rsidRPr="00B85FB6" w:rsidTr="00AC6D1B">
        <w:tblPrEx>
          <w:tblCellMar>
            <w:top w:w="0" w:type="dxa"/>
            <w:bottom w:w="0" w:type="dxa"/>
          </w:tblCellMar>
        </w:tblPrEx>
        <w:trPr>
          <w:trHeight w:val="696"/>
        </w:trPr>
        <w:tc>
          <w:tcPr>
            <w:tcW w:w="1002" w:type="dxa"/>
            <w:tcMar>
              <w:left w:w="0" w:type="dxa"/>
              <w:right w:w="0" w:type="dxa"/>
            </w:tcMar>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rPr>
              <w:t xml:space="preserve">Холестерин </w:t>
            </w:r>
            <w:r w:rsidRPr="00B85FB6">
              <w:rPr>
                <w:rFonts w:ascii="Arial" w:hAnsi="Arial" w:cs="Arial"/>
                <w:color w:val="000000"/>
                <w:lang w:val="uk-UA"/>
              </w:rPr>
              <w:t>,</w:t>
            </w:r>
            <w:r w:rsidRPr="00B85FB6">
              <w:rPr>
                <w:rFonts w:ascii="Arial" w:hAnsi="Arial" w:cs="Arial"/>
                <w:color w:val="000000"/>
              </w:rPr>
              <w:t>г/л</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5,23</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0,87*</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3,75</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0,63*</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7,31</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0,94</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4,97</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0,71</w:t>
            </w:r>
          </w:p>
        </w:tc>
        <w:tc>
          <w:tcPr>
            <w:tcW w:w="84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6,74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0,91</w:t>
            </w:r>
          </w:p>
        </w:tc>
        <w:tc>
          <w:tcPr>
            <w:tcW w:w="720"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3,99</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0,68</w:t>
            </w:r>
          </w:p>
        </w:tc>
        <w:tc>
          <w:tcPr>
            <w:tcW w:w="56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8,43</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1,06</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5,35</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0,88</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6,91</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0,96</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4,22</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0,76</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9,87</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1,12</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6,52</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0,97</w:t>
            </w:r>
          </w:p>
        </w:tc>
      </w:tr>
      <w:tr w:rsidR="00DE077E" w:rsidRPr="00B85FB6" w:rsidTr="00AC6D1B">
        <w:tblPrEx>
          <w:tblCellMar>
            <w:top w:w="0" w:type="dxa"/>
            <w:bottom w:w="0" w:type="dxa"/>
          </w:tblCellMar>
        </w:tblPrEx>
        <w:trPr>
          <w:trHeight w:val="781"/>
        </w:trPr>
        <w:tc>
          <w:tcPr>
            <w:tcW w:w="1002" w:type="dxa"/>
            <w:tcMar>
              <w:left w:w="0" w:type="dxa"/>
              <w:right w:w="0" w:type="dxa"/>
            </w:tcMar>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rPr>
              <w:t>Б</w:t>
            </w:r>
            <w:r w:rsidRPr="00B85FB6">
              <w:rPr>
                <w:rFonts w:ascii="Arial" w:hAnsi="Arial" w:cs="Arial"/>
                <w:color w:val="000000"/>
                <w:lang w:val="uk-UA"/>
              </w:rPr>
              <w:t>і</w:t>
            </w:r>
            <w:r w:rsidRPr="00B85FB6">
              <w:rPr>
                <w:rFonts w:ascii="Arial" w:hAnsi="Arial" w:cs="Arial"/>
                <w:color w:val="000000"/>
              </w:rPr>
              <w:t>л</w:t>
            </w:r>
            <w:r w:rsidRPr="00B85FB6">
              <w:rPr>
                <w:rFonts w:ascii="Arial" w:hAnsi="Arial" w:cs="Arial"/>
                <w:color w:val="000000"/>
                <w:lang w:val="uk-UA"/>
              </w:rPr>
              <w:t>і</w:t>
            </w:r>
            <w:r w:rsidRPr="00B85FB6">
              <w:rPr>
                <w:rFonts w:ascii="Arial" w:hAnsi="Arial" w:cs="Arial"/>
                <w:color w:val="000000"/>
              </w:rPr>
              <w:t>руб</w:t>
            </w:r>
            <w:r w:rsidRPr="00B85FB6">
              <w:rPr>
                <w:rFonts w:ascii="Arial" w:hAnsi="Arial" w:cs="Arial"/>
                <w:color w:val="000000"/>
                <w:lang w:val="uk-UA"/>
              </w:rPr>
              <w:t>і</w:t>
            </w:r>
            <w:r w:rsidRPr="00B85FB6">
              <w:rPr>
                <w:rFonts w:ascii="Arial" w:hAnsi="Arial" w:cs="Arial"/>
                <w:color w:val="000000"/>
              </w:rPr>
              <w:t>н</w:t>
            </w:r>
            <w:r w:rsidRPr="00B85FB6">
              <w:rPr>
                <w:rFonts w:ascii="Arial" w:hAnsi="Arial" w:cs="Arial"/>
                <w:color w:val="000000"/>
                <w:lang w:val="uk-UA"/>
              </w:rPr>
              <w:t>,</w:t>
            </w:r>
            <w:r w:rsidRPr="00B85FB6">
              <w:rPr>
                <w:rFonts w:ascii="Arial" w:hAnsi="Arial" w:cs="Arial"/>
                <w:color w:val="000000"/>
              </w:rPr>
              <w:t xml:space="preserve"> г/л</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1,91</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0,13</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0,95</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0,06</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2,98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0,17</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1,43</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0,10</w:t>
            </w:r>
          </w:p>
        </w:tc>
        <w:tc>
          <w:tcPr>
            <w:tcW w:w="84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3,14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0,18</w:t>
            </w:r>
          </w:p>
        </w:tc>
        <w:tc>
          <w:tcPr>
            <w:tcW w:w="720"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1,24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0,09</w:t>
            </w:r>
          </w:p>
        </w:tc>
        <w:tc>
          <w:tcPr>
            <w:tcW w:w="56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6,44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0,78</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2,15</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0,15</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5,61</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0,58</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1,48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0,11</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11,73</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1,08</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3,15</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0,17</w:t>
            </w:r>
          </w:p>
        </w:tc>
      </w:tr>
      <w:tr w:rsidR="00DE077E" w:rsidRPr="00B85FB6" w:rsidTr="00AC6D1B">
        <w:tblPrEx>
          <w:tblCellMar>
            <w:top w:w="0" w:type="dxa"/>
            <w:bottom w:w="0" w:type="dxa"/>
          </w:tblCellMar>
        </w:tblPrEx>
        <w:trPr>
          <w:trHeight w:val="717"/>
        </w:trPr>
        <w:tc>
          <w:tcPr>
            <w:tcW w:w="1002" w:type="dxa"/>
            <w:tcMar>
              <w:left w:w="0" w:type="dxa"/>
              <w:right w:w="0" w:type="dxa"/>
            </w:tcMar>
            <w:vAlign w:val="center"/>
          </w:tcPr>
          <w:p w:rsidR="00DE077E" w:rsidRPr="00B85FB6" w:rsidRDefault="00DE077E" w:rsidP="00AC6D1B">
            <w:pPr>
              <w:spacing w:line="360" w:lineRule="auto"/>
              <w:jc w:val="center"/>
              <w:rPr>
                <w:rFonts w:ascii="Arial" w:hAnsi="Arial" w:cs="Arial"/>
                <w:color w:val="000000"/>
                <w:lang w:val="uk-UA"/>
              </w:rPr>
            </w:pPr>
            <w:r w:rsidRPr="00B85FB6">
              <w:rPr>
                <w:rFonts w:ascii="Arial" w:hAnsi="Arial" w:cs="Arial"/>
                <w:color w:val="000000"/>
              </w:rPr>
              <w:t>α-амилаза</w:t>
            </w:r>
            <w:r w:rsidRPr="00B85FB6">
              <w:rPr>
                <w:rFonts w:ascii="Arial" w:hAnsi="Arial" w:cs="Arial"/>
                <w:color w:val="000000"/>
                <w:lang w:val="uk-UA"/>
              </w:rPr>
              <w:t>,</w:t>
            </w:r>
            <w:r w:rsidRPr="00B85FB6">
              <w:rPr>
                <w:rFonts w:ascii="Arial" w:hAnsi="Arial" w:cs="Arial"/>
                <w:color w:val="000000"/>
              </w:rPr>
              <w:t xml:space="preserve"> мг/л.</w:t>
            </w:r>
            <w:r w:rsidRPr="00B85FB6">
              <w:rPr>
                <w:rFonts w:ascii="Arial" w:hAnsi="Arial" w:cs="Arial"/>
                <w:color w:val="000000"/>
                <w:lang w:val="uk-UA"/>
              </w:rPr>
              <w:t>\</w:t>
            </w:r>
            <w:r w:rsidRPr="00B85FB6">
              <w:rPr>
                <w:rFonts w:ascii="Arial" w:hAnsi="Arial" w:cs="Arial"/>
                <w:color w:val="000000"/>
              </w:rPr>
              <w:t>с</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4,18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0,71</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3,52</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0,53</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4,78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0,77</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4,61</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0,64</w:t>
            </w:r>
          </w:p>
        </w:tc>
        <w:tc>
          <w:tcPr>
            <w:tcW w:w="84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5,22</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0,83</w:t>
            </w:r>
          </w:p>
        </w:tc>
        <w:tc>
          <w:tcPr>
            <w:tcW w:w="720"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3,86</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0,57</w:t>
            </w:r>
          </w:p>
        </w:tc>
        <w:tc>
          <w:tcPr>
            <w:tcW w:w="563"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6,68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0,92</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5,36</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0,85</w:t>
            </w:r>
          </w:p>
        </w:tc>
        <w:tc>
          <w:tcPr>
            <w:tcW w:w="708"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5,78</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0,89</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3,94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0,57</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8,12</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0,96</w:t>
            </w:r>
          </w:p>
        </w:tc>
        <w:tc>
          <w:tcPr>
            <w:tcW w:w="709" w:type="dxa"/>
            <w:tcMar>
              <w:left w:w="0" w:type="dxa"/>
              <w:right w:w="0" w:type="dxa"/>
            </w:tcMar>
          </w:tcPr>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rPr>
              <w:t>5,64</w:t>
            </w:r>
          </w:p>
          <w:p w:rsidR="00DE077E" w:rsidRPr="00B85FB6" w:rsidRDefault="00DE077E" w:rsidP="00AC6D1B">
            <w:pPr>
              <w:spacing w:line="360" w:lineRule="auto"/>
              <w:jc w:val="both"/>
              <w:rPr>
                <w:rFonts w:ascii="Arial" w:hAnsi="Arial" w:cs="Arial"/>
                <w:color w:val="000000"/>
              </w:rPr>
            </w:pPr>
            <w:r w:rsidRPr="00B85FB6">
              <w:rPr>
                <w:rFonts w:ascii="Arial" w:hAnsi="Arial" w:cs="Arial"/>
                <w:color w:val="000000"/>
                <w:u w:val="single"/>
              </w:rPr>
              <w:t>+</w:t>
            </w:r>
            <w:r w:rsidRPr="00B85FB6">
              <w:rPr>
                <w:rFonts w:ascii="Arial" w:hAnsi="Arial" w:cs="Arial"/>
                <w:color w:val="000000"/>
              </w:rPr>
              <w:t>0,88</w:t>
            </w:r>
          </w:p>
        </w:tc>
      </w:tr>
    </w:tbl>
    <w:p w:rsidR="00DE077E" w:rsidRPr="00B85FB6" w:rsidRDefault="00DE077E" w:rsidP="00DE077E">
      <w:pPr>
        <w:spacing w:line="360" w:lineRule="auto"/>
        <w:ind w:firstLine="720"/>
        <w:jc w:val="both"/>
        <w:rPr>
          <w:rFonts w:ascii="Arial" w:hAnsi="Arial" w:cs="Arial"/>
          <w:color w:val="000000"/>
        </w:rPr>
      </w:pPr>
    </w:p>
    <w:p w:rsidR="00DE077E" w:rsidRPr="00B85FB6" w:rsidRDefault="00DE077E" w:rsidP="00DE077E">
      <w:pPr>
        <w:spacing w:line="360" w:lineRule="auto"/>
        <w:ind w:firstLine="708"/>
        <w:jc w:val="both"/>
        <w:rPr>
          <w:rFonts w:ascii="Arial" w:hAnsi="Arial" w:cs="Arial"/>
          <w:color w:val="000000"/>
          <w:sz w:val="24"/>
          <w:szCs w:val="24"/>
          <w:lang w:val="uk-UA"/>
        </w:rPr>
      </w:pPr>
      <w:r w:rsidRPr="00B85FB6">
        <w:rPr>
          <w:rFonts w:ascii="Arial" w:hAnsi="Arial" w:cs="Arial"/>
          <w:color w:val="000000"/>
          <w:sz w:val="24"/>
          <w:szCs w:val="24"/>
          <w:lang w:val="uk-UA"/>
        </w:rPr>
        <w:lastRenderedPageBreak/>
        <w:t xml:space="preserve">Примітка : </w:t>
      </w:r>
      <w:r w:rsidRPr="00B85FB6">
        <w:rPr>
          <w:rFonts w:ascii="Arial" w:hAnsi="Arial" w:cs="Arial"/>
          <w:color w:val="000000"/>
          <w:sz w:val="24"/>
          <w:szCs w:val="24"/>
        </w:rPr>
        <w:t>*</w:t>
      </w:r>
      <w:r w:rsidRPr="00B85FB6">
        <w:rPr>
          <w:rFonts w:ascii="Arial" w:hAnsi="Arial" w:cs="Arial"/>
          <w:color w:val="000000"/>
          <w:sz w:val="24"/>
          <w:szCs w:val="24"/>
          <w:lang w:val="uk-UA"/>
        </w:rPr>
        <w:t xml:space="preserve">  – різниця показників достовірності у порівнянні з показниками у 1-шу добу (р&lt;0,05).</w:t>
      </w:r>
    </w:p>
    <w:p w:rsidR="00DE077E" w:rsidRPr="00B85FB6" w:rsidRDefault="00DE077E" w:rsidP="00DE077E">
      <w:pPr>
        <w:spacing w:line="360" w:lineRule="auto"/>
        <w:ind w:firstLine="708"/>
        <w:jc w:val="both"/>
        <w:rPr>
          <w:rFonts w:ascii="Arial" w:hAnsi="Arial" w:cs="Arial"/>
          <w:color w:val="000000"/>
          <w:sz w:val="24"/>
          <w:szCs w:val="24"/>
          <w:lang w:val="uk-UA"/>
        </w:rPr>
      </w:pPr>
      <w:r w:rsidRPr="00B85FB6">
        <w:rPr>
          <w:rFonts w:ascii="Arial" w:hAnsi="Arial" w:cs="Arial"/>
          <w:color w:val="000000"/>
          <w:sz w:val="24"/>
          <w:szCs w:val="24"/>
          <w:lang w:val="uk-UA"/>
        </w:rPr>
        <w:t>Отже, отримані результати свідчать про  ефективність використання обраних методів еферентної терапії у пацієнтів І групи, що підтверджується значним зниженням та більш скорішим швидкою  нормалізацією  основних біохімічних та мікробіологічних  показників жовчі.</w:t>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При МЖ пухлинного та непухлинного ґенезу об’єм крововтрати  під час виконання  холецистектомії, дренування спільної жовчної протоки у 34 пацієнтів за умови  використання гідро</w:t>
      </w:r>
      <w:r>
        <w:rPr>
          <w:rFonts w:ascii="Arial" w:hAnsi="Arial" w:cs="Arial"/>
          <w:color w:val="000000"/>
          <w:sz w:val="24"/>
          <w:szCs w:val="24"/>
          <w:lang w:val="uk-UA"/>
        </w:rPr>
        <w:t xml:space="preserve"> </w:t>
      </w:r>
      <w:r w:rsidRPr="00B85FB6">
        <w:rPr>
          <w:rFonts w:ascii="Arial" w:hAnsi="Arial" w:cs="Arial"/>
          <w:color w:val="000000"/>
          <w:sz w:val="24"/>
          <w:szCs w:val="24"/>
          <w:lang w:val="uk-UA"/>
        </w:rPr>
        <w:t>струменево</w:t>
      </w:r>
      <w:r>
        <w:rPr>
          <w:rFonts w:ascii="Arial" w:hAnsi="Arial" w:cs="Arial"/>
          <w:color w:val="000000"/>
          <w:sz w:val="24"/>
          <w:szCs w:val="24"/>
          <w:lang w:val="uk-UA"/>
        </w:rPr>
        <w:t>го скальпелю</w:t>
      </w:r>
      <w:r w:rsidRPr="00B85FB6">
        <w:rPr>
          <w:rFonts w:ascii="Arial" w:hAnsi="Arial" w:cs="Arial"/>
          <w:color w:val="000000"/>
          <w:sz w:val="24"/>
          <w:szCs w:val="24"/>
          <w:lang w:val="uk-UA"/>
        </w:rPr>
        <w:t xml:space="preserve"> становив  у середньому ( 67,4</w:t>
      </w:r>
      <w:r w:rsidRPr="00B85FB6">
        <w:rPr>
          <w:rFonts w:ascii="Arial" w:hAnsi="Arial" w:cs="Arial"/>
          <w:color w:val="000000"/>
          <w:sz w:val="24"/>
          <w:szCs w:val="24"/>
          <w:u w:val="single"/>
          <w:lang w:val="uk-UA"/>
        </w:rPr>
        <w:t>+</w:t>
      </w:r>
      <w:r w:rsidRPr="00B85FB6">
        <w:rPr>
          <w:rFonts w:ascii="Arial" w:hAnsi="Arial" w:cs="Arial"/>
          <w:color w:val="000000"/>
          <w:sz w:val="24"/>
          <w:szCs w:val="24"/>
          <w:lang w:val="uk-UA"/>
        </w:rPr>
        <w:t>14,3) мл,  тривалість операції – (48,3</w:t>
      </w:r>
      <w:r w:rsidRPr="00B85FB6">
        <w:rPr>
          <w:rFonts w:ascii="Arial" w:hAnsi="Arial" w:cs="Arial"/>
          <w:color w:val="000000"/>
          <w:sz w:val="24"/>
          <w:szCs w:val="24"/>
          <w:u w:val="single"/>
          <w:lang w:val="uk-UA"/>
        </w:rPr>
        <w:t>+</w:t>
      </w:r>
      <w:r w:rsidRPr="00B85FB6">
        <w:rPr>
          <w:rFonts w:ascii="Arial" w:hAnsi="Arial" w:cs="Arial"/>
          <w:color w:val="000000"/>
          <w:sz w:val="24"/>
          <w:szCs w:val="24"/>
          <w:lang w:val="uk-UA"/>
        </w:rPr>
        <w:t>5,2 ) хв., ускладнень в ранньому післяопераційному періоді не було. У 205 пацієнтів яким виконували  «типову»  холецистектомію, дренування спільної жовчної протоки у середньому  об’єм крововтрати становив  – (274,3</w:t>
      </w:r>
      <w:r w:rsidRPr="00B85FB6">
        <w:rPr>
          <w:rFonts w:ascii="Arial" w:hAnsi="Arial" w:cs="Arial"/>
          <w:color w:val="000000"/>
          <w:sz w:val="24"/>
          <w:szCs w:val="24"/>
          <w:u w:val="single"/>
          <w:lang w:val="uk-UA"/>
        </w:rPr>
        <w:t>+</w:t>
      </w:r>
      <w:r w:rsidRPr="00B85FB6">
        <w:rPr>
          <w:rFonts w:ascii="Arial" w:hAnsi="Arial" w:cs="Arial"/>
          <w:color w:val="000000"/>
          <w:sz w:val="24"/>
          <w:szCs w:val="24"/>
          <w:lang w:val="uk-UA"/>
        </w:rPr>
        <w:t>21,6 ) мл, тривалість операції – (96,3</w:t>
      </w:r>
      <w:r w:rsidRPr="00B85FB6">
        <w:rPr>
          <w:rFonts w:ascii="Arial" w:hAnsi="Arial" w:cs="Arial"/>
          <w:color w:val="000000"/>
          <w:sz w:val="24"/>
          <w:szCs w:val="24"/>
          <w:u w:val="single"/>
          <w:lang w:val="uk-UA"/>
        </w:rPr>
        <w:t>+</w:t>
      </w:r>
      <w:r w:rsidRPr="00B85FB6">
        <w:rPr>
          <w:rFonts w:ascii="Arial" w:hAnsi="Arial" w:cs="Arial"/>
          <w:color w:val="000000"/>
          <w:sz w:val="24"/>
          <w:szCs w:val="24"/>
          <w:lang w:val="uk-UA"/>
        </w:rPr>
        <w:t>21,7 ) хв. В ранньому післяопераційному періоді виникло  18 післяопераційних ускладнень.</w:t>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p>
    <w:tbl>
      <w:tblPr>
        <w:tblStyle w:val="afb"/>
        <w:tblW w:w="0" w:type="auto"/>
        <w:tblLook w:val="01E0" w:firstRow="1" w:lastRow="1" w:firstColumn="1" w:lastColumn="1" w:noHBand="0" w:noVBand="0"/>
      </w:tblPr>
      <w:tblGrid>
        <w:gridCol w:w="3661"/>
        <w:gridCol w:w="2592"/>
        <w:gridCol w:w="3092"/>
      </w:tblGrid>
      <w:tr w:rsidR="00DE077E" w:rsidRPr="00B85FB6" w:rsidTr="00AC6D1B">
        <w:trPr>
          <w:trHeight w:val="567"/>
        </w:trPr>
        <w:tc>
          <w:tcPr>
            <w:tcW w:w="3708" w:type="dxa"/>
            <w:vMerge w:val="restart"/>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 xml:space="preserve">                  Операція</w:t>
            </w:r>
          </w:p>
        </w:tc>
        <w:tc>
          <w:tcPr>
            <w:tcW w:w="5863" w:type="dxa"/>
            <w:gridSpan w:val="2"/>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 xml:space="preserve">Кількість хворих  в групах </w:t>
            </w:r>
          </w:p>
        </w:tc>
      </w:tr>
      <w:tr w:rsidR="00DE077E" w:rsidRPr="00B85FB6" w:rsidTr="00AC6D1B">
        <w:tc>
          <w:tcPr>
            <w:tcW w:w="3708" w:type="dxa"/>
            <w:vMerge/>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p>
        </w:tc>
        <w:tc>
          <w:tcPr>
            <w:tcW w:w="2672"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en-US"/>
              </w:rPr>
            </w:pPr>
            <w:r w:rsidRPr="00B85FB6">
              <w:rPr>
                <w:rFonts w:ascii="Arial" w:hAnsi="Arial" w:cs="Arial"/>
                <w:color w:val="000000"/>
                <w:sz w:val="24"/>
                <w:szCs w:val="24"/>
                <w:lang w:val="uk-UA"/>
              </w:rPr>
              <w:t xml:space="preserve">             </w:t>
            </w:r>
            <w:r w:rsidRPr="00B85FB6">
              <w:rPr>
                <w:rFonts w:ascii="Arial" w:hAnsi="Arial" w:cs="Arial"/>
                <w:color w:val="000000"/>
                <w:sz w:val="24"/>
                <w:szCs w:val="24"/>
                <w:lang w:val="en-US"/>
              </w:rPr>
              <w:t>I</w:t>
            </w:r>
            <w:r w:rsidRPr="00B85FB6">
              <w:rPr>
                <w:rFonts w:ascii="Arial" w:hAnsi="Arial" w:cs="Arial"/>
                <w:color w:val="000000"/>
                <w:sz w:val="24"/>
                <w:szCs w:val="24"/>
                <w:lang w:val="uk-UA"/>
              </w:rPr>
              <w:t xml:space="preserve"> ( </w:t>
            </w:r>
            <w:r w:rsidRPr="00B85FB6">
              <w:rPr>
                <w:rFonts w:ascii="Arial" w:hAnsi="Arial" w:cs="Arial"/>
                <w:color w:val="000000"/>
                <w:sz w:val="24"/>
                <w:szCs w:val="24"/>
                <w:lang w:val="en-US"/>
              </w:rPr>
              <w:t>n=21)</w:t>
            </w:r>
          </w:p>
        </w:tc>
        <w:tc>
          <w:tcPr>
            <w:tcW w:w="3191"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 xml:space="preserve">                    </w:t>
            </w:r>
            <w:r w:rsidRPr="00B85FB6">
              <w:rPr>
                <w:rFonts w:ascii="Arial" w:hAnsi="Arial" w:cs="Arial"/>
                <w:color w:val="000000"/>
                <w:sz w:val="24"/>
                <w:szCs w:val="24"/>
                <w:lang w:val="en-US"/>
              </w:rPr>
              <w:t>II</w:t>
            </w:r>
            <w:r w:rsidRPr="00B85FB6">
              <w:rPr>
                <w:rFonts w:ascii="Arial" w:hAnsi="Arial" w:cs="Arial"/>
                <w:color w:val="000000"/>
                <w:sz w:val="24"/>
                <w:szCs w:val="24"/>
                <w:lang w:val="uk-UA"/>
              </w:rPr>
              <w:t xml:space="preserve"> </w:t>
            </w:r>
            <w:r w:rsidRPr="00B85FB6">
              <w:rPr>
                <w:rFonts w:ascii="Arial" w:hAnsi="Arial" w:cs="Arial"/>
                <w:color w:val="000000"/>
                <w:sz w:val="24"/>
                <w:szCs w:val="24"/>
                <w:lang w:val="en-US"/>
              </w:rPr>
              <w:t>(n=18)</w:t>
            </w:r>
          </w:p>
        </w:tc>
      </w:tr>
      <w:tr w:rsidR="00DE077E" w:rsidRPr="00B85FB6" w:rsidTr="00AC6D1B">
        <w:tc>
          <w:tcPr>
            <w:tcW w:w="3708" w:type="dxa"/>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Pr>
                <w:rFonts w:ascii="Arial" w:hAnsi="Arial" w:cs="Arial"/>
                <w:b/>
                <w:color w:val="000000"/>
                <w:sz w:val="24"/>
                <w:szCs w:val="24"/>
                <w:lang w:val="uk-UA"/>
              </w:rPr>
              <w:t>Гепаті</w:t>
            </w:r>
            <w:r w:rsidRPr="00B85FB6">
              <w:rPr>
                <w:rFonts w:ascii="Arial" w:hAnsi="Arial" w:cs="Arial"/>
                <w:b/>
                <w:color w:val="000000"/>
                <w:sz w:val="24"/>
                <w:szCs w:val="24"/>
                <w:lang w:val="uk-UA"/>
              </w:rPr>
              <w:t>коеюностомія</w:t>
            </w:r>
          </w:p>
        </w:tc>
        <w:tc>
          <w:tcPr>
            <w:tcW w:w="2672"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w:t>
            </w:r>
          </w:p>
        </w:tc>
        <w:tc>
          <w:tcPr>
            <w:tcW w:w="3191"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w:t>
            </w:r>
          </w:p>
        </w:tc>
      </w:tr>
      <w:tr w:rsidR="00DE077E" w:rsidRPr="00B85FB6" w:rsidTr="00AC6D1B">
        <w:tc>
          <w:tcPr>
            <w:tcW w:w="3708" w:type="dxa"/>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Холедохотомія, ре каналізація пухлини, дренування спільної жовчної протоки</w:t>
            </w:r>
          </w:p>
        </w:tc>
        <w:tc>
          <w:tcPr>
            <w:tcW w:w="2672"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2</w:t>
            </w:r>
          </w:p>
        </w:tc>
        <w:tc>
          <w:tcPr>
            <w:tcW w:w="3191"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w:t>
            </w:r>
          </w:p>
        </w:tc>
      </w:tr>
      <w:tr w:rsidR="00DE077E" w:rsidRPr="00B85FB6" w:rsidTr="00AC6D1B">
        <w:tc>
          <w:tcPr>
            <w:tcW w:w="3708" w:type="dxa"/>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Холецистектомія, дренування спільної жовчної протоки</w:t>
            </w:r>
          </w:p>
        </w:tc>
        <w:tc>
          <w:tcPr>
            <w:tcW w:w="2672"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18</w:t>
            </w:r>
          </w:p>
        </w:tc>
        <w:tc>
          <w:tcPr>
            <w:tcW w:w="3191"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16</w:t>
            </w:r>
          </w:p>
        </w:tc>
      </w:tr>
      <w:tr w:rsidR="00DE077E" w:rsidRPr="00B85FB6" w:rsidTr="00AC6D1B">
        <w:tc>
          <w:tcPr>
            <w:tcW w:w="3708" w:type="dxa"/>
          </w:tcPr>
          <w:p w:rsidR="00DE077E" w:rsidRPr="00B85FB6" w:rsidRDefault="00DE077E" w:rsidP="00AC6D1B">
            <w:pPr>
              <w:tabs>
                <w:tab w:val="left" w:pos="567"/>
                <w:tab w:val="left" w:pos="709"/>
              </w:tabs>
              <w:spacing w:line="360" w:lineRule="auto"/>
              <w:jc w:val="both"/>
              <w:rPr>
                <w:rFonts w:ascii="Arial" w:hAnsi="Arial" w:cs="Arial"/>
                <w:b/>
                <w:color w:val="000000"/>
                <w:sz w:val="24"/>
                <w:szCs w:val="24"/>
                <w:lang w:val="uk-UA"/>
              </w:rPr>
            </w:pPr>
            <w:r w:rsidRPr="00B85FB6">
              <w:rPr>
                <w:rFonts w:ascii="Arial" w:hAnsi="Arial" w:cs="Arial"/>
                <w:b/>
                <w:color w:val="000000"/>
                <w:sz w:val="24"/>
                <w:szCs w:val="24"/>
                <w:lang w:val="uk-UA"/>
              </w:rPr>
              <w:t xml:space="preserve">Разом </w:t>
            </w:r>
          </w:p>
        </w:tc>
        <w:tc>
          <w:tcPr>
            <w:tcW w:w="2672"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21</w:t>
            </w:r>
          </w:p>
        </w:tc>
        <w:tc>
          <w:tcPr>
            <w:tcW w:w="3191" w:type="dxa"/>
          </w:tcPr>
          <w:p w:rsidR="00DE077E" w:rsidRPr="00B85FB6" w:rsidRDefault="00DE077E" w:rsidP="00AC6D1B">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18</w:t>
            </w:r>
          </w:p>
        </w:tc>
      </w:tr>
    </w:tbl>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lang w:val="uk-UA"/>
        </w:rPr>
        <w:tab/>
        <w:t>Таким чином, застосування  гідро</w:t>
      </w:r>
      <w:r>
        <w:rPr>
          <w:rFonts w:ascii="Arial" w:hAnsi="Arial" w:cs="Arial"/>
          <w:color w:val="000000"/>
          <w:sz w:val="24"/>
          <w:szCs w:val="24"/>
          <w:lang w:val="uk-UA"/>
        </w:rPr>
        <w:t xml:space="preserve"> </w:t>
      </w:r>
      <w:r w:rsidRPr="00B85FB6">
        <w:rPr>
          <w:rFonts w:ascii="Arial" w:hAnsi="Arial" w:cs="Arial"/>
          <w:color w:val="000000"/>
          <w:sz w:val="24"/>
          <w:szCs w:val="24"/>
          <w:lang w:val="uk-UA"/>
        </w:rPr>
        <w:t xml:space="preserve">струменевого скальпеля   сприяло зменшенню частоти  післяопераційних ускладнень ( в 1-й групі їх не було, в </w:t>
      </w:r>
      <w:r w:rsidRPr="00B85FB6">
        <w:rPr>
          <w:rFonts w:ascii="Arial" w:hAnsi="Arial" w:cs="Arial"/>
          <w:color w:val="000000"/>
          <w:sz w:val="24"/>
          <w:szCs w:val="24"/>
          <w:lang w:val="en-US"/>
        </w:rPr>
        <w:t>II</w:t>
      </w:r>
      <w:r w:rsidRPr="00B85FB6">
        <w:rPr>
          <w:rFonts w:ascii="Arial" w:hAnsi="Arial" w:cs="Arial"/>
          <w:color w:val="000000"/>
          <w:sz w:val="24"/>
          <w:szCs w:val="24"/>
          <w:lang w:val="uk-UA"/>
        </w:rPr>
        <w:t xml:space="preserve"> групі  виникли у  18.пацієнтів (р&lt;0,05), в 1,9 разу  скороченню  тривалості операції та в 4,1 рази </w:t>
      </w:r>
      <w:r>
        <w:rPr>
          <w:rFonts w:ascii="Arial" w:hAnsi="Arial" w:cs="Arial"/>
          <w:color w:val="000000"/>
          <w:sz w:val="24"/>
          <w:szCs w:val="24"/>
          <w:lang w:val="uk-UA"/>
        </w:rPr>
        <w:t>зменшен</w:t>
      </w:r>
      <w:r w:rsidRPr="00B85FB6">
        <w:rPr>
          <w:rFonts w:ascii="Arial" w:hAnsi="Arial" w:cs="Arial"/>
          <w:color w:val="000000"/>
          <w:sz w:val="24"/>
          <w:szCs w:val="24"/>
          <w:lang w:val="uk-UA"/>
        </w:rPr>
        <w:t>ню об’єм</w:t>
      </w:r>
      <w:r>
        <w:rPr>
          <w:rFonts w:ascii="Arial" w:hAnsi="Arial" w:cs="Arial"/>
          <w:color w:val="000000"/>
          <w:sz w:val="24"/>
          <w:szCs w:val="24"/>
          <w:lang w:val="uk-UA"/>
        </w:rPr>
        <w:t>у</w:t>
      </w:r>
      <w:r w:rsidRPr="00B85FB6">
        <w:rPr>
          <w:rFonts w:ascii="Arial" w:hAnsi="Arial" w:cs="Arial"/>
          <w:color w:val="000000"/>
          <w:sz w:val="24"/>
          <w:szCs w:val="24"/>
          <w:lang w:val="uk-UA"/>
        </w:rPr>
        <w:t xml:space="preserve"> інтраопераційної крововтрати.</w:t>
      </w:r>
    </w:p>
    <w:p w:rsidR="00DE077E" w:rsidRPr="00B85FB6" w:rsidRDefault="00DE077E" w:rsidP="00DE077E">
      <w:pPr>
        <w:pStyle w:val="26"/>
        <w:spacing w:line="360" w:lineRule="auto"/>
        <w:ind w:firstLine="720"/>
        <w:jc w:val="both"/>
        <w:rPr>
          <w:rFonts w:ascii="Arial" w:hAnsi="Arial" w:cs="Arial"/>
          <w:color w:val="000000"/>
          <w:lang w:val="uk-UA"/>
        </w:rPr>
      </w:pPr>
      <w:r w:rsidRPr="00B85FB6">
        <w:rPr>
          <w:rFonts w:ascii="Arial" w:hAnsi="Arial" w:cs="Arial"/>
          <w:color w:val="000000"/>
          <w:lang w:val="uk-UA"/>
        </w:rPr>
        <w:lastRenderedPageBreak/>
        <w:t>Для визначення морфологічних критеріїв ефективності застосування методів еферентної терапії в лікуванні хворих з синдромом МЖ нами проведено дослідження  біоптатів печінки, взятих у хворих в до і після лікування.. До 1-ої групи включені 6 пацієнтів з синдромом МЖ, у яких  застосовували методи еферентної терапії; до 2-ої групи 7 пацієнтів, яким не застосовували методи еферентної терапії.</w:t>
      </w:r>
    </w:p>
    <w:p w:rsidR="00DE077E" w:rsidRPr="00B85FB6" w:rsidRDefault="00DE077E" w:rsidP="00DE077E">
      <w:pPr>
        <w:pStyle w:val="26"/>
        <w:spacing w:line="360" w:lineRule="auto"/>
        <w:ind w:firstLine="720"/>
        <w:jc w:val="both"/>
        <w:rPr>
          <w:rFonts w:ascii="Arial" w:hAnsi="Arial" w:cs="Arial"/>
          <w:color w:val="000000"/>
        </w:rPr>
      </w:pPr>
      <w:r w:rsidRPr="00B85FB6">
        <w:rPr>
          <w:rFonts w:ascii="Arial" w:hAnsi="Arial" w:cs="Arial"/>
          <w:color w:val="000000"/>
          <w:lang w:val="uk-UA"/>
        </w:rPr>
        <w:t>Біопсію печінки проводили за допомогою пункційної голки та апарата для біопсії  «</w:t>
      </w:r>
      <w:r w:rsidRPr="00B85FB6">
        <w:rPr>
          <w:rFonts w:ascii="Arial" w:hAnsi="Arial" w:cs="Arial"/>
          <w:color w:val="000000"/>
          <w:lang w:val="en-US"/>
        </w:rPr>
        <w:t>Bard</w:t>
      </w:r>
      <w:r w:rsidRPr="00B85FB6">
        <w:rPr>
          <w:rFonts w:ascii="Arial" w:hAnsi="Arial" w:cs="Arial"/>
          <w:color w:val="000000"/>
          <w:lang w:val="uk-UA"/>
        </w:rPr>
        <w:t xml:space="preserve"> </w:t>
      </w:r>
      <w:r w:rsidRPr="00B85FB6">
        <w:rPr>
          <w:rFonts w:ascii="Arial" w:hAnsi="Arial" w:cs="Arial"/>
          <w:color w:val="000000"/>
          <w:lang w:val="en-US"/>
        </w:rPr>
        <w:t>Magnum</w:t>
      </w:r>
      <w:r w:rsidRPr="00B85FB6">
        <w:rPr>
          <w:rFonts w:ascii="Arial" w:hAnsi="Arial" w:cs="Arial"/>
          <w:color w:val="000000"/>
          <w:lang w:val="uk-UA"/>
        </w:rPr>
        <w:t xml:space="preserve"> </w:t>
      </w:r>
      <w:r w:rsidRPr="00B85FB6">
        <w:rPr>
          <w:rFonts w:ascii="Arial" w:hAnsi="Arial" w:cs="Arial"/>
          <w:color w:val="000000"/>
          <w:lang w:val="en-US"/>
        </w:rPr>
        <w:t>Biopsy</w:t>
      </w:r>
      <w:r w:rsidRPr="00B85FB6">
        <w:rPr>
          <w:rFonts w:ascii="Arial" w:hAnsi="Arial" w:cs="Arial"/>
          <w:color w:val="000000"/>
          <w:lang w:val="uk-UA"/>
        </w:rPr>
        <w:t xml:space="preserve"> </w:t>
      </w:r>
      <w:r w:rsidRPr="00B85FB6">
        <w:rPr>
          <w:rFonts w:ascii="Arial" w:hAnsi="Arial" w:cs="Arial"/>
          <w:color w:val="000000"/>
          <w:lang w:val="en-US"/>
        </w:rPr>
        <w:t>System</w:t>
      </w:r>
      <w:r w:rsidRPr="00B85FB6">
        <w:rPr>
          <w:rFonts w:ascii="Arial" w:hAnsi="Arial" w:cs="Arial"/>
          <w:color w:val="000000"/>
          <w:lang w:val="uk-UA"/>
        </w:rPr>
        <w:t xml:space="preserve">» (Велика Британія). До операції через шкірно пунктували праву частку  печінки під контролем  ультразвукового дослідження  , під час виконання операції – під візуальним контролем в безпечній ділянці  за методикою  </w:t>
      </w:r>
      <w:r w:rsidRPr="00B85FB6">
        <w:rPr>
          <w:rFonts w:ascii="Arial" w:hAnsi="Arial" w:cs="Arial"/>
          <w:color w:val="000000"/>
        </w:rPr>
        <w:t xml:space="preserve">J.F.Cadranel </w:t>
      </w:r>
      <w:r w:rsidRPr="00B85FB6">
        <w:rPr>
          <w:rFonts w:ascii="Arial" w:hAnsi="Arial" w:cs="Arial"/>
          <w:color w:val="000000"/>
          <w:lang w:val="uk-UA"/>
        </w:rPr>
        <w:t>та співав.</w:t>
      </w:r>
      <w:r w:rsidRPr="00B85FB6">
        <w:rPr>
          <w:rFonts w:ascii="Arial" w:hAnsi="Arial" w:cs="Arial"/>
          <w:color w:val="000000"/>
        </w:rPr>
        <w:t xml:space="preserve"> (2000).</w:t>
      </w:r>
      <w:r w:rsidRPr="00B85FB6">
        <w:rPr>
          <w:rFonts w:ascii="Arial" w:hAnsi="Arial" w:cs="Arial"/>
          <w:color w:val="000000"/>
          <w:lang w:val="uk-UA"/>
        </w:rPr>
        <w:t xml:space="preserve"> Шари  </w:t>
      </w:r>
      <w:r w:rsidRPr="00B85FB6">
        <w:rPr>
          <w:rFonts w:ascii="Arial" w:hAnsi="Arial" w:cs="Arial"/>
          <w:color w:val="000000"/>
        </w:rPr>
        <w:t xml:space="preserve"> черевно</w:t>
      </w:r>
      <w:r w:rsidRPr="00B85FB6">
        <w:rPr>
          <w:rFonts w:ascii="Arial" w:hAnsi="Arial" w:cs="Arial"/>
          <w:color w:val="000000"/>
          <w:lang w:val="uk-UA"/>
        </w:rPr>
        <w:t>ї стінки</w:t>
      </w:r>
      <w:r w:rsidRPr="00B85FB6">
        <w:rPr>
          <w:rFonts w:ascii="Arial" w:hAnsi="Arial" w:cs="Arial"/>
          <w:color w:val="000000"/>
        </w:rPr>
        <w:t xml:space="preserve"> по ходу голки знеболювали  0,5% р</w:t>
      </w:r>
      <w:r w:rsidRPr="00B85FB6">
        <w:rPr>
          <w:rFonts w:ascii="Arial" w:hAnsi="Arial" w:cs="Arial"/>
          <w:color w:val="000000"/>
          <w:lang w:val="uk-UA"/>
        </w:rPr>
        <w:t xml:space="preserve">озчином </w:t>
      </w:r>
      <w:r w:rsidRPr="00B85FB6">
        <w:rPr>
          <w:rFonts w:ascii="Arial" w:hAnsi="Arial" w:cs="Arial"/>
          <w:color w:val="000000"/>
        </w:rPr>
        <w:t xml:space="preserve"> новока</w:t>
      </w:r>
      <w:r w:rsidRPr="00B85FB6">
        <w:rPr>
          <w:rFonts w:ascii="Arial" w:hAnsi="Arial" w:cs="Arial"/>
          <w:color w:val="000000"/>
          <w:lang w:val="uk-UA"/>
        </w:rPr>
        <w:t>ї</w:t>
      </w:r>
      <w:r w:rsidRPr="00B85FB6">
        <w:rPr>
          <w:rFonts w:ascii="Arial" w:hAnsi="Arial" w:cs="Arial"/>
          <w:color w:val="000000"/>
        </w:rPr>
        <w:t>н</w:t>
      </w:r>
      <w:r w:rsidRPr="00B85FB6">
        <w:rPr>
          <w:rFonts w:ascii="Arial" w:hAnsi="Arial" w:cs="Arial"/>
          <w:color w:val="000000"/>
          <w:lang w:val="uk-UA"/>
        </w:rPr>
        <w:t>у</w:t>
      </w:r>
      <w:r w:rsidRPr="00B85FB6">
        <w:rPr>
          <w:rFonts w:ascii="Arial" w:hAnsi="Arial" w:cs="Arial"/>
          <w:color w:val="000000"/>
        </w:rPr>
        <w:t xml:space="preserve">. </w:t>
      </w:r>
      <w:r w:rsidRPr="00B85FB6">
        <w:rPr>
          <w:rFonts w:ascii="Arial" w:hAnsi="Arial" w:cs="Arial"/>
          <w:color w:val="000000"/>
          <w:lang w:val="uk-UA"/>
        </w:rPr>
        <w:t>Отримані</w:t>
      </w:r>
      <w:r w:rsidRPr="00B85FB6">
        <w:rPr>
          <w:rFonts w:ascii="Arial" w:hAnsi="Arial" w:cs="Arial"/>
          <w:color w:val="000000"/>
        </w:rPr>
        <w:t xml:space="preserve"> б</w:t>
      </w:r>
      <w:r w:rsidRPr="00B85FB6">
        <w:rPr>
          <w:rFonts w:ascii="Arial" w:hAnsi="Arial" w:cs="Arial"/>
          <w:color w:val="000000"/>
          <w:lang w:val="uk-UA"/>
        </w:rPr>
        <w:t>і</w:t>
      </w:r>
      <w:r w:rsidRPr="00B85FB6">
        <w:rPr>
          <w:rFonts w:ascii="Arial" w:hAnsi="Arial" w:cs="Arial"/>
          <w:color w:val="000000"/>
        </w:rPr>
        <w:t>оптат</w:t>
      </w:r>
      <w:r w:rsidRPr="00B85FB6">
        <w:rPr>
          <w:rFonts w:ascii="Arial" w:hAnsi="Arial" w:cs="Arial"/>
          <w:color w:val="000000"/>
          <w:lang w:val="uk-UA"/>
        </w:rPr>
        <w:t>и</w:t>
      </w:r>
      <w:r w:rsidRPr="00B85FB6">
        <w:rPr>
          <w:rFonts w:ascii="Arial" w:hAnsi="Arial" w:cs="Arial"/>
          <w:color w:val="000000"/>
        </w:rPr>
        <w:t xml:space="preserve"> печ</w:t>
      </w:r>
      <w:r w:rsidRPr="00B85FB6">
        <w:rPr>
          <w:rFonts w:ascii="Arial" w:hAnsi="Arial" w:cs="Arial"/>
          <w:color w:val="000000"/>
          <w:lang w:val="uk-UA"/>
        </w:rPr>
        <w:t xml:space="preserve">інки фіксували </w:t>
      </w:r>
      <w:r w:rsidRPr="00B85FB6">
        <w:rPr>
          <w:rFonts w:ascii="Arial" w:hAnsi="Arial" w:cs="Arial"/>
          <w:color w:val="000000"/>
        </w:rPr>
        <w:t xml:space="preserve"> в 10% </w:t>
      </w:r>
      <w:r w:rsidRPr="00B85FB6">
        <w:rPr>
          <w:rFonts w:ascii="Arial" w:hAnsi="Arial" w:cs="Arial"/>
          <w:color w:val="000000"/>
          <w:lang w:val="uk-UA"/>
        </w:rPr>
        <w:t xml:space="preserve">розчині </w:t>
      </w:r>
      <w:r w:rsidRPr="00B85FB6">
        <w:rPr>
          <w:rFonts w:ascii="Arial" w:hAnsi="Arial" w:cs="Arial"/>
          <w:color w:val="000000"/>
        </w:rPr>
        <w:t>нейтрально</w:t>
      </w:r>
      <w:r w:rsidRPr="00B85FB6">
        <w:rPr>
          <w:rFonts w:ascii="Arial" w:hAnsi="Arial" w:cs="Arial"/>
          <w:color w:val="000000"/>
          <w:lang w:val="uk-UA"/>
        </w:rPr>
        <w:t>го</w:t>
      </w:r>
      <w:r w:rsidRPr="00B85FB6">
        <w:rPr>
          <w:rFonts w:ascii="Arial" w:hAnsi="Arial" w:cs="Arial"/>
          <w:color w:val="000000"/>
        </w:rPr>
        <w:t xml:space="preserve"> формал</w:t>
      </w:r>
      <w:r w:rsidRPr="00B85FB6">
        <w:rPr>
          <w:rFonts w:ascii="Arial" w:hAnsi="Arial" w:cs="Arial"/>
          <w:color w:val="000000"/>
          <w:lang w:val="uk-UA"/>
        </w:rPr>
        <w:t>і</w:t>
      </w:r>
      <w:r w:rsidRPr="00B85FB6">
        <w:rPr>
          <w:rFonts w:ascii="Arial" w:hAnsi="Arial" w:cs="Arial"/>
          <w:color w:val="000000"/>
        </w:rPr>
        <w:t>н</w:t>
      </w:r>
      <w:r w:rsidRPr="00B85FB6">
        <w:rPr>
          <w:rFonts w:ascii="Arial" w:hAnsi="Arial" w:cs="Arial"/>
          <w:color w:val="000000"/>
          <w:lang w:val="uk-UA"/>
        </w:rPr>
        <w:t>у</w:t>
      </w:r>
      <w:r w:rsidRPr="00B85FB6">
        <w:rPr>
          <w:rFonts w:ascii="Arial" w:hAnsi="Arial" w:cs="Arial"/>
          <w:color w:val="000000"/>
        </w:rPr>
        <w:t xml:space="preserve">. </w:t>
      </w:r>
      <w:r w:rsidRPr="00B85FB6">
        <w:rPr>
          <w:rFonts w:ascii="Arial" w:hAnsi="Arial" w:cs="Arial"/>
          <w:color w:val="000000"/>
          <w:lang w:val="uk-UA"/>
        </w:rPr>
        <w:t xml:space="preserve">Матеріал обробляли  спиртами </w:t>
      </w:r>
      <w:r w:rsidRPr="00B85FB6">
        <w:rPr>
          <w:rFonts w:ascii="Arial" w:hAnsi="Arial" w:cs="Arial"/>
          <w:color w:val="000000"/>
        </w:rPr>
        <w:t xml:space="preserve"> </w:t>
      </w:r>
      <w:r w:rsidRPr="00B85FB6">
        <w:rPr>
          <w:rFonts w:ascii="Arial" w:hAnsi="Arial" w:cs="Arial"/>
          <w:color w:val="000000"/>
          <w:lang w:val="uk-UA"/>
        </w:rPr>
        <w:t xml:space="preserve">зростаючої концентрації і заливали  в парафінові блоки, з яких готовили гістологічні зрізи товщиною </w:t>
      </w:r>
      <w:r w:rsidRPr="00B85FB6">
        <w:rPr>
          <w:rFonts w:ascii="Arial" w:hAnsi="Arial" w:cs="Arial"/>
          <w:color w:val="000000"/>
        </w:rPr>
        <w:t xml:space="preserve"> 6</w:t>
      </w:r>
      <w:r w:rsidRPr="00B85FB6">
        <w:rPr>
          <w:rFonts w:ascii="Arial" w:hAnsi="Arial" w:cs="Arial"/>
          <w:color w:val="000000"/>
          <w:lang w:val="uk-UA"/>
        </w:rPr>
        <w:t>–</w:t>
      </w:r>
      <w:r w:rsidRPr="00B85FB6">
        <w:rPr>
          <w:rFonts w:ascii="Arial" w:hAnsi="Arial" w:cs="Arial"/>
          <w:color w:val="000000"/>
        </w:rPr>
        <w:t xml:space="preserve">8 мкм. </w:t>
      </w:r>
      <w:r w:rsidRPr="00B85FB6">
        <w:rPr>
          <w:rFonts w:ascii="Arial" w:hAnsi="Arial" w:cs="Arial"/>
          <w:color w:val="000000"/>
          <w:lang w:val="uk-UA"/>
        </w:rPr>
        <w:t xml:space="preserve">Препарати </w:t>
      </w:r>
      <w:r w:rsidRPr="00B85FB6">
        <w:rPr>
          <w:rFonts w:ascii="Arial" w:hAnsi="Arial" w:cs="Arial"/>
          <w:color w:val="000000"/>
        </w:rPr>
        <w:t xml:space="preserve">  </w:t>
      </w:r>
      <w:r w:rsidRPr="00B85FB6">
        <w:rPr>
          <w:rFonts w:ascii="Arial" w:hAnsi="Arial" w:cs="Arial"/>
          <w:color w:val="000000"/>
          <w:lang w:val="uk-UA"/>
        </w:rPr>
        <w:t>фарбували</w:t>
      </w:r>
      <w:r w:rsidRPr="00B85FB6">
        <w:rPr>
          <w:rFonts w:ascii="Arial" w:hAnsi="Arial" w:cs="Arial"/>
          <w:color w:val="000000"/>
        </w:rPr>
        <w:t xml:space="preserve">  гематоксил</w:t>
      </w:r>
      <w:r w:rsidRPr="00B85FB6">
        <w:rPr>
          <w:rFonts w:ascii="Arial" w:hAnsi="Arial" w:cs="Arial"/>
          <w:color w:val="000000"/>
          <w:lang w:val="uk-UA"/>
        </w:rPr>
        <w:t>і</w:t>
      </w:r>
      <w:r w:rsidRPr="00B85FB6">
        <w:rPr>
          <w:rFonts w:ascii="Arial" w:hAnsi="Arial" w:cs="Arial"/>
          <w:color w:val="000000"/>
        </w:rPr>
        <w:t xml:space="preserve">ном </w:t>
      </w:r>
      <w:r w:rsidRPr="00B85FB6">
        <w:rPr>
          <w:rFonts w:ascii="Arial" w:hAnsi="Arial" w:cs="Arial"/>
          <w:color w:val="000000"/>
          <w:lang w:val="uk-UA"/>
        </w:rPr>
        <w:t xml:space="preserve">та </w:t>
      </w:r>
      <w:r w:rsidRPr="00B85FB6">
        <w:rPr>
          <w:rFonts w:ascii="Arial" w:hAnsi="Arial" w:cs="Arial"/>
          <w:color w:val="000000"/>
        </w:rPr>
        <w:t xml:space="preserve"> эозином и </w:t>
      </w:r>
      <w:r w:rsidRPr="00B85FB6">
        <w:rPr>
          <w:rFonts w:ascii="Arial" w:hAnsi="Arial" w:cs="Arial"/>
          <w:color w:val="000000"/>
          <w:lang w:val="uk-UA"/>
        </w:rPr>
        <w:t xml:space="preserve">за </w:t>
      </w:r>
      <w:r w:rsidRPr="00B85FB6">
        <w:rPr>
          <w:rFonts w:ascii="Arial" w:hAnsi="Arial" w:cs="Arial"/>
          <w:color w:val="000000"/>
        </w:rPr>
        <w:t xml:space="preserve"> Ван Г</w:t>
      </w:r>
      <w:r w:rsidRPr="00B85FB6">
        <w:rPr>
          <w:rFonts w:ascii="Arial" w:hAnsi="Arial" w:cs="Arial"/>
          <w:color w:val="000000"/>
          <w:lang w:val="uk-UA"/>
        </w:rPr>
        <w:t>і</w:t>
      </w:r>
      <w:r w:rsidRPr="00B85FB6">
        <w:rPr>
          <w:rFonts w:ascii="Arial" w:hAnsi="Arial" w:cs="Arial"/>
          <w:color w:val="000000"/>
        </w:rPr>
        <w:t>зон</w:t>
      </w:r>
      <w:r w:rsidRPr="00B85FB6">
        <w:rPr>
          <w:rFonts w:ascii="Arial" w:hAnsi="Arial" w:cs="Arial"/>
          <w:color w:val="000000"/>
          <w:lang w:val="uk-UA"/>
        </w:rPr>
        <w:t xml:space="preserve">, вивчали з використанням мікроскопа </w:t>
      </w:r>
      <w:r w:rsidRPr="00B85FB6">
        <w:rPr>
          <w:rFonts w:ascii="Arial" w:hAnsi="Arial" w:cs="Arial"/>
          <w:color w:val="000000"/>
        </w:rPr>
        <w:t xml:space="preserve"> „</w:t>
      </w:r>
      <w:r w:rsidRPr="00B85FB6">
        <w:rPr>
          <w:rFonts w:ascii="Arial" w:hAnsi="Arial" w:cs="Arial"/>
          <w:color w:val="000000"/>
          <w:lang w:val="en-US"/>
        </w:rPr>
        <w:t>Olympus</w:t>
      </w:r>
      <w:r w:rsidRPr="00B85FB6">
        <w:rPr>
          <w:rFonts w:ascii="Arial" w:hAnsi="Arial" w:cs="Arial"/>
          <w:color w:val="000000"/>
        </w:rPr>
        <w:t xml:space="preserve"> </w:t>
      </w:r>
      <w:r w:rsidRPr="00B85FB6">
        <w:rPr>
          <w:rFonts w:ascii="Arial" w:hAnsi="Arial" w:cs="Arial"/>
          <w:color w:val="000000"/>
          <w:lang w:val="en-US"/>
        </w:rPr>
        <w:t>BX</w:t>
      </w:r>
      <w:r w:rsidRPr="00B85FB6">
        <w:rPr>
          <w:rFonts w:ascii="Arial" w:hAnsi="Arial" w:cs="Arial"/>
          <w:color w:val="000000"/>
        </w:rPr>
        <w:t xml:space="preserve"> </w:t>
      </w:r>
      <w:smartTag w:uri="urn:schemas-microsoft-com:office:smarttags" w:element="metricconverter">
        <w:smartTagPr>
          <w:attr w:name="ProductID" w:val="51”"/>
        </w:smartTagPr>
        <w:r w:rsidRPr="00B85FB6">
          <w:rPr>
            <w:rFonts w:ascii="Arial" w:hAnsi="Arial" w:cs="Arial"/>
            <w:color w:val="000000"/>
          </w:rPr>
          <w:t>51”</w:t>
        </w:r>
      </w:smartTag>
      <w:r w:rsidRPr="00B85FB6">
        <w:rPr>
          <w:rFonts w:ascii="Arial" w:hAnsi="Arial" w:cs="Arial"/>
          <w:color w:val="000000"/>
        </w:rPr>
        <w:t>, цифрово</w:t>
      </w:r>
      <w:r w:rsidRPr="00B85FB6">
        <w:rPr>
          <w:rFonts w:ascii="Arial" w:hAnsi="Arial" w:cs="Arial"/>
          <w:color w:val="000000"/>
          <w:lang w:val="uk-UA"/>
        </w:rPr>
        <w:t>ї</w:t>
      </w:r>
      <w:r w:rsidRPr="00B85FB6">
        <w:rPr>
          <w:rFonts w:ascii="Arial" w:hAnsi="Arial" w:cs="Arial"/>
          <w:color w:val="000000"/>
        </w:rPr>
        <w:t xml:space="preserve"> камер</w:t>
      </w:r>
      <w:r w:rsidRPr="00B85FB6">
        <w:rPr>
          <w:rFonts w:ascii="Arial" w:hAnsi="Arial" w:cs="Arial"/>
          <w:color w:val="000000"/>
          <w:lang w:val="uk-UA"/>
        </w:rPr>
        <w:t>и</w:t>
      </w:r>
      <w:r w:rsidRPr="00B85FB6">
        <w:rPr>
          <w:rFonts w:ascii="Arial" w:hAnsi="Arial" w:cs="Arial"/>
          <w:color w:val="000000"/>
        </w:rPr>
        <w:t xml:space="preserve"> “ </w:t>
      </w:r>
      <w:r w:rsidRPr="00B85FB6">
        <w:rPr>
          <w:rFonts w:ascii="Arial" w:hAnsi="Arial" w:cs="Arial"/>
          <w:color w:val="000000"/>
          <w:lang w:val="en-US"/>
        </w:rPr>
        <w:t>Olympus</w:t>
      </w:r>
      <w:r w:rsidRPr="00B85FB6">
        <w:rPr>
          <w:rFonts w:ascii="Arial" w:hAnsi="Arial" w:cs="Arial"/>
          <w:color w:val="000000"/>
        </w:rPr>
        <w:t xml:space="preserve">  </w:t>
      </w:r>
      <w:r w:rsidRPr="00B85FB6">
        <w:rPr>
          <w:rFonts w:ascii="Arial" w:hAnsi="Arial" w:cs="Arial"/>
          <w:color w:val="000000"/>
          <w:lang w:val="en-US"/>
        </w:rPr>
        <w:t>C</w:t>
      </w:r>
      <w:r w:rsidRPr="00B85FB6">
        <w:rPr>
          <w:rFonts w:ascii="Arial" w:hAnsi="Arial" w:cs="Arial"/>
          <w:color w:val="000000"/>
        </w:rPr>
        <w:t xml:space="preserve"> 5050 </w:t>
      </w:r>
      <w:r w:rsidRPr="00B85FB6">
        <w:rPr>
          <w:rFonts w:ascii="Arial" w:hAnsi="Arial" w:cs="Arial"/>
          <w:color w:val="000000"/>
          <w:lang w:val="en-US"/>
        </w:rPr>
        <w:t>Z</w:t>
      </w:r>
      <w:r w:rsidRPr="00B85FB6">
        <w:rPr>
          <w:rFonts w:ascii="Arial" w:hAnsi="Arial" w:cs="Arial"/>
          <w:color w:val="000000"/>
        </w:rPr>
        <w:t xml:space="preserve">”  и программного </w:t>
      </w:r>
      <w:r w:rsidRPr="00B85FB6">
        <w:rPr>
          <w:rFonts w:ascii="Arial" w:hAnsi="Arial" w:cs="Arial"/>
          <w:color w:val="000000"/>
          <w:lang w:val="uk-UA"/>
        </w:rPr>
        <w:t xml:space="preserve">забезпечення </w:t>
      </w:r>
      <w:r w:rsidRPr="00B85FB6">
        <w:rPr>
          <w:rFonts w:ascii="Arial" w:hAnsi="Arial" w:cs="Arial"/>
          <w:color w:val="000000"/>
        </w:rPr>
        <w:t xml:space="preserve">“ </w:t>
      </w:r>
      <w:r w:rsidRPr="00B85FB6">
        <w:rPr>
          <w:rFonts w:ascii="Arial" w:hAnsi="Arial" w:cs="Arial"/>
          <w:color w:val="000000"/>
          <w:lang w:val="en-US"/>
        </w:rPr>
        <w:t>Olympus</w:t>
      </w:r>
      <w:r w:rsidRPr="00B85FB6">
        <w:rPr>
          <w:rFonts w:ascii="Arial" w:hAnsi="Arial" w:cs="Arial"/>
          <w:color w:val="000000"/>
        </w:rPr>
        <w:t xml:space="preserve">  </w:t>
      </w:r>
      <w:r w:rsidRPr="00B85FB6">
        <w:rPr>
          <w:rFonts w:ascii="Arial" w:hAnsi="Arial" w:cs="Arial"/>
          <w:color w:val="000000"/>
          <w:lang w:val="en-US"/>
        </w:rPr>
        <w:t>DP</w:t>
      </w:r>
      <w:r w:rsidRPr="00B85FB6">
        <w:rPr>
          <w:rFonts w:ascii="Arial" w:hAnsi="Arial" w:cs="Arial"/>
          <w:color w:val="000000"/>
        </w:rPr>
        <w:t xml:space="preserve">- </w:t>
      </w:r>
      <w:r w:rsidRPr="00B85FB6">
        <w:rPr>
          <w:rFonts w:ascii="Arial" w:hAnsi="Arial" w:cs="Arial"/>
          <w:color w:val="000000"/>
          <w:lang w:val="en-US"/>
        </w:rPr>
        <w:t>Soft</w:t>
      </w:r>
      <w:r w:rsidRPr="00B85FB6">
        <w:rPr>
          <w:rFonts w:ascii="Arial" w:hAnsi="Arial" w:cs="Arial"/>
          <w:color w:val="000000"/>
        </w:rPr>
        <w:t>”.</w:t>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color w:val="000000"/>
          <w:sz w:val="24"/>
          <w:szCs w:val="24"/>
        </w:rPr>
        <w:tab/>
      </w:r>
      <w:r w:rsidRPr="00B85FB6">
        <w:rPr>
          <w:rFonts w:ascii="Arial" w:hAnsi="Arial" w:cs="Arial"/>
          <w:color w:val="000000"/>
          <w:sz w:val="24"/>
          <w:szCs w:val="24"/>
          <w:lang w:val="uk-UA"/>
        </w:rPr>
        <w:t>За даними прицільної  біопсії  оцінювали  стан паренхіми печінки, ворітних каналів з подальшим вивченням  результатів ступеня порушення метаболізму в гепатоцитах</w:t>
      </w:r>
      <w:r w:rsidRPr="00B85FB6">
        <w:rPr>
          <w:rFonts w:ascii="Arial" w:hAnsi="Arial" w:cs="Arial"/>
          <w:color w:val="000000"/>
          <w:sz w:val="24"/>
          <w:szCs w:val="24"/>
        </w:rPr>
        <w:t>, а так</w:t>
      </w:r>
      <w:r w:rsidRPr="00B85FB6">
        <w:rPr>
          <w:rFonts w:ascii="Arial" w:hAnsi="Arial" w:cs="Arial"/>
          <w:color w:val="000000"/>
          <w:sz w:val="24"/>
          <w:szCs w:val="24"/>
          <w:lang w:val="uk-UA"/>
        </w:rPr>
        <w:t>о</w:t>
      </w:r>
      <w:r w:rsidRPr="00B85FB6">
        <w:rPr>
          <w:rFonts w:ascii="Arial" w:hAnsi="Arial" w:cs="Arial"/>
          <w:color w:val="000000"/>
          <w:sz w:val="24"/>
          <w:szCs w:val="24"/>
        </w:rPr>
        <w:t>ж</w:t>
      </w:r>
      <w:r w:rsidRPr="00B85FB6">
        <w:rPr>
          <w:rFonts w:ascii="Arial" w:hAnsi="Arial" w:cs="Arial"/>
          <w:color w:val="000000"/>
          <w:sz w:val="24"/>
          <w:szCs w:val="24"/>
          <w:lang w:val="uk-UA"/>
        </w:rPr>
        <w:t xml:space="preserve"> стан біліарної системи  та її можливості забезпечення відтоку жовчі. Застосування біопсії дозволило нам діагностувати і провести диференційну діагностику дистрофічних, запальних, склеротичних і циротичних змін,  деякою  мірою і пухлинні процеси в печінці, що впливало на вибір і тактику застосування еферентних методів терапії. За результатами  біопсії  оцінювали  ступінь печінкової недостатності,  виходячи з даних морфологічного дослідження.</w:t>
      </w:r>
    </w:p>
    <w:p w:rsidR="00DE077E" w:rsidRPr="00B85FB6" w:rsidRDefault="00DE077E" w:rsidP="00DE077E">
      <w:pPr>
        <w:pStyle w:val="26"/>
        <w:spacing w:line="360" w:lineRule="auto"/>
        <w:ind w:firstLine="709"/>
        <w:jc w:val="both"/>
        <w:rPr>
          <w:rFonts w:ascii="Arial" w:hAnsi="Arial" w:cs="Arial"/>
          <w:lang w:val="uk-UA"/>
        </w:rPr>
      </w:pPr>
      <w:r w:rsidRPr="00B85FB6">
        <w:rPr>
          <w:rFonts w:ascii="Arial" w:hAnsi="Arial" w:cs="Arial"/>
          <w:lang w:val="uk-UA"/>
        </w:rPr>
        <w:t xml:space="preserve">Під час  обстеження 22 пацієнтів І групи та 19 – ІІ групи через 4 міс після операції визначали  стадію фіброзу за методом еластометрії з використанням на апарата «Fibroscan» (Франція). За даними дослідження  у 19 (86,4%) пацієнтів І групи вираженість фіброзу  зменшилася з </w:t>
      </w:r>
      <w:r w:rsidRPr="00B85FB6">
        <w:rPr>
          <w:rFonts w:ascii="Arial" w:hAnsi="Arial" w:cs="Arial"/>
          <w:lang w:val="en-US"/>
        </w:rPr>
        <w:t>IV</w:t>
      </w:r>
      <w:r w:rsidRPr="00B85FB6">
        <w:rPr>
          <w:rFonts w:ascii="Arial" w:hAnsi="Arial" w:cs="Arial"/>
          <w:lang w:val="uk-UA"/>
        </w:rPr>
        <w:t xml:space="preserve"> до </w:t>
      </w:r>
      <w:r w:rsidRPr="00B85FB6">
        <w:rPr>
          <w:rFonts w:ascii="Arial" w:hAnsi="Arial" w:cs="Arial"/>
          <w:lang w:val="en-US"/>
        </w:rPr>
        <w:t>I</w:t>
      </w:r>
      <w:r w:rsidRPr="00B85FB6">
        <w:rPr>
          <w:rFonts w:ascii="Arial" w:hAnsi="Arial" w:cs="Arial"/>
          <w:lang w:val="uk-UA"/>
        </w:rPr>
        <w:t xml:space="preserve"> ступеня,  у 10 (52,6%) хворих  </w:t>
      </w:r>
      <w:r w:rsidRPr="00B85FB6">
        <w:rPr>
          <w:rFonts w:ascii="Arial" w:hAnsi="Arial" w:cs="Arial"/>
          <w:color w:val="000000"/>
          <w:lang w:val="uk-UA"/>
        </w:rPr>
        <w:t>–</w:t>
      </w:r>
      <w:r w:rsidRPr="00B85FB6">
        <w:rPr>
          <w:rFonts w:ascii="Arial" w:hAnsi="Arial" w:cs="Arial"/>
          <w:lang w:val="uk-UA"/>
        </w:rPr>
        <w:t xml:space="preserve"> II групи  з </w:t>
      </w:r>
      <w:r w:rsidRPr="00B85FB6">
        <w:rPr>
          <w:rFonts w:ascii="Arial" w:hAnsi="Arial" w:cs="Arial"/>
          <w:lang w:val="en-US"/>
        </w:rPr>
        <w:t>III</w:t>
      </w:r>
      <w:r w:rsidRPr="00B85FB6">
        <w:rPr>
          <w:rFonts w:ascii="Arial" w:hAnsi="Arial" w:cs="Arial"/>
          <w:lang w:val="uk-UA"/>
        </w:rPr>
        <w:t xml:space="preserve"> до </w:t>
      </w:r>
      <w:r w:rsidRPr="00B85FB6">
        <w:rPr>
          <w:rFonts w:ascii="Arial" w:hAnsi="Arial" w:cs="Arial"/>
          <w:lang w:val="en-US"/>
        </w:rPr>
        <w:t>II</w:t>
      </w:r>
      <w:r w:rsidRPr="00B85FB6">
        <w:rPr>
          <w:rFonts w:ascii="Arial" w:hAnsi="Arial" w:cs="Arial"/>
          <w:lang w:val="uk-UA"/>
        </w:rPr>
        <w:t>.</w:t>
      </w:r>
    </w:p>
    <w:p w:rsidR="00DE077E" w:rsidRPr="00B85FB6" w:rsidRDefault="00DE077E" w:rsidP="00DE077E">
      <w:pPr>
        <w:tabs>
          <w:tab w:val="left" w:pos="567"/>
          <w:tab w:val="left" w:pos="709"/>
        </w:tabs>
        <w:spacing w:line="360" w:lineRule="auto"/>
        <w:jc w:val="both"/>
        <w:rPr>
          <w:rFonts w:ascii="Arial" w:hAnsi="Arial" w:cs="Arial"/>
          <w:color w:val="000000"/>
          <w:sz w:val="24"/>
          <w:szCs w:val="24"/>
          <w:lang w:val="uk-UA"/>
        </w:rPr>
      </w:pPr>
      <w:r w:rsidRPr="00B85FB6">
        <w:rPr>
          <w:rFonts w:ascii="Arial" w:hAnsi="Arial" w:cs="Arial"/>
          <w:sz w:val="24"/>
          <w:szCs w:val="24"/>
          <w:lang w:val="uk-UA"/>
        </w:rPr>
        <w:tab/>
      </w:r>
      <w:r w:rsidRPr="00B85FB6">
        <w:rPr>
          <w:rFonts w:ascii="Arial" w:hAnsi="Arial" w:cs="Arial"/>
          <w:color w:val="000000"/>
          <w:sz w:val="24"/>
          <w:szCs w:val="24"/>
          <w:lang w:val="uk-UA"/>
        </w:rPr>
        <w:t>Тривалість лікування  у стаціонарі хворих на МЖ непухлинного  генезу становила  в I групі у середньому 11,4 дня, в II – 17,6 дня. Хворих  на МЖ пухлинного генезу у середньому відповідно – 14,3 дня , та  – 24,3 дня.</w:t>
      </w:r>
    </w:p>
    <w:p w:rsidR="00DE077E" w:rsidRPr="00B85FB6" w:rsidRDefault="00DE077E" w:rsidP="00DE077E">
      <w:pPr>
        <w:tabs>
          <w:tab w:val="left" w:pos="567"/>
          <w:tab w:val="left" w:pos="709"/>
        </w:tabs>
        <w:spacing w:line="360" w:lineRule="auto"/>
        <w:ind w:firstLine="360"/>
        <w:jc w:val="both"/>
        <w:rPr>
          <w:rFonts w:ascii="Arial" w:hAnsi="Arial" w:cs="Arial"/>
          <w:color w:val="000000"/>
          <w:sz w:val="24"/>
          <w:szCs w:val="24"/>
          <w:lang w:val="uk-UA"/>
        </w:rPr>
      </w:pPr>
      <w:r w:rsidRPr="00B85FB6">
        <w:rPr>
          <w:rFonts w:ascii="Arial" w:hAnsi="Arial" w:cs="Arial"/>
          <w:color w:val="000000"/>
          <w:sz w:val="24"/>
          <w:szCs w:val="24"/>
          <w:lang w:val="uk-UA"/>
        </w:rPr>
        <w:lastRenderedPageBreak/>
        <w:t>Загальна післяопераційна летальність  хворих  на МЖ непухлинного  генезу   в I групі становила  в I – 1,5% (2 померли), в II – 5,3% (6 померли);   хворих  на МЖ пухлинного  генезу  в I – 15,2%, в II – 32,3% .Померли 5 та 10 пацієнтів відповідно</w:t>
      </w:r>
    </w:p>
    <w:p w:rsidR="00DE077E" w:rsidRPr="00B85FB6" w:rsidRDefault="00DE077E" w:rsidP="00DE077E">
      <w:pPr>
        <w:tabs>
          <w:tab w:val="left" w:pos="567"/>
          <w:tab w:val="left" w:pos="709"/>
        </w:tabs>
        <w:spacing w:line="360" w:lineRule="auto"/>
        <w:ind w:firstLine="360"/>
        <w:jc w:val="both"/>
        <w:rPr>
          <w:rFonts w:ascii="Arial" w:hAnsi="Arial" w:cs="Arial"/>
          <w:color w:val="000000"/>
          <w:sz w:val="24"/>
          <w:szCs w:val="24"/>
          <w:lang w:val="uk-UA"/>
        </w:rPr>
      </w:pPr>
      <w:r w:rsidRPr="00B85FB6">
        <w:rPr>
          <w:rFonts w:ascii="Arial" w:hAnsi="Arial" w:cs="Arial"/>
          <w:color w:val="000000"/>
          <w:sz w:val="24"/>
          <w:szCs w:val="24"/>
          <w:lang w:val="uk-UA"/>
        </w:rPr>
        <w:t>З 119 хворих  I групи погіршення загального стану перед виписуванням не спостерігали , з 144 хворих  II групи у 7 відзначено  погіршення загального стану пацієнтів.</w:t>
      </w:r>
    </w:p>
    <w:p w:rsidR="00DE077E" w:rsidRPr="00B85FB6" w:rsidRDefault="00DE077E" w:rsidP="00DE077E">
      <w:pPr>
        <w:pStyle w:val="af3"/>
        <w:tabs>
          <w:tab w:val="left" w:pos="709"/>
        </w:tabs>
        <w:rPr>
          <w:rFonts w:ascii="Arial" w:hAnsi="Arial" w:cs="Arial"/>
          <w:bCs/>
          <w:color w:val="000000"/>
          <w:sz w:val="24"/>
          <w:lang w:val="en-US"/>
        </w:rPr>
      </w:pPr>
    </w:p>
    <w:p w:rsidR="00DE077E" w:rsidRPr="00B85FB6" w:rsidRDefault="00DE077E" w:rsidP="00DE077E">
      <w:pPr>
        <w:pStyle w:val="af3"/>
        <w:tabs>
          <w:tab w:val="left" w:pos="709"/>
        </w:tabs>
        <w:rPr>
          <w:rFonts w:ascii="Arial" w:hAnsi="Arial" w:cs="Arial"/>
          <w:bCs/>
          <w:color w:val="000000"/>
          <w:sz w:val="24"/>
          <w:lang w:val="uk-UA"/>
        </w:rPr>
      </w:pPr>
      <w:r w:rsidRPr="00B85FB6">
        <w:rPr>
          <w:rFonts w:ascii="Arial" w:hAnsi="Arial" w:cs="Arial"/>
          <w:bCs/>
          <w:color w:val="000000"/>
          <w:sz w:val="24"/>
          <w:lang w:val="uk-UA"/>
        </w:rPr>
        <w:t>ВИСНОВКИ</w:t>
      </w:r>
    </w:p>
    <w:p w:rsidR="00DE077E" w:rsidRPr="00B85FB6" w:rsidRDefault="00DE077E" w:rsidP="00DE077E">
      <w:pPr>
        <w:spacing w:line="360" w:lineRule="auto"/>
        <w:ind w:firstLine="720"/>
        <w:jc w:val="both"/>
        <w:rPr>
          <w:rFonts w:ascii="Arial" w:hAnsi="Arial" w:cs="Arial"/>
          <w:sz w:val="24"/>
          <w:szCs w:val="24"/>
          <w:lang w:val="uk-UA"/>
        </w:rPr>
      </w:pPr>
      <w:r w:rsidRPr="00B85FB6">
        <w:rPr>
          <w:rFonts w:ascii="Arial" w:hAnsi="Arial" w:cs="Arial"/>
          <w:sz w:val="24"/>
          <w:szCs w:val="24"/>
          <w:lang w:val="uk-UA"/>
        </w:rPr>
        <w:t xml:space="preserve">У дисертаційній роботі  представлене  теоретичне узагальнення і нове вирішення наукового завдання </w:t>
      </w:r>
      <w:r w:rsidRPr="00B85FB6">
        <w:rPr>
          <w:rFonts w:ascii="Arial" w:hAnsi="Arial" w:cs="Arial"/>
          <w:color w:val="000000"/>
          <w:sz w:val="24"/>
          <w:szCs w:val="24"/>
          <w:lang w:val="uk-UA"/>
        </w:rPr>
        <w:t>–</w:t>
      </w:r>
      <w:r>
        <w:rPr>
          <w:rFonts w:ascii="Arial" w:hAnsi="Arial" w:cs="Arial"/>
          <w:color w:val="000000"/>
          <w:sz w:val="24"/>
          <w:szCs w:val="24"/>
          <w:lang w:val="en-US"/>
        </w:rPr>
        <w:t xml:space="preserve"> </w:t>
      </w:r>
      <w:r w:rsidRPr="00B85FB6">
        <w:rPr>
          <w:rFonts w:ascii="Arial" w:hAnsi="Arial" w:cs="Arial"/>
          <w:sz w:val="24"/>
          <w:szCs w:val="24"/>
          <w:lang w:val="uk-UA"/>
        </w:rPr>
        <w:t>комплексне лікування хворих з синдромом механічної жовтяниці. Вивчено  роль різних методів еферентної терапії в поєднанні з оперативним лікуванням і без такого у пацієнтів з гострою печінковою недостатністю різного ступеня тяжкості. Розроблений алгоритм вибору лікувальної тактики у таких пацієнтів, доведена   його ефективність. На підставі аналізів результатів  досліджень встановлено, що застосування еферентної терапії сприяє покращенню якості лікування хворих з синдромом механічної жовтяниці.</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sz w:val="24"/>
          <w:szCs w:val="24"/>
          <w:lang w:val="uk-UA"/>
        </w:rPr>
        <w:t>1. Причинами виникнення  механічної жовтяниці є: конкременти в спільній жовчній протоці – у 66,4% хворих, стриктура спільної жовчної протоки –  у 0,7%, гострий панкреатит – у 6,0%, хронічний панкреатит і  псевдо кісти підшлункової залози – у 2,6%, рак головки підшлункової залози – у 9,8%, рак великого сосочка дванадцятипалої  кишки – у 4,5%, рак поза печінкових жовчних протоків – у 7,2%, первинний та метастатичний  рак печінки в 1,9%.</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 xml:space="preserve">2. Застосування „апарата для гідроструменевої дисекції органічних тканин” дозволило зменшити тривалість операції </w:t>
      </w:r>
      <w:r w:rsidRPr="00B85FB6">
        <w:rPr>
          <w:rFonts w:ascii="Arial" w:hAnsi="Arial" w:cs="Arial"/>
          <w:sz w:val="24"/>
          <w:szCs w:val="24"/>
          <w:lang w:val="uk-UA"/>
        </w:rPr>
        <w:t xml:space="preserve">– </w:t>
      </w:r>
      <w:r w:rsidRPr="00B85FB6">
        <w:rPr>
          <w:rFonts w:ascii="Arial" w:hAnsi="Arial" w:cs="Arial"/>
          <w:color w:val="000000"/>
          <w:sz w:val="24"/>
          <w:szCs w:val="24"/>
          <w:lang w:val="uk-UA"/>
        </w:rPr>
        <w:t>в 1,9 разу ,  об’єм інтраопераційної крововтрати в 4,1 разу.</w:t>
      </w:r>
    </w:p>
    <w:p w:rsidR="00DE077E" w:rsidRPr="00B85FB6" w:rsidRDefault="00DE077E" w:rsidP="00DE077E">
      <w:pPr>
        <w:pStyle w:val="af3"/>
        <w:tabs>
          <w:tab w:val="left" w:pos="709"/>
        </w:tabs>
        <w:jc w:val="both"/>
        <w:rPr>
          <w:rFonts w:ascii="Arial" w:hAnsi="Arial" w:cs="Arial"/>
          <w:b/>
          <w:color w:val="000000"/>
          <w:sz w:val="24"/>
          <w:lang w:val="uk-UA"/>
        </w:rPr>
      </w:pPr>
      <w:r w:rsidRPr="00B85FB6">
        <w:rPr>
          <w:rFonts w:ascii="Arial" w:hAnsi="Arial" w:cs="Arial"/>
          <w:b/>
          <w:bCs/>
          <w:color w:val="000000"/>
          <w:sz w:val="24"/>
          <w:lang w:val="uk-UA"/>
        </w:rPr>
        <w:tab/>
        <w:t xml:space="preserve">3. Застосування еферентної терапії дозволило вдвічі   швидше,  ніж у  пацієнтів , яким не проводили таку терапію, </w:t>
      </w:r>
      <w:r w:rsidRPr="00B85FB6">
        <w:rPr>
          <w:rFonts w:ascii="Arial" w:hAnsi="Arial" w:cs="Arial"/>
          <w:b/>
          <w:color w:val="000000"/>
          <w:sz w:val="24"/>
          <w:lang w:val="uk-UA"/>
        </w:rPr>
        <w:t xml:space="preserve"> зменшити ступінь обсіменіння мікроорганізмами жовчі і нормалізувати її біохімічний склад.</w:t>
      </w:r>
    </w:p>
    <w:p w:rsidR="00DE077E" w:rsidRPr="00B85FB6" w:rsidRDefault="00DE077E" w:rsidP="00DE077E">
      <w:pPr>
        <w:pStyle w:val="af3"/>
        <w:tabs>
          <w:tab w:val="left" w:pos="709"/>
        </w:tabs>
        <w:jc w:val="both"/>
        <w:rPr>
          <w:rFonts w:ascii="Arial" w:hAnsi="Arial" w:cs="Arial"/>
          <w:b/>
          <w:bCs/>
          <w:color w:val="000000"/>
          <w:sz w:val="24"/>
          <w:lang w:val="uk-UA"/>
        </w:rPr>
      </w:pPr>
      <w:r w:rsidRPr="00B85FB6">
        <w:rPr>
          <w:rFonts w:ascii="Arial" w:hAnsi="Arial" w:cs="Arial"/>
          <w:b/>
          <w:bCs/>
          <w:color w:val="000000"/>
          <w:sz w:val="24"/>
          <w:lang w:val="uk-UA"/>
        </w:rPr>
        <w:tab/>
        <w:t>4. Перед операц</w:t>
      </w:r>
      <w:r>
        <w:rPr>
          <w:rFonts w:ascii="Arial" w:hAnsi="Arial" w:cs="Arial"/>
          <w:b/>
          <w:bCs/>
          <w:color w:val="000000"/>
          <w:sz w:val="24"/>
          <w:lang w:val="uk-UA"/>
        </w:rPr>
        <w:t>ією за наявності</w:t>
      </w:r>
      <w:r w:rsidRPr="00B85FB6">
        <w:rPr>
          <w:rFonts w:ascii="Arial" w:hAnsi="Arial" w:cs="Arial"/>
          <w:b/>
          <w:bCs/>
          <w:color w:val="000000"/>
          <w:sz w:val="24"/>
          <w:lang w:val="uk-UA"/>
        </w:rPr>
        <w:t xml:space="preserve"> у пацієнтів з синдромом механічної жовтяниці асциту  ефективно поряд  із стандартною  терапією застосовувати екстракорпоральну </w:t>
      </w:r>
      <w:r w:rsidRPr="00B85FB6">
        <w:rPr>
          <w:rFonts w:ascii="Arial" w:hAnsi="Arial" w:cs="Arial"/>
          <w:color w:val="000000"/>
          <w:sz w:val="24"/>
          <w:lang w:val="uk-UA"/>
        </w:rPr>
        <w:t>«</w:t>
      </w:r>
      <w:r w:rsidRPr="00B85FB6">
        <w:rPr>
          <w:rFonts w:ascii="Arial" w:hAnsi="Arial" w:cs="Arial"/>
          <w:b/>
          <w:bCs/>
          <w:color w:val="000000"/>
          <w:sz w:val="24"/>
          <w:lang w:val="uk-UA"/>
        </w:rPr>
        <w:t>штучну</w:t>
      </w:r>
      <w:r w:rsidRPr="00B85FB6">
        <w:rPr>
          <w:rFonts w:ascii="Arial" w:hAnsi="Arial" w:cs="Arial"/>
          <w:color w:val="000000"/>
          <w:sz w:val="24"/>
          <w:lang w:val="uk-UA"/>
        </w:rPr>
        <w:t xml:space="preserve">» </w:t>
      </w:r>
      <w:r w:rsidRPr="00B85FB6">
        <w:rPr>
          <w:rFonts w:ascii="Arial" w:hAnsi="Arial" w:cs="Arial"/>
          <w:b/>
          <w:bCs/>
          <w:color w:val="000000"/>
          <w:sz w:val="24"/>
          <w:lang w:val="uk-UA"/>
        </w:rPr>
        <w:t xml:space="preserve">печінку  і асцитосорбцію. </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 xml:space="preserve">5. Застосування при гострій  печінковій недостатності I і II ступеня ентеросорбції і плазмаферезу дозволило покращити біохімічні показники, вміст  білірубіну, лужної фосфатази, гаммаглутамінтранпептідази, відповідно на 24, 15 і  18% (р&lt;0,05). За гострої печінкової недостатності </w:t>
      </w:r>
      <w:r w:rsidRPr="00B85FB6">
        <w:rPr>
          <w:rFonts w:ascii="Arial" w:hAnsi="Arial" w:cs="Arial"/>
          <w:color w:val="000000"/>
          <w:sz w:val="24"/>
          <w:szCs w:val="24"/>
          <w:lang w:val="en-US"/>
        </w:rPr>
        <w:t>III</w:t>
      </w:r>
      <w:r w:rsidRPr="00B85FB6">
        <w:rPr>
          <w:rFonts w:ascii="Arial" w:hAnsi="Arial" w:cs="Arial"/>
          <w:color w:val="000000"/>
          <w:sz w:val="24"/>
          <w:szCs w:val="24"/>
          <w:lang w:val="uk-UA"/>
        </w:rPr>
        <w:t xml:space="preserve"> ступеня застосування  </w:t>
      </w:r>
      <w:r w:rsidRPr="00B85FB6">
        <w:rPr>
          <w:rFonts w:ascii="Arial" w:hAnsi="Arial" w:cs="Arial"/>
          <w:color w:val="000000"/>
          <w:sz w:val="24"/>
          <w:szCs w:val="24"/>
          <w:lang w:val="uk-UA"/>
        </w:rPr>
        <w:lastRenderedPageBreak/>
        <w:t xml:space="preserve">плазмаферезу, гемосорбції, ультрафіолетового опромінювання крові та великої аутогемоозонотерапії сприяло покращенню цих показників відповідно  на 24, 34 і  41%  (р&lt;0,05). Використання </w:t>
      </w:r>
      <w:r w:rsidRPr="00B85FB6">
        <w:rPr>
          <w:rFonts w:ascii="Arial" w:hAnsi="Arial" w:cs="Arial"/>
          <w:bCs/>
          <w:color w:val="000000"/>
          <w:sz w:val="24"/>
          <w:szCs w:val="24"/>
          <w:lang w:val="uk-UA"/>
        </w:rPr>
        <w:t xml:space="preserve">екстракорпоральної </w:t>
      </w:r>
      <w:r w:rsidRPr="00B85FB6">
        <w:rPr>
          <w:rFonts w:ascii="Arial" w:hAnsi="Arial" w:cs="Arial"/>
          <w:color w:val="000000"/>
          <w:sz w:val="24"/>
          <w:szCs w:val="24"/>
          <w:lang w:val="uk-UA"/>
        </w:rPr>
        <w:t>«</w:t>
      </w:r>
      <w:r w:rsidRPr="00B85FB6">
        <w:rPr>
          <w:rFonts w:ascii="Arial" w:hAnsi="Arial" w:cs="Arial"/>
          <w:bCs/>
          <w:color w:val="000000"/>
          <w:sz w:val="24"/>
          <w:szCs w:val="24"/>
          <w:lang w:val="uk-UA"/>
        </w:rPr>
        <w:t>штучної</w:t>
      </w:r>
      <w:r w:rsidRPr="00B85FB6">
        <w:rPr>
          <w:rFonts w:ascii="Arial" w:hAnsi="Arial" w:cs="Arial"/>
          <w:color w:val="000000"/>
          <w:sz w:val="24"/>
          <w:szCs w:val="24"/>
          <w:lang w:val="uk-UA"/>
        </w:rPr>
        <w:t xml:space="preserve"> </w:t>
      </w:r>
      <w:r w:rsidRPr="00B85FB6">
        <w:rPr>
          <w:rFonts w:ascii="Arial" w:hAnsi="Arial" w:cs="Arial"/>
          <w:bCs/>
          <w:color w:val="000000"/>
          <w:sz w:val="24"/>
          <w:szCs w:val="24"/>
          <w:lang w:val="uk-UA"/>
        </w:rPr>
        <w:t>печінки</w:t>
      </w:r>
      <w:r w:rsidRPr="00B85FB6">
        <w:rPr>
          <w:rFonts w:ascii="Arial" w:hAnsi="Arial" w:cs="Arial"/>
          <w:color w:val="000000"/>
          <w:sz w:val="24"/>
          <w:szCs w:val="24"/>
          <w:lang w:val="uk-UA"/>
        </w:rPr>
        <w:t>»</w:t>
      </w:r>
      <w:r w:rsidRPr="00B85FB6">
        <w:rPr>
          <w:rFonts w:ascii="Arial" w:hAnsi="Arial" w:cs="Arial"/>
          <w:b/>
          <w:bCs/>
          <w:color w:val="000000"/>
          <w:sz w:val="24"/>
          <w:szCs w:val="24"/>
          <w:lang w:val="uk-UA"/>
        </w:rPr>
        <w:t xml:space="preserve"> </w:t>
      </w:r>
      <w:r w:rsidRPr="00B85FB6">
        <w:rPr>
          <w:rFonts w:ascii="Arial" w:hAnsi="Arial" w:cs="Arial"/>
          <w:color w:val="000000"/>
          <w:sz w:val="24"/>
          <w:szCs w:val="24"/>
          <w:lang w:val="uk-UA"/>
        </w:rPr>
        <w:t xml:space="preserve"> при гострій печінковій недостатності IV ступеня дозволило покращити ці показники   відповідно на 34, 45 і  48%  (р&lt;0,05).</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6. Використання методів еферентної терапії – ультрафіолетового опромінення крові, плазмаферезу, внутрішньо судинного лазерного опромінення крові після операції дозволило зменшити   на 49,5% частоту  післяопераційних ускладнень, які виникли  в I групі у 20 (12,3%),   в II групі –у 89  (61,8%) хворих.</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ab/>
        <w:t xml:space="preserve">7. Застосування еферентної терапії при гострій печінковій недостатності ІІІ ступеня у пацієнтів  з синдромом механічної жовтяниці у віддаленому періоді ( у строки спостереження  4 – 4,5 міс) дозволило  у 86,4% з них зменшити вираженість  фіброзу печінки з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 ступеня,  в ІІ групі у 52,9% з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ІІ  ступеня.</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sz w:val="24"/>
          <w:szCs w:val="24"/>
          <w:lang w:val="uk-UA"/>
        </w:rPr>
        <w:tab/>
        <w:t xml:space="preserve">8. Післяопераційна летальність при синдромі механічної жовтяниці непухлинного  генезу в </w:t>
      </w:r>
      <w:r w:rsidRPr="00B85FB6">
        <w:rPr>
          <w:rFonts w:ascii="Arial" w:hAnsi="Arial" w:cs="Arial"/>
          <w:color w:val="000000"/>
          <w:sz w:val="24"/>
          <w:szCs w:val="24"/>
          <w:lang w:val="uk-UA"/>
        </w:rPr>
        <w:t xml:space="preserve">I групі  </w:t>
      </w:r>
      <w:r w:rsidRPr="00B85FB6">
        <w:rPr>
          <w:rFonts w:ascii="Arial" w:hAnsi="Arial" w:cs="Arial"/>
          <w:sz w:val="24"/>
          <w:szCs w:val="24"/>
          <w:lang w:val="uk-UA"/>
        </w:rPr>
        <w:t>становила</w:t>
      </w:r>
      <w:r w:rsidRPr="00B85FB6">
        <w:rPr>
          <w:rFonts w:ascii="Arial" w:hAnsi="Arial" w:cs="Arial"/>
          <w:color w:val="000000"/>
          <w:sz w:val="24"/>
          <w:szCs w:val="24"/>
          <w:lang w:val="uk-UA"/>
        </w:rPr>
        <w:t xml:space="preserve"> – 2,3% (3 померли), в II  групі – 6,2% (7 померли) (р&lt;0,05); при  синдромі механічної жовтяниці пухлинного генезу  в I групі  – відповідно  15,1 і 32,3%, померли 5 і 10 хворих (р&lt;0,05).</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color w:val="000000"/>
          <w:sz w:val="24"/>
          <w:szCs w:val="24"/>
          <w:lang w:val="uk-UA"/>
        </w:rPr>
        <w:t xml:space="preserve">          9. Рекомендоване призначення  після операції  пацієнтам з синдромом механічної жовтяниці за гострої печінкової недостатності  I і II ступеня   ентеросорбції і плазмаферезу,  III ступеня проведення - плазмаферезу, гемосорбції, ультрафіолетового опромінення крові  та великої аутогемоозонотерапії, IV ступеня –  </w:t>
      </w:r>
      <w:r w:rsidRPr="00B85FB6">
        <w:rPr>
          <w:rFonts w:ascii="Arial" w:hAnsi="Arial" w:cs="Arial"/>
          <w:bCs/>
          <w:color w:val="000000"/>
          <w:sz w:val="24"/>
          <w:szCs w:val="24"/>
          <w:lang w:val="uk-UA"/>
        </w:rPr>
        <w:t xml:space="preserve">екстракорпоральної </w:t>
      </w:r>
      <w:r w:rsidRPr="00B85FB6">
        <w:rPr>
          <w:rFonts w:ascii="Arial" w:hAnsi="Arial" w:cs="Arial"/>
          <w:color w:val="000000"/>
          <w:sz w:val="24"/>
          <w:szCs w:val="24"/>
          <w:lang w:val="uk-UA"/>
        </w:rPr>
        <w:t>«</w:t>
      </w:r>
      <w:r w:rsidRPr="00B85FB6">
        <w:rPr>
          <w:rFonts w:ascii="Arial" w:hAnsi="Arial" w:cs="Arial"/>
          <w:bCs/>
          <w:color w:val="000000"/>
          <w:sz w:val="24"/>
          <w:szCs w:val="24"/>
          <w:lang w:val="uk-UA"/>
        </w:rPr>
        <w:t>штучноїпечінки</w:t>
      </w:r>
      <w:r w:rsidRPr="00B85FB6">
        <w:rPr>
          <w:rFonts w:ascii="Arial" w:hAnsi="Arial" w:cs="Arial"/>
          <w:color w:val="000000"/>
          <w:sz w:val="24"/>
          <w:szCs w:val="24"/>
          <w:lang w:val="uk-UA"/>
        </w:rPr>
        <w:t>».</w:t>
      </w:r>
    </w:p>
    <w:p w:rsidR="00DE077E" w:rsidRPr="00B85FB6" w:rsidRDefault="00DE077E" w:rsidP="00DE077E">
      <w:pPr>
        <w:tabs>
          <w:tab w:val="left" w:pos="709"/>
        </w:tabs>
        <w:spacing w:line="360" w:lineRule="auto"/>
        <w:jc w:val="both"/>
        <w:rPr>
          <w:rFonts w:ascii="Arial" w:hAnsi="Arial" w:cs="Arial"/>
          <w:color w:val="000000"/>
          <w:sz w:val="24"/>
          <w:szCs w:val="24"/>
          <w:lang w:val="uk-UA"/>
        </w:rPr>
      </w:pPr>
    </w:p>
    <w:p w:rsidR="00DE077E" w:rsidRPr="00B85FB6" w:rsidRDefault="00DE077E" w:rsidP="00DE077E">
      <w:pPr>
        <w:pStyle w:val="7"/>
        <w:widowControl w:val="0"/>
        <w:tabs>
          <w:tab w:val="left" w:pos="720"/>
        </w:tabs>
        <w:jc w:val="center"/>
        <w:rPr>
          <w:rFonts w:ascii="Arial" w:hAnsi="Arial" w:cs="Arial"/>
          <w:b w:val="0"/>
          <w:caps/>
        </w:rPr>
      </w:pPr>
      <w:r w:rsidRPr="00B85FB6">
        <w:rPr>
          <w:rFonts w:ascii="Arial" w:hAnsi="Arial" w:cs="Arial"/>
          <w:b w:val="0"/>
          <w:caps/>
        </w:rPr>
        <w:t>Список ОПУБЛІКОВАНИХ ПРАЦЬ ЗА темою ДИСЕРТАЦІЇ</w:t>
      </w:r>
    </w:p>
    <w:p w:rsidR="00DE077E" w:rsidRPr="00B85FB6" w:rsidRDefault="00DE077E" w:rsidP="00DE077E">
      <w:pPr>
        <w:rPr>
          <w:rFonts w:ascii="Arial" w:hAnsi="Arial" w:cs="Arial"/>
          <w:sz w:val="24"/>
          <w:szCs w:val="24"/>
          <w:lang w:val="uk-UA"/>
        </w:rPr>
      </w:pPr>
    </w:p>
    <w:p w:rsidR="00DE077E" w:rsidRPr="00B85FB6" w:rsidRDefault="00DE077E" w:rsidP="000F1BB2">
      <w:pPr>
        <w:pStyle w:val="34"/>
        <w:numPr>
          <w:ilvl w:val="0"/>
          <w:numId w:val="38"/>
        </w:numPr>
        <w:spacing w:after="0" w:line="360" w:lineRule="auto"/>
        <w:ind w:left="0" w:firstLine="720"/>
        <w:jc w:val="both"/>
        <w:rPr>
          <w:rFonts w:ascii="Arial" w:hAnsi="Arial" w:cs="Arial"/>
          <w:sz w:val="24"/>
          <w:szCs w:val="24"/>
        </w:rPr>
      </w:pPr>
      <w:r w:rsidRPr="00B85FB6">
        <w:rPr>
          <w:rFonts w:ascii="Arial" w:hAnsi="Arial" w:cs="Arial"/>
          <w:sz w:val="24"/>
          <w:szCs w:val="24"/>
        </w:rPr>
        <w:t xml:space="preserve">Чорномыз В.Д. </w:t>
      </w:r>
      <w:r w:rsidRPr="00B85FB6">
        <w:rPr>
          <w:rFonts w:ascii="Arial" w:hAnsi="Arial" w:cs="Arial"/>
          <w:sz w:val="24"/>
          <w:szCs w:val="24"/>
          <w:lang w:val="ru-RU"/>
        </w:rPr>
        <w:t xml:space="preserve">Эфферентная терапия в Украине. </w:t>
      </w:r>
      <w:r w:rsidRPr="00B85FB6">
        <w:rPr>
          <w:rFonts w:ascii="Arial" w:hAnsi="Arial" w:cs="Arial"/>
          <w:sz w:val="24"/>
          <w:szCs w:val="24"/>
        </w:rPr>
        <w:t>//</w:t>
      </w:r>
      <w:r w:rsidRPr="00B85FB6">
        <w:rPr>
          <w:rFonts w:ascii="Arial" w:hAnsi="Arial" w:cs="Arial"/>
          <w:sz w:val="24"/>
          <w:szCs w:val="24"/>
          <w:lang w:val="ru-RU"/>
        </w:rPr>
        <w:t xml:space="preserve"> </w:t>
      </w:r>
      <w:r w:rsidRPr="00B85FB6">
        <w:rPr>
          <w:rFonts w:ascii="Arial" w:hAnsi="Arial" w:cs="Arial"/>
          <w:sz w:val="24"/>
          <w:szCs w:val="24"/>
        </w:rPr>
        <w:t xml:space="preserve">В.Д Чорномыз;  </w:t>
      </w:r>
      <w:r w:rsidRPr="00B85FB6">
        <w:rPr>
          <w:rFonts w:ascii="Arial" w:hAnsi="Arial" w:cs="Arial"/>
          <w:sz w:val="24"/>
          <w:szCs w:val="24"/>
          <w:lang w:val="ru-RU"/>
        </w:rPr>
        <w:t>под. ред. проф. В.В. Скибы– Видавництво «ПП Горобец», державна картографічна фабрика м.Вінниця,  2008. – 559 с. ( здобувач брав безпосередню  участь в написанні монографії).</w:t>
      </w:r>
    </w:p>
    <w:p w:rsidR="00DE077E" w:rsidRPr="00B85FB6" w:rsidRDefault="00DE077E" w:rsidP="000F1BB2">
      <w:pPr>
        <w:numPr>
          <w:ilvl w:val="0"/>
          <w:numId w:val="38"/>
        </w:numPr>
        <w:spacing w:after="0" w:line="360" w:lineRule="auto"/>
        <w:ind w:left="0" w:firstLine="720"/>
        <w:jc w:val="both"/>
        <w:rPr>
          <w:rFonts w:ascii="Arial" w:hAnsi="Arial" w:cs="Arial"/>
          <w:sz w:val="24"/>
          <w:szCs w:val="24"/>
          <w:lang w:val="uk-UA"/>
        </w:rPr>
      </w:pPr>
      <w:r w:rsidRPr="00B85FB6">
        <w:rPr>
          <w:rFonts w:ascii="Arial" w:hAnsi="Arial" w:cs="Arial"/>
          <w:sz w:val="24"/>
          <w:szCs w:val="24"/>
          <w:lang w:val="uk-UA"/>
        </w:rPr>
        <w:t xml:space="preserve">В.В.Скиба., А.В.Иванько, В.Д. Чорномыз Эфферентная терапия в комплексном лечении механической желтухи неопухолевого генеза.// Скиба В.В.,  </w:t>
      </w:r>
      <w:r w:rsidRPr="00B85FB6">
        <w:rPr>
          <w:rFonts w:ascii="Arial" w:hAnsi="Arial" w:cs="Arial"/>
          <w:sz w:val="24"/>
          <w:szCs w:val="24"/>
          <w:lang w:val="uk-UA"/>
        </w:rPr>
        <w:lastRenderedPageBreak/>
        <w:t xml:space="preserve">Хірургія Украіни – 2008. - №4. – С. 259 </w:t>
      </w:r>
      <w:r w:rsidRPr="00B85FB6">
        <w:rPr>
          <w:rFonts w:ascii="Arial" w:hAnsi="Arial" w:cs="Arial"/>
          <w:color w:val="000000"/>
          <w:sz w:val="24"/>
          <w:szCs w:val="24"/>
          <w:lang w:val="uk-UA"/>
        </w:rPr>
        <w:t xml:space="preserve">– </w:t>
      </w:r>
      <w:r w:rsidRPr="00B85FB6">
        <w:rPr>
          <w:rFonts w:ascii="Arial" w:hAnsi="Arial" w:cs="Arial"/>
          <w:sz w:val="24"/>
          <w:szCs w:val="24"/>
          <w:lang w:val="uk-UA"/>
        </w:rPr>
        <w:t>261.(здобувач застосовував методи, набирав та обробляв матеріали ).</w:t>
      </w:r>
    </w:p>
    <w:p w:rsidR="00DE077E" w:rsidRPr="00B85FB6" w:rsidRDefault="00DE077E" w:rsidP="000F1BB2">
      <w:pPr>
        <w:numPr>
          <w:ilvl w:val="0"/>
          <w:numId w:val="38"/>
        </w:numPr>
        <w:spacing w:after="0" w:line="360" w:lineRule="auto"/>
        <w:ind w:left="0" w:firstLine="720"/>
        <w:jc w:val="both"/>
        <w:rPr>
          <w:rFonts w:ascii="Arial" w:hAnsi="Arial" w:cs="Arial"/>
          <w:sz w:val="24"/>
          <w:szCs w:val="24"/>
          <w:lang w:val="uk-UA"/>
        </w:rPr>
      </w:pPr>
      <w:r w:rsidRPr="00B85FB6">
        <w:rPr>
          <w:rFonts w:ascii="Arial" w:hAnsi="Arial" w:cs="Arial"/>
          <w:sz w:val="24"/>
          <w:szCs w:val="24"/>
          <w:lang w:val="uk-UA"/>
        </w:rPr>
        <w:t>В.В.Скиба, В.Д. Чорномыз, А.В.Иванько. Применение плазмафереза у пациентов с механической желтухой в послеоперационном периоде // Скиба В.В., Актуальні проблеми сучасної медицини: Вісник Укр.. мед. Стомат. академії. – 2008. – №1– 2. – С.133–134  ( здобувач виконував плазмаферез., набирав та обробляв  матеріали).</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sz w:val="24"/>
          <w:szCs w:val="24"/>
          <w:lang w:val="uk-UA"/>
        </w:rPr>
        <w:t>4.</w:t>
      </w:r>
      <w:r w:rsidRPr="00B85FB6">
        <w:rPr>
          <w:rFonts w:ascii="Arial" w:hAnsi="Arial" w:cs="Arial"/>
          <w:sz w:val="24"/>
          <w:szCs w:val="24"/>
          <w:lang w:val="uk-UA"/>
        </w:rPr>
        <w:tab/>
        <w:t>В.В.Скиба, В.Д. Чорномыз., А.В.Иванько. Применение эфферентной терапии в комплексе лечения обтурационной желтухи // Скиба В.В.Клін. хірургія. – 2008. –  № 4 – 5. – С.31.( дисертантом  проведений аналіз джерел літератури, застосував  методи екстракопроральної детоксикації).</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sz w:val="24"/>
          <w:szCs w:val="24"/>
          <w:lang w:val="uk-UA"/>
        </w:rPr>
        <w:t>5.</w:t>
      </w:r>
      <w:r w:rsidRPr="00B85FB6">
        <w:rPr>
          <w:rFonts w:ascii="Arial" w:hAnsi="Arial" w:cs="Arial"/>
          <w:sz w:val="24"/>
          <w:szCs w:val="24"/>
          <w:lang w:val="uk-UA"/>
        </w:rPr>
        <w:tab/>
        <w:t>В.Г.Николаев, В.В Сарнацкая., К.И., Бардахивская., Я.М.Сусак.,  Е.А.Снежкова ., В.Д., Чорномыз., Р.С. Цимбалюк.,  В.Ю.Уваров., Н.М.Гурина. Новые подходы к сорбционной терапии заболеваний печени //.Николаев В.Г. Эфферентная терапия. – 2003. – №1. – С 26 – 39,  (Дисертант виконував методи еферентної терапії, проводив аналіз та статистичну обробку матеріалу).</w:t>
      </w:r>
    </w:p>
    <w:p w:rsidR="00DE077E" w:rsidRPr="00B85FB6" w:rsidRDefault="00DE077E" w:rsidP="00DE077E">
      <w:pPr>
        <w:spacing w:line="360" w:lineRule="auto"/>
        <w:ind w:firstLine="708"/>
        <w:jc w:val="both"/>
        <w:rPr>
          <w:rFonts w:ascii="Arial" w:hAnsi="Arial" w:cs="Arial"/>
          <w:sz w:val="24"/>
          <w:szCs w:val="24"/>
          <w:lang w:val="uk-UA"/>
        </w:rPr>
      </w:pPr>
      <w:r>
        <w:rPr>
          <w:rFonts w:ascii="Arial" w:hAnsi="Arial" w:cs="Arial"/>
          <w:sz w:val="24"/>
          <w:szCs w:val="24"/>
          <w:lang w:val="uk-UA"/>
        </w:rPr>
        <w:t>6.</w:t>
      </w:r>
      <w:r w:rsidRPr="00B85FB6">
        <w:rPr>
          <w:rFonts w:ascii="Arial" w:hAnsi="Arial" w:cs="Arial"/>
          <w:sz w:val="24"/>
          <w:szCs w:val="24"/>
          <w:lang w:val="uk-UA"/>
        </w:rPr>
        <w:tab/>
        <w:t>В.Д.Чорномыз., В.В.Скиба., А.В.Іванько. Застосування авто клітин для замісної терапії цирозу печінки// Чорномыз В.Д., Гепатологія., науково – практичний медичний журнал . – 2008. –  № 2. – С.69 –.71.( дисертантом  проведений аналіз джерел літератури, набраний та проаналізований матеріал).</w:t>
      </w:r>
    </w:p>
    <w:p w:rsidR="00DE077E" w:rsidRPr="00B85FB6" w:rsidRDefault="00DE077E" w:rsidP="00DE077E">
      <w:pPr>
        <w:pStyle w:val="34"/>
        <w:spacing w:after="0" w:line="360" w:lineRule="auto"/>
        <w:ind w:firstLine="708"/>
        <w:jc w:val="both"/>
        <w:rPr>
          <w:rFonts w:ascii="Arial" w:hAnsi="Arial" w:cs="Arial"/>
          <w:sz w:val="24"/>
          <w:szCs w:val="24"/>
        </w:rPr>
      </w:pPr>
      <w:r>
        <w:rPr>
          <w:rFonts w:ascii="Arial" w:hAnsi="Arial" w:cs="Arial"/>
          <w:sz w:val="24"/>
          <w:szCs w:val="24"/>
        </w:rPr>
        <w:t>7.</w:t>
      </w:r>
      <w:r w:rsidRPr="00B85FB6">
        <w:rPr>
          <w:rFonts w:ascii="Arial" w:hAnsi="Arial" w:cs="Arial"/>
          <w:sz w:val="24"/>
          <w:szCs w:val="24"/>
        </w:rPr>
        <w:tab/>
        <w:t>Пат. України на винахід № 42928 А, МПК,  А61М1/38. Спосіб лікування гепатоцелюлярної недостатності / В.Д.Чорномиз., В.Ю.Уваров №99126871, заявл. 16.12.99.; опубл. 15.11.01, Бюл. №10.( здобувач брав участь в формуванні  ідеї способу , підготував матеріали , розробляв спосіб).</w:t>
      </w:r>
    </w:p>
    <w:p w:rsidR="00DE077E" w:rsidRPr="00B85FB6" w:rsidRDefault="00DE077E" w:rsidP="00DE077E">
      <w:pPr>
        <w:pStyle w:val="34"/>
        <w:spacing w:after="0" w:line="360" w:lineRule="auto"/>
        <w:ind w:firstLine="708"/>
        <w:jc w:val="both"/>
        <w:rPr>
          <w:rFonts w:ascii="Arial" w:hAnsi="Arial" w:cs="Arial"/>
          <w:sz w:val="24"/>
          <w:szCs w:val="24"/>
        </w:rPr>
      </w:pPr>
      <w:r>
        <w:rPr>
          <w:rFonts w:ascii="Arial" w:hAnsi="Arial" w:cs="Arial"/>
          <w:sz w:val="24"/>
          <w:szCs w:val="24"/>
        </w:rPr>
        <w:t>8.</w:t>
      </w:r>
      <w:r w:rsidRPr="00B85FB6">
        <w:rPr>
          <w:rFonts w:ascii="Arial" w:hAnsi="Arial" w:cs="Arial"/>
          <w:sz w:val="24"/>
          <w:szCs w:val="24"/>
        </w:rPr>
        <w:tab/>
        <w:t>Пат. України на  корисну модель №1563 U, МПК А61М1/00 Пристрій «штучна печінка</w:t>
      </w:r>
      <w:r w:rsidRPr="00B85FB6">
        <w:rPr>
          <w:rFonts w:ascii="Arial" w:hAnsi="Arial" w:cs="Arial"/>
          <w:sz w:val="24"/>
          <w:szCs w:val="24"/>
          <w:lang w:val="ru-RU"/>
        </w:rPr>
        <w:t>»</w:t>
      </w:r>
      <w:r w:rsidRPr="00B85FB6">
        <w:rPr>
          <w:rFonts w:ascii="Arial" w:hAnsi="Arial" w:cs="Arial"/>
          <w:sz w:val="24"/>
          <w:szCs w:val="24"/>
        </w:rPr>
        <w:t xml:space="preserve"> / В.Д.Чорномиз.; № 2002086750. заявл. 14.08.02.; опубл. 16.12.02, Бюл. №12.( здобувач розробляв спосіб, проводив аналіз результатів та підготовку до подачі заявки).</w:t>
      </w:r>
    </w:p>
    <w:p w:rsidR="00DE077E" w:rsidRPr="00B85FB6" w:rsidRDefault="00DE077E" w:rsidP="00DE077E">
      <w:pPr>
        <w:pStyle w:val="34"/>
        <w:spacing w:after="0" w:line="360" w:lineRule="auto"/>
        <w:ind w:firstLine="708"/>
        <w:jc w:val="both"/>
        <w:rPr>
          <w:rFonts w:ascii="Arial" w:hAnsi="Arial" w:cs="Arial"/>
          <w:sz w:val="24"/>
          <w:szCs w:val="24"/>
        </w:rPr>
      </w:pPr>
      <w:r>
        <w:rPr>
          <w:rFonts w:ascii="Arial" w:hAnsi="Arial" w:cs="Arial"/>
          <w:sz w:val="24"/>
          <w:szCs w:val="24"/>
        </w:rPr>
        <w:t>9.</w:t>
      </w:r>
      <w:r w:rsidRPr="00B85FB6">
        <w:rPr>
          <w:rFonts w:ascii="Arial" w:hAnsi="Arial" w:cs="Arial"/>
          <w:sz w:val="24"/>
          <w:szCs w:val="24"/>
        </w:rPr>
        <w:tab/>
        <w:t xml:space="preserve">Пат.України на корисну модель № 2154 U МПК А61М1/38: Пристрій «Екстракорпоральна кліткова штучна печінка» при лікуванні печінкової недостатності «Екіпаж» / В.Д .Чорномиз.; № 2003087870, заявл. 20.08.03.; опубл. 17.11.03, Бюл. №11. </w:t>
      </w:r>
    </w:p>
    <w:p w:rsidR="00DE077E" w:rsidRPr="00B85FB6" w:rsidRDefault="00DE077E" w:rsidP="00DE077E">
      <w:pPr>
        <w:pStyle w:val="34"/>
        <w:spacing w:after="0" w:line="360" w:lineRule="auto"/>
        <w:jc w:val="both"/>
        <w:rPr>
          <w:rFonts w:ascii="Arial" w:hAnsi="Arial" w:cs="Arial"/>
          <w:sz w:val="24"/>
          <w:szCs w:val="24"/>
        </w:rPr>
      </w:pPr>
      <w:r w:rsidRPr="00B85FB6">
        <w:rPr>
          <w:rFonts w:ascii="Arial" w:hAnsi="Arial" w:cs="Arial"/>
          <w:sz w:val="24"/>
          <w:szCs w:val="24"/>
        </w:rPr>
        <w:t>( здобувач розробляв спосіб, проводив аналіз результатів та підготовку до подачі заявки).</w:t>
      </w:r>
    </w:p>
    <w:p w:rsidR="00DE077E" w:rsidRDefault="00DE077E" w:rsidP="00DE077E">
      <w:pPr>
        <w:pStyle w:val="34"/>
        <w:spacing w:after="0" w:line="360" w:lineRule="auto"/>
        <w:ind w:firstLine="708"/>
        <w:jc w:val="both"/>
        <w:rPr>
          <w:rFonts w:ascii="Arial" w:hAnsi="Arial" w:cs="Arial"/>
          <w:sz w:val="24"/>
          <w:szCs w:val="24"/>
        </w:rPr>
      </w:pPr>
      <w:r>
        <w:rPr>
          <w:rFonts w:ascii="Arial" w:hAnsi="Arial" w:cs="Arial"/>
          <w:sz w:val="24"/>
          <w:szCs w:val="24"/>
        </w:rPr>
        <w:lastRenderedPageBreak/>
        <w:t>10.</w:t>
      </w:r>
      <w:r w:rsidRPr="00B85FB6">
        <w:rPr>
          <w:rFonts w:ascii="Arial" w:hAnsi="Arial" w:cs="Arial"/>
          <w:sz w:val="24"/>
          <w:szCs w:val="24"/>
        </w:rPr>
        <w:tab/>
        <w:t>Пат.України  на корисну модель № 17001 U  МПК А61В17/32: Апарат для гідроструменевої дисекції органічних тканин / В.М.Бадах., В.П.Бочаров., М.П. Звонарьов., О.О.Литвиненко., В.В.Скиба., В.Д.Чорномиз. №200600429, заявл. 17.01.06.; опубл. 15.09.06, Бюл. №9. ( дисертант є співавтор вдосконалення моделі, виконував  експериментальну частину роботу, проводив аналіз результатів).</w:t>
      </w:r>
    </w:p>
    <w:p w:rsidR="00DE077E" w:rsidRPr="00B85FB6" w:rsidRDefault="00DE077E" w:rsidP="00DE077E">
      <w:pPr>
        <w:spacing w:line="360" w:lineRule="auto"/>
        <w:ind w:firstLine="708"/>
        <w:jc w:val="both"/>
        <w:rPr>
          <w:rFonts w:ascii="Arial" w:hAnsi="Arial" w:cs="Arial"/>
          <w:sz w:val="24"/>
          <w:szCs w:val="24"/>
          <w:lang w:val="uk-UA"/>
        </w:rPr>
      </w:pPr>
      <w:r>
        <w:rPr>
          <w:rFonts w:ascii="Arial" w:hAnsi="Arial" w:cs="Arial"/>
          <w:sz w:val="24"/>
          <w:szCs w:val="24"/>
          <w:lang w:val="uk-UA"/>
        </w:rPr>
        <w:t>11.</w:t>
      </w:r>
      <w:r>
        <w:rPr>
          <w:rFonts w:ascii="Arial" w:hAnsi="Arial" w:cs="Arial"/>
          <w:sz w:val="24"/>
          <w:szCs w:val="24"/>
          <w:lang w:val="uk-UA"/>
        </w:rPr>
        <w:tab/>
      </w:r>
      <w:r w:rsidRPr="00B85FB6">
        <w:rPr>
          <w:rFonts w:ascii="Arial" w:hAnsi="Arial" w:cs="Arial"/>
          <w:sz w:val="24"/>
          <w:szCs w:val="24"/>
          <w:lang w:val="uk-UA"/>
        </w:rPr>
        <w:t xml:space="preserve">V.D Chornomyz.,  V.V </w:t>
      </w:r>
      <w:r w:rsidRPr="00B85FB6">
        <w:rPr>
          <w:rFonts w:ascii="Arial" w:hAnsi="Arial" w:cs="Arial"/>
          <w:sz w:val="24"/>
          <w:szCs w:val="24"/>
          <w:lang w:val="en-US"/>
        </w:rPr>
        <w:t>S</w:t>
      </w:r>
      <w:r w:rsidRPr="00B85FB6">
        <w:rPr>
          <w:rFonts w:ascii="Arial" w:hAnsi="Arial" w:cs="Arial"/>
          <w:sz w:val="24"/>
          <w:szCs w:val="24"/>
          <w:lang w:val="uk-UA"/>
        </w:rPr>
        <w:t>arnatskaya.,  L.A.Sakhno. Cirrhosis: adsorptive puri</w:t>
      </w:r>
      <w:r w:rsidRPr="00B85FB6">
        <w:rPr>
          <w:rFonts w:ascii="Arial" w:hAnsi="Arial" w:cs="Arial"/>
          <w:sz w:val="24"/>
          <w:szCs w:val="24"/>
          <w:lang w:val="en-US"/>
        </w:rPr>
        <w:t>f</w:t>
      </w:r>
      <w:r w:rsidRPr="00B85FB6">
        <w:rPr>
          <w:rFonts w:ascii="Arial" w:hAnsi="Arial" w:cs="Arial"/>
          <w:sz w:val="24"/>
          <w:szCs w:val="24"/>
          <w:lang w:val="uk-UA"/>
        </w:rPr>
        <w:t>ication and reinfusion of ascitic fluid.// Chornomyz V.D .E</w:t>
      </w:r>
      <w:r w:rsidRPr="00B85FB6">
        <w:rPr>
          <w:rFonts w:ascii="Arial" w:hAnsi="Arial" w:cs="Arial"/>
          <w:sz w:val="24"/>
          <w:szCs w:val="24"/>
          <w:lang w:val="en-US"/>
        </w:rPr>
        <w:t>u</w:t>
      </w:r>
      <w:r w:rsidRPr="00B85FB6">
        <w:rPr>
          <w:rFonts w:ascii="Arial" w:hAnsi="Arial" w:cs="Arial"/>
          <w:sz w:val="24"/>
          <w:szCs w:val="24"/>
          <w:lang w:val="uk-UA"/>
        </w:rPr>
        <w:t>ropean Congr. of IHPBA. – Budapest, 1999 – P.179–183. ( здобувачем підготовлено  статтю, здійснені набір та обробка клінічного матеріалу).</w:t>
      </w:r>
    </w:p>
    <w:p w:rsidR="00DE077E" w:rsidRPr="00B85FB6" w:rsidRDefault="00DE077E" w:rsidP="00DE077E">
      <w:pPr>
        <w:spacing w:line="360" w:lineRule="auto"/>
        <w:ind w:firstLine="708"/>
        <w:jc w:val="both"/>
        <w:rPr>
          <w:rFonts w:ascii="Arial" w:hAnsi="Arial" w:cs="Arial"/>
          <w:sz w:val="24"/>
          <w:szCs w:val="24"/>
          <w:lang w:val="uk-UA"/>
        </w:rPr>
      </w:pPr>
      <w:r>
        <w:rPr>
          <w:rFonts w:ascii="Arial" w:hAnsi="Arial" w:cs="Arial"/>
          <w:sz w:val="24"/>
          <w:szCs w:val="24"/>
          <w:lang w:val="uk-UA"/>
        </w:rPr>
        <w:t>12.</w:t>
      </w:r>
      <w:r>
        <w:rPr>
          <w:rFonts w:ascii="Arial" w:hAnsi="Arial" w:cs="Arial"/>
          <w:sz w:val="24"/>
          <w:szCs w:val="24"/>
          <w:lang w:val="uk-UA"/>
        </w:rPr>
        <w:tab/>
      </w:r>
      <w:r w:rsidRPr="00B85FB6">
        <w:rPr>
          <w:rFonts w:ascii="Arial" w:hAnsi="Arial" w:cs="Arial"/>
          <w:sz w:val="24"/>
          <w:szCs w:val="24"/>
          <w:lang w:val="uk-UA"/>
        </w:rPr>
        <w:t xml:space="preserve">V. Chornomyz.,  V. </w:t>
      </w:r>
      <w:r w:rsidRPr="00B85FB6">
        <w:rPr>
          <w:rFonts w:ascii="Arial" w:hAnsi="Arial" w:cs="Arial"/>
          <w:sz w:val="24"/>
          <w:szCs w:val="24"/>
          <w:lang w:val="en-US"/>
        </w:rPr>
        <w:t>S</w:t>
      </w:r>
      <w:r w:rsidRPr="00B85FB6">
        <w:rPr>
          <w:rFonts w:ascii="Arial" w:hAnsi="Arial" w:cs="Arial"/>
          <w:sz w:val="24"/>
          <w:szCs w:val="24"/>
          <w:lang w:val="uk-UA"/>
        </w:rPr>
        <w:t xml:space="preserve">arnatskaya., V.Zemskov., L. Yushko., V. Maslinny., L.Sakhno., V.Ramazanov., V.Nikolaev. First clinical experience with the new DHP-system for the treatment of chronic jaundice //. Chornomyz V. Artific. organs. – 1999. – №7. – Р.628 </w:t>
      </w:r>
    </w:p>
    <w:p w:rsidR="00DE077E" w:rsidRPr="00B85FB6" w:rsidRDefault="00DE077E" w:rsidP="00DE077E">
      <w:pPr>
        <w:spacing w:line="360" w:lineRule="auto"/>
        <w:jc w:val="both"/>
        <w:rPr>
          <w:rFonts w:ascii="Arial" w:hAnsi="Arial" w:cs="Arial"/>
          <w:sz w:val="24"/>
          <w:szCs w:val="24"/>
          <w:lang w:val="uk-UA"/>
        </w:rPr>
      </w:pPr>
      <w:r w:rsidRPr="00B85FB6">
        <w:rPr>
          <w:rFonts w:ascii="Arial" w:hAnsi="Arial" w:cs="Arial"/>
          <w:sz w:val="24"/>
          <w:szCs w:val="24"/>
          <w:lang w:val="uk-UA"/>
        </w:rPr>
        <w:t>( здобувачем здійснено набір та обробка клінічного матеріалу).</w:t>
      </w:r>
    </w:p>
    <w:p w:rsidR="00DE077E" w:rsidRPr="00B85FB6" w:rsidRDefault="00DE077E" w:rsidP="00DE077E">
      <w:pPr>
        <w:spacing w:line="360" w:lineRule="auto"/>
        <w:ind w:firstLine="708"/>
        <w:jc w:val="both"/>
        <w:rPr>
          <w:rFonts w:ascii="Arial" w:hAnsi="Arial" w:cs="Arial"/>
          <w:sz w:val="24"/>
          <w:szCs w:val="24"/>
          <w:lang w:val="uk-UA"/>
        </w:rPr>
      </w:pPr>
      <w:r>
        <w:rPr>
          <w:rFonts w:ascii="Arial" w:hAnsi="Arial" w:cs="Arial"/>
          <w:sz w:val="24"/>
          <w:szCs w:val="24"/>
          <w:lang w:val="uk-UA"/>
        </w:rPr>
        <w:t>13</w:t>
      </w:r>
      <w:r w:rsidRPr="00B85FB6">
        <w:rPr>
          <w:rFonts w:ascii="Arial" w:hAnsi="Arial" w:cs="Arial"/>
          <w:sz w:val="24"/>
          <w:szCs w:val="24"/>
          <w:lang w:val="uk-UA"/>
        </w:rPr>
        <w:t>.</w:t>
      </w:r>
      <w:r w:rsidRPr="00B85FB6">
        <w:rPr>
          <w:rFonts w:ascii="Arial" w:hAnsi="Arial" w:cs="Arial"/>
          <w:sz w:val="24"/>
          <w:szCs w:val="24"/>
          <w:lang w:val="uk-UA"/>
        </w:rPr>
        <w:tab/>
        <w:t xml:space="preserve">V. </w:t>
      </w:r>
      <w:r w:rsidRPr="00B85FB6">
        <w:rPr>
          <w:rFonts w:ascii="Arial" w:hAnsi="Arial" w:cs="Arial"/>
          <w:sz w:val="24"/>
          <w:szCs w:val="24"/>
          <w:lang w:val="en-US"/>
        </w:rPr>
        <w:t>S</w:t>
      </w:r>
      <w:r w:rsidRPr="00B85FB6">
        <w:rPr>
          <w:rFonts w:ascii="Arial" w:hAnsi="Arial" w:cs="Arial"/>
          <w:sz w:val="24"/>
          <w:szCs w:val="24"/>
          <w:lang w:val="uk-UA"/>
        </w:rPr>
        <w:t>arnatskaya., V.Zemskov., V. Maslinny., L. Yushko., V. Chornomyz., А.</w:t>
      </w:r>
      <w:r w:rsidRPr="00B85FB6">
        <w:rPr>
          <w:rFonts w:ascii="Arial" w:hAnsi="Arial" w:cs="Arial"/>
          <w:sz w:val="24"/>
          <w:szCs w:val="24"/>
          <w:lang w:val="en-US"/>
        </w:rPr>
        <w:t>Sidorenko</w:t>
      </w:r>
      <w:r w:rsidRPr="00B85FB6">
        <w:rPr>
          <w:rFonts w:ascii="Arial" w:hAnsi="Arial" w:cs="Arial"/>
          <w:sz w:val="24"/>
          <w:szCs w:val="24"/>
          <w:lang w:val="uk-UA"/>
        </w:rPr>
        <w:t xml:space="preserve">, V.Nikolaev., </w:t>
      </w:r>
      <w:r w:rsidRPr="00B85FB6">
        <w:rPr>
          <w:rFonts w:ascii="Arial" w:hAnsi="Arial" w:cs="Arial"/>
          <w:sz w:val="24"/>
          <w:szCs w:val="24"/>
          <w:lang w:val="en-US"/>
        </w:rPr>
        <w:t>Effective</w:t>
      </w:r>
      <w:r w:rsidRPr="00B85FB6">
        <w:rPr>
          <w:rFonts w:ascii="Arial" w:hAnsi="Arial" w:cs="Arial"/>
          <w:sz w:val="24"/>
          <w:szCs w:val="24"/>
          <w:lang w:val="uk-UA"/>
        </w:rPr>
        <w:t xml:space="preserve"> </w:t>
      </w:r>
      <w:r w:rsidRPr="00B85FB6">
        <w:rPr>
          <w:rFonts w:ascii="Arial" w:hAnsi="Arial" w:cs="Arial"/>
          <w:sz w:val="24"/>
          <w:szCs w:val="24"/>
          <w:lang w:val="en-US"/>
        </w:rPr>
        <w:t>removal</w:t>
      </w:r>
      <w:r w:rsidRPr="00B85FB6">
        <w:rPr>
          <w:rFonts w:ascii="Arial" w:hAnsi="Arial" w:cs="Arial"/>
          <w:sz w:val="24"/>
          <w:szCs w:val="24"/>
          <w:lang w:val="uk-UA"/>
        </w:rPr>
        <w:t xml:space="preserve"> </w:t>
      </w:r>
      <w:r w:rsidRPr="00B85FB6">
        <w:rPr>
          <w:rFonts w:ascii="Arial" w:hAnsi="Arial" w:cs="Arial"/>
          <w:sz w:val="24"/>
          <w:szCs w:val="24"/>
          <w:lang w:val="en-US"/>
        </w:rPr>
        <w:t>of</w:t>
      </w:r>
      <w:r w:rsidRPr="00B85FB6">
        <w:rPr>
          <w:rFonts w:ascii="Arial" w:hAnsi="Arial" w:cs="Arial"/>
          <w:sz w:val="24"/>
          <w:szCs w:val="24"/>
          <w:lang w:val="uk-UA"/>
        </w:rPr>
        <w:t xml:space="preserve"> </w:t>
      </w:r>
      <w:r w:rsidRPr="00B85FB6">
        <w:rPr>
          <w:rFonts w:ascii="Arial" w:hAnsi="Arial" w:cs="Arial"/>
          <w:sz w:val="24"/>
          <w:szCs w:val="24"/>
          <w:lang w:val="en-US"/>
        </w:rPr>
        <w:t>protein</w:t>
      </w:r>
      <w:r w:rsidRPr="00B85FB6">
        <w:rPr>
          <w:rFonts w:ascii="Arial" w:hAnsi="Arial" w:cs="Arial"/>
          <w:sz w:val="24"/>
          <w:szCs w:val="24"/>
          <w:lang w:val="uk-UA"/>
        </w:rPr>
        <w:t>-</w:t>
      </w:r>
      <w:r w:rsidRPr="00B85FB6">
        <w:rPr>
          <w:rFonts w:ascii="Arial" w:hAnsi="Arial" w:cs="Arial"/>
          <w:sz w:val="24"/>
          <w:szCs w:val="24"/>
          <w:lang w:val="en-US"/>
        </w:rPr>
        <w:t>bound</w:t>
      </w:r>
      <w:r w:rsidRPr="00B85FB6">
        <w:rPr>
          <w:rFonts w:ascii="Arial" w:hAnsi="Arial" w:cs="Arial"/>
          <w:sz w:val="24"/>
          <w:szCs w:val="24"/>
          <w:lang w:val="uk-UA"/>
        </w:rPr>
        <w:t xml:space="preserve"> </w:t>
      </w:r>
      <w:r w:rsidRPr="00B85FB6">
        <w:rPr>
          <w:rFonts w:ascii="Arial" w:hAnsi="Arial" w:cs="Arial"/>
          <w:sz w:val="24"/>
          <w:szCs w:val="24"/>
          <w:lang w:val="en-US"/>
        </w:rPr>
        <w:t>toxins</w:t>
      </w:r>
      <w:r w:rsidRPr="00B85FB6">
        <w:rPr>
          <w:rFonts w:ascii="Arial" w:hAnsi="Arial" w:cs="Arial"/>
          <w:sz w:val="24"/>
          <w:szCs w:val="24"/>
          <w:lang w:val="uk-UA"/>
        </w:rPr>
        <w:t xml:space="preserve"> </w:t>
      </w:r>
      <w:r w:rsidRPr="00B85FB6">
        <w:rPr>
          <w:rFonts w:ascii="Arial" w:hAnsi="Arial" w:cs="Arial"/>
          <w:sz w:val="24"/>
          <w:szCs w:val="24"/>
          <w:lang w:val="en-US"/>
        </w:rPr>
        <w:t>from</w:t>
      </w:r>
      <w:r w:rsidRPr="00B85FB6">
        <w:rPr>
          <w:rFonts w:ascii="Arial" w:hAnsi="Arial" w:cs="Arial"/>
          <w:sz w:val="24"/>
          <w:szCs w:val="24"/>
          <w:lang w:val="uk-UA"/>
        </w:rPr>
        <w:t xml:space="preserve"> </w:t>
      </w:r>
      <w:r w:rsidRPr="00B85FB6">
        <w:rPr>
          <w:rFonts w:ascii="Arial" w:hAnsi="Arial" w:cs="Arial"/>
          <w:sz w:val="24"/>
          <w:szCs w:val="24"/>
          <w:lang w:val="en-US"/>
        </w:rPr>
        <w:t>whole</w:t>
      </w:r>
      <w:r w:rsidRPr="00B85FB6">
        <w:rPr>
          <w:rFonts w:ascii="Arial" w:hAnsi="Arial" w:cs="Arial"/>
          <w:sz w:val="24"/>
          <w:szCs w:val="24"/>
          <w:lang w:val="uk-UA"/>
        </w:rPr>
        <w:t xml:space="preserve"> </w:t>
      </w:r>
      <w:r w:rsidRPr="00B85FB6">
        <w:rPr>
          <w:rFonts w:ascii="Arial" w:hAnsi="Arial" w:cs="Arial"/>
          <w:sz w:val="24"/>
          <w:szCs w:val="24"/>
          <w:lang w:val="en-US"/>
        </w:rPr>
        <w:t>blood</w:t>
      </w:r>
      <w:r w:rsidRPr="00B85FB6">
        <w:rPr>
          <w:rFonts w:ascii="Arial" w:hAnsi="Arial" w:cs="Arial"/>
          <w:sz w:val="24"/>
          <w:szCs w:val="24"/>
          <w:lang w:val="uk-UA"/>
        </w:rPr>
        <w:t xml:space="preserve">: </w:t>
      </w:r>
      <w:r w:rsidRPr="00B85FB6">
        <w:rPr>
          <w:rFonts w:ascii="Arial" w:hAnsi="Arial" w:cs="Arial"/>
          <w:sz w:val="24"/>
          <w:szCs w:val="24"/>
          <w:lang w:val="en-US"/>
        </w:rPr>
        <w:t>new</w:t>
      </w:r>
      <w:r w:rsidRPr="00B85FB6">
        <w:rPr>
          <w:rFonts w:ascii="Arial" w:hAnsi="Arial" w:cs="Arial"/>
          <w:sz w:val="24"/>
          <w:szCs w:val="24"/>
          <w:lang w:val="uk-UA"/>
        </w:rPr>
        <w:t xml:space="preserve"> </w:t>
      </w:r>
      <w:r w:rsidRPr="00B85FB6">
        <w:rPr>
          <w:rFonts w:ascii="Arial" w:hAnsi="Arial" w:cs="Arial"/>
          <w:sz w:val="24"/>
          <w:szCs w:val="24"/>
          <w:lang w:val="en-US"/>
        </w:rPr>
        <w:t>technique</w:t>
      </w:r>
      <w:r w:rsidRPr="00B85FB6">
        <w:rPr>
          <w:rFonts w:ascii="Arial" w:hAnsi="Arial" w:cs="Arial"/>
          <w:sz w:val="24"/>
          <w:szCs w:val="24"/>
          <w:lang w:val="uk-UA"/>
        </w:rPr>
        <w:t xml:space="preserve"> </w:t>
      </w:r>
      <w:r w:rsidRPr="00B85FB6">
        <w:rPr>
          <w:rFonts w:ascii="Arial" w:hAnsi="Arial" w:cs="Arial"/>
          <w:sz w:val="24"/>
          <w:szCs w:val="24"/>
          <w:lang w:val="en-US"/>
        </w:rPr>
        <w:t>description</w:t>
      </w:r>
      <w:r w:rsidRPr="00B85FB6">
        <w:rPr>
          <w:rFonts w:ascii="Arial" w:hAnsi="Arial" w:cs="Arial"/>
          <w:sz w:val="24"/>
          <w:szCs w:val="24"/>
          <w:lang w:val="uk-UA"/>
        </w:rPr>
        <w:t xml:space="preserve"> </w:t>
      </w:r>
      <w:r w:rsidRPr="00B85FB6">
        <w:rPr>
          <w:rFonts w:ascii="Arial" w:hAnsi="Arial" w:cs="Arial"/>
          <w:sz w:val="24"/>
          <w:szCs w:val="24"/>
          <w:lang w:val="en-US"/>
        </w:rPr>
        <w:t>on</w:t>
      </w:r>
      <w:r w:rsidRPr="00B85FB6">
        <w:rPr>
          <w:rFonts w:ascii="Arial" w:hAnsi="Arial" w:cs="Arial"/>
          <w:sz w:val="24"/>
          <w:szCs w:val="24"/>
          <w:lang w:val="uk-UA"/>
        </w:rPr>
        <w:t xml:space="preserve"> </w:t>
      </w:r>
      <w:r w:rsidRPr="00B85FB6">
        <w:rPr>
          <w:rFonts w:ascii="Arial" w:hAnsi="Arial" w:cs="Arial"/>
          <w:sz w:val="24"/>
          <w:szCs w:val="24"/>
          <w:lang w:val="en-US"/>
        </w:rPr>
        <w:t>bilirubin</w:t>
      </w:r>
      <w:r w:rsidRPr="00B85FB6">
        <w:rPr>
          <w:rFonts w:ascii="Arial" w:hAnsi="Arial" w:cs="Arial"/>
          <w:sz w:val="24"/>
          <w:szCs w:val="24"/>
          <w:lang w:val="uk-UA"/>
        </w:rPr>
        <w:t xml:space="preserve"> </w:t>
      </w:r>
      <w:r w:rsidRPr="00B85FB6">
        <w:rPr>
          <w:rFonts w:ascii="Arial" w:hAnsi="Arial" w:cs="Arial"/>
          <w:sz w:val="24"/>
          <w:szCs w:val="24"/>
          <w:lang w:val="en-US"/>
        </w:rPr>
        <w:t>example</w:t>
      </w:r>
      <w:r w:rsidRPr="00B85FB6">
        <w:rPr>
          <w:rFonts w:ascii="Arial" w:hAnsi="Arial" w:cs="Arial"/>
          <w:sz w:val="24"/>
          <w:szCs w:val="24"/>
          <w:lang w:val="uk-UA"/>
        </w:rPr>
        <w:t xml:space="preserve"> // </w:t>
      </w:r>
      <w:r w:rsidRPr="00B85FB6">
        <w:rPr>
          <w:rFonts w:ascii="Arial" w:hAnsi="Arial" w:cs="Arial"/>
          <w:sz w:val="24"/>
          <w:szCs w:val="24"/>
          <w:lang w:val="en-US"/>
        </w:rPr>
        <w:t>S</w:t>
      </w:r>
      <w:r w:rsidRPr="00B85FB6">
        <w:rPr>
          <w:rFonts w:ascii="Arial" w:hAnsi="Arial" w:cs="Arial"/>
          <w:sz w:val="24"/>
          <w:szCs w:val="24"/>
          <w:lang w:val="uk-UA"/>
        </w:rPr>
        <w:t>arnatskaya. V.,  Artific.organs. – 2001. - № 25. – Р.787.</w:t>
      </w:r>
    </w:p>
    <w:p w:rsidR="00DE077E" w:rsidRPr="00B85FB6" w:rsidRDefault="00DE077E" w:rsidP="00DE077E">
      <w:pPr>
        <w:pStyle w:val="34"/>
        <w:spacing w:after="0" w:line="360" w:lineRule="auto"/>
        <w:jc w:val="both"/>
        <w:rPr>
          <w:rFonts w:ascii="Arial" w:hAnsi="Arial" w:cs="Arial"/>
          <w:sz w:val="24"/>
          <w:szCs w:val="24"/>
        </w:rPr>
      </w:pPr>
      <w:r w:rsidRPr="00B85FB6">
        <w:rPr>
          <w:rFonts w:ascii="Arial" w:hAnsi="Arial" w:cs="Arial"/>
          <w:sz w:val="24"/>
          <w:szCs w:val="24"/>
        </w:rPr>
        <w:t>( здобувачем застосовані  еферентні методи, набраний та проаналізований матеріал).</w:t>
      </w:r>
    </w:p>
    <w:p w:rsidR="00DE077E" w:rsidRPr="00B85FB6" w:rsidRDefault="00DE077E" w:rsidP="00DE077E">
      <w:pPr>
        <w:spacing w:line="360" w:lineRule="auto"/>
        <w:rPr>
          <w:rFonts w:ascii="Arial" w:hAnsi="Arial" w:cs="Arial"/>
          <w:b/>
          <w:sz w:val="24"/>
          <w:szCs w:val="24"/>
          <w:lang w:val="uk-UA"/>
        </w:rPr>
      </w:pPr>
    </w:p>
    <w:p w:rsidR="00DE077E" w:rsidRPr="00B85FB6" w:rsidRDefault="00DE077E" w:rsidP="00DE077E">
      <w:pPr>
        <w:spacing w:line="360" w:lineRule="auto"/>
        <w:jc w:val="center"/>
        <w:rPr>
          <w:rFonts w:ascii="Arial" w:hAnsi="Arial" w:cs="Arial"/>
          <w:b/>
          <w:sz w:val="24"/>
          <w:szCs w:val="24"/>
          <w:lang w:val="uk-UA"/>
        </w:rPr>
      </w:pPr>
      <w:r w:rsidRPr="00B85FB6">
        <w:rPr>
          <w:rFonts w:ascii="Arial" w:hAnsi="Arial" w:cs="Arial"/>
          <w:b/>
          <w:sz w:val="24"/>
          <w:szCs w:val="24"/>
          <w:lang w:val="uk-UA"/>
        </w:rPr>
        <w:t>АНОТАЦІЯ</w:t>
      </w:r>
    </w:p>
    <w:p w:rsidR="00DE077E" w:rsidRPr="00B85FB6" w:rsidRDefault="00DE077E" w:rsidP="00DE077E">
      <w:pPr>
        <w:spacing w:line="360" w:lineRule="auto"/>
        <w:ind w:firstLine="708"/>
        <w:jc w:val="both"/>
        <w:rPr>
          <w:rFonts w:ascii="Arial" w:hAnsi="Arial" w:cs="Arial"/>
          <w:bCs/>
          <w:color w:val="000000"/>
          <w:sz w:val="24"/>
          <w:szCs w:val="24"/>
          <w:lang w:val="uk-UA"/>
        </w:rPr>
      </w:pPr>
      <w:r w:rsidRPr="00B85FB6">
        <w:rPr>
          <w:rFonts w:ascii="Arial" w:hAnsi="Arial" w:cs="Arial"/>
          <w:b/>
          <w:bCs/>
          <w:color w:val="000000"/>
          <w:sz w:val="24"/>
          <w:szCs w:val="24"/>
          <w:lang w:val="uk-UA"/>
        </w:rPr>
        <w:t>Чорномиз В.Д. Порівняльна оцінка ефективності різних методів еферентної терапії в лікуванні хворих з синдромом  механічної жовтяниці.</w:t>
      </w:r>
      <w:r w:rsidRPr="00B85FB6">
        <w:rPr>
          <w:rFonts w:ascii="Arial" w:hAnsi="Arial" w:cs="Arial"/>
          <w:bCs/>
          <w:color w:val="000000"/>
          <w:sz w:val="24"/>
          <w:szCs w:val="24"/>
          <w:lang w:val="uk-UA"/>
        </w:rPr>
        <w:t xml:space="preserve"> – Рукопис.</w:t>
      </w:r>
    </w:p>
    <w:p w:rsidR="00DE077E" w:rsidRPr="00B85FB6" w:rsidRDefault="00DE077E" w:rsidP="00DE077E">
      <w:pPr>
        <w:spacing w:line="360" w:lineRule="auto"/>
        <w:ind w:firstLine="709"/>
        <w:jc w:val="both"/>
        <w:rPr>
          <w:rFonts w:ascii="Arial" w:hAnsi="Arial" w:cs="Arial"/>
          <w:sz w:val="24"/>
          <w:szCs w:val="24"/>
          <w:lang w:val="uk-UA"/>
        </w:rPr>
      </w:pPr>
      <w:r w:rsidRPr="00B85FB6">
        <w:rPr>
          <w:rFonts w:ascii="Arial" w:hAnsi="Arial" w:cs="Arial"/>
          <w:sz w:val="24"/>
          <w:szCs w:val="24"/>
          <w:lang w:val="uk-UA"/>
        </w:rPr>
        <w:t>Дисертація на здобуття наукового ступеня кандидата медичних наук зі спеціальності 14.01.03 – хірургія. – Національна медична академія післядипломної освіти імені П.Л. Шупика МОЗ України, м. Київ, 2009.</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 xml:space="preserve">Метою дисертаційної роботи  є підвищення  ефективності   лікування хворих з синдромом механічної жовтяниці. Дослідження основане на результатах комплексного лікування 307 хворих з синдромом механічної жовтяниці. З’ясовані  причини виникнення механічної жовтяниці, визначена ефективність різних методів </w:t>
      </w:r>
      <w:r w:rsidRPr="00B85FB6">
        <w:rPr>
          <w:rFonts w:ascii="Arial" w:hAnsi="Arial" w:cs="Arial"/>
          <w:sz w:val="24"/>
          <w:szCs w:val="24"/>
          <w:lang w:val="uk-UA"/>
        </w:rPr>
        <w:lastRenderedPageBreak/>
        <w:t>еферентної терапії в лікуванні хворих з синдромом механічної жовтяниці, проведена порівняльна оцінка ефективності застосування різних методів еферентної терапії до та після операції.</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Встановлено, що застосування еферентної терапії дозволяє вдвічі  зменшити ступінь обсіменіння мікроорганізмами жовчі та нормалізувати її склад. Доведено  ефективне застосування „штучної печінки” у пацієнтів за  супутнього цирозу печінки.</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Розроблена та науково обгрунтована  схема раціонального застосування різних методів еферентної терапії на  етапах лікування гострої печінкової недостатності.</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 xml:space="preserve">Доведено, що використання методів еферентної терапії – </w:t>
      </w:r>
      <w:r w:rsidRPr="00B85FB6">
        <w:rPr>
          <w:rFonts w:ascii="Arial" w:hAnsi="Arial" w:cs="Arial"/>
          <w:color w:val="000000"/>
          <w:sz w:val="24"/>
          <w:szCs w:val="24"/>
          <w:lang w:val="uk-UA"/>
        </w:rPr>
        <w:t xml:space="preserve">ультрафіолетового опромінення крові, плазмаферезу, внутрішньо судинного лазерного опромінення крові після операції </w:t>
      </w:r>
      <w:r w:rsidRPr="00B85FB6">
        <w:rPr>
          <w:rFonts w:ascii="Arial" w:hAnsi="Arial" w:cs="Arial"/>
          <w:sz w:val="24"/>
          <w:szCs w:val="24"/>
          <w:lang w:val="uk-UA"/>
        </w:rPr>
        <w:t xml:space="preserve"> дозволяє зменшити частоту  післяопераційних  ускладнень на 49,5% . </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 xml:space="preserve">При використанні комбінованих методів зокрема, плазмаферезу та озонотерапії, екстракорпоральної „штучної печінки” післяопераційна летальність у хворих непухлинного генезу становила  2,3%, пухлинного генезу  – 15,1%, без  еферентної терапіїї  – відповідно  6,2 та 32,3% . </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sz w:val="24"/>
          <w:szCs w:val="24"/>
          <w:lang w:val="uk-UA"/>
        </w:rPr>
        <w:tab/>
        <w:t>Аналіз віддалених результатів лікування проведений  у 41 хворого. Встановлено, що з</w:t>
      </w:r>
      <w:r w:rsidRPr="00B85FB6">
        <w:rPr>
          <w:rFonts w:ascii="Arial" w:hAnsi="Arial" w:cs="Arial"/>
          <w:color w:val="000000"/>
          <w:sz w:val="24"/>
          <w:szCs w:val="24"/>
          <w:lang w:val="uk-UA"/>
        </w:rPr>
        <w:t xml:space="preserve">астосування еферентної терапії при гострій печінковій недостатності ІІІ ступеня дозволило на 86,4% зменшити вираженість  фіброзу печінки з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 ступеня, без еферентної терапії </w:t>
      </w:r>
      <w:r w:rsidRPr="00B85FB6">
        <w:rPr>
          <w:rFonts w:ascii="Arial" w:hAnsi="Arial" w:cs="Arial"/>
          <w:sz w:val="24"/>
          <w:szCs w:val="24"/>
          <w:lang w:val="uk-UA"/>
        </w:rPr>
        <w:t xml:space="preserve">–  вираженість </w:t>
      </w:r>
      <w:r w:rsidRPr="00B85FB6">
        <w:rPr>
          <w:rFonts w:ascii="Arial" w:hAnsi="Arial" w:cs="Arial"/>
          <w:color w:val="000000"/>
          <w:sz w:val="24"/>
          <w:szCs w:val="24"/>
          <w:lang w:val="uk-UA"/>
        </w:rPr>
        <w:t xml:space="preserve"> у  52,9% с з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ІІ ступеня.</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b/>
          <w:sz w:val="24"/>
          <w:szCs w:val="24"/>
          <w:lang w:val="uk-UA"/>
        </w:rPr>
        <w:t>Ключові слова</w:t>
      </w:r>
      <w:r w:rsidRPr="00B85FB6">
        <w:rPr>
          <w:rFonts w:ascii="Arial" w:hAnsi="Arial" w:cs="Arial"/>
          <w:sz w:val="24"/>
          <w:szCs w:val="24"/>
          <w:lang w:val="uk-UA"/>
        </w:rPr>
        <w:t>: механічна жовтяниця, еферентна терапія, комплексне лікування.</w:t>
      </w:r>
    </w:p>
    <w:p w:rsidR="00DE077E" w:rsidRPr="00B85FB6" w:rsidRDefault="00DE077E" w:rsidP="00DE077E">
      <w:pPr>
        <w:tabs>
          <w:tab w:val="left" w:pos="709"/>
        </w:tabs>
        <w:spacing w:line="360" w:lineRule="auto"/>
        <w:rPr>
          <w:rFonts w:ascii="Arial" w:hAnsi="Arial" w:cs="Arial"/>
          <w:b/>
          <w:sz w:val="24"/>
          <w:szCs w:val="24"/>
          <w:lang w:val="en-US"/>
        </w:rPr>
      </w:pPr>
    </w:p>
    <w:p w:rsidR="00DE077E" w:rsidRPr="00B85FB6" w:rsidRDefault="00DE077E" w:rsidP="00DE077E">
      <w:pPr>
        <w:tabs>
          <w:tab w:val="left" w:pos="709"/>
        </w:tabs>
        <w:spacing w:line="360" w:lineRule="auto"/>
        <w:rPr>
          <w:rFonts w:ascii="Arial" w:hAnsi="Arial" w:cs="Arial"/>
          <w:b/>
          <w:sz w:val="24"/>
          <w:szCs w:val="24"/>
          <w:lang w:val="uk-UA"/>
        </w:rPr>
      </w:pPr>
      <w:r w:rsidRPr="00B85FB6">
        <w:rPr>
          <w:rFonts w:ascii="Arial" w:hAnsi="Arial" w:cs="Arial"/>
          <w:b/>
          <w:sz w:val="24"/>
          <w:szCs w:val="24"/>
        </w:rPr>
        <w:tab/>
      </w:r>
      <w:r w:rsidRPr="00B85FB6">
        <w:rPr>
          <w:rFonts w:ascii="Arial" w:hAnsi="Arial" w:cs="Arial"/>
          <w:b/>
          <w:sz w:val="24"/>
          <w:szCs w:val="24"/>
        </w:rPr>
        <w:tab/>
      </w:r>
      <w:r w:rsidRPr="00B85FB6">
        <w:rPr>
          <w:rFonts w:ascii="Arial" w:hAnsi="Arial" w:cs="Arial"/>
          <w:b/>
          <w:sz w:val="24"/>
          <w:szCs w:val="24"/>
        </w:rPr>
        <w:tab/>
      </w:r>
      <w:r w:rsidRPr="00B85FB6">
        <w:rPr>
          <w:rFonts w:ascii="Arial" w:hAnsi="Arial" w:cs="Arial"/>
          <w:b/>
          <w:sz w:val="24"/>
          <w:szCs w:val="24"/>
          <w:lang w:val="uk-UA"/>
        </w:rPr>
        <w:t xml:space="preserve">                     АННОТАЦИЯ</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b/>
          <w:sz w:val="24"/>
          <w:szCs w:val="24"/>
          <w:lang w:val="uk-UA"/>
        </w:rPr>
        <w:t>Чорном</w:t>
      </w:r>
      <w:r w:rsidRPr="00B85FB6">
        <w:rPr>
          <w:rFonts w:ascii="Arial" w:hAnsi="Arial" w:cs="Arial"/>
          <w:b/>
          <w:sz w:val="24"/>
          <w:szCs w:val="24"/>
        </w:rPr>
        <w:t>ы</w:t>
      </w:r>
      <w:r w:rsidRPr="00B85FB6">
        <w:rPr>
          <w:rFonts w:ascii="Arial" w:hAnsi="Arial" w:cs="Arial"/>
          <w:b/>
          <w:sz w:val="24"/>
          <w:szCs w:val="24"/>
          <w:lang w:val="uk-UA"/>
        </w:rPr>
        <w:t>з В.Д. Сравнительная оценка эффективности различных методов эфферентной терапии в лечении больных с синдромом механической желтухи.</w:t>
      </w:r>
      <w:r w:rsidRPr="00B85FB6">
        <w:rPr>
          <w:rFonts w:ascii="Arial" w:hAnsi="Arial" w:cs="Arial"/>
          <w:sz w:val="24"/>
          <w:szCs w:val="24"/>
          <w:lang w:val="uk-UA"/>
        </w:rPr>
        <w:t xml:space="preserve"> – Рукопись.</w:t>
      </w:r>
    </w:p>
    <w:p w:rsidR="00DE077E" w:rsidRPr="00B85FB6" w:rsidRDefault="00DE077E" w:rsidP="00DE077E">
      <w:pPr>
        <w:spacing w:line="360" w:lineRule="auto"/>
        <w:ind w:firstLine="709"/>
        <w:jc w:val="both"/>
        <w:rPr>
          <w:rFonts w:ascii="Arial" w:hAnsi="Arial" w:cs="Arial"/>
          <w:sz w:val="24"/>
          <w:szCs w:val="24"/>
          <w:lang w:val="uk-UA"/>
        </w:rPr>
      </w:pPr>
      <w:r w:rsidRPr="00B85FB6">
        <w:rPr>
          <w:rFonts w:ascii="Arial" w:hAnsi="Arial" w:cs="Arial"/>
          <w:sz w:val="24"/>
          <w:szCs w:val="24"/>
        </w:rPr>
        <w:t>Диссертация на соискание научной степени кандидата медицинских наук по специальности 14.01.03 – хирургия</w:t>
      </w:r>
      <w:r w:rsidRPr="00B85FB6">
        <w:rPr>
          <w:rFonts w:ascii="Arial" w:hAnsi="Arial" w:cs="Arial"/>
          <w:sz w:val="24"/>
          <w:szCs w:val="24"/>
          <w:lang w:val="uk-UA"/>
        </w:rPr>
        <w:t xml:space="preserve"> – Национальная медицинская академия последипломного образования имени П.Л. Шупика МЗ Украины, г. Киев, 2009.</w:t>
      </w:r>
    </w:p>
    <w:p w:rsidR="00DE077E" w:rsidRPr="00B85FB6" w:rsidRDefault="00DE077E" w:rsidP="00DE077E">
      <w:pPr>
        <w:tabs>
          <w:tab w:val="left" w:pos="720"/>
        </w:tabs>
        <w:spacing w:line="360" w:lineRule="auto"/>
        <w:jc w:val="both"/>
        <w:rPr>
          <w:rFonts w:ascii="Arial" w:hAnsi="Arial" w:cs="Arial"/>
          <w:sz w:val="24"/>
          <w:szCs w:val="24"/>
          <w:lang w:val="uk-UA"/>
        </w:rPr>
      </w:pPr>
      <w:r w:rsidRPr="00B85FB6">
        <w:rPr>
          <w:rFonts w:ascii="Arial" w:hAnsi="Arial" w:cs="Arial"/>
          <w:sz w:val="24"/>
          <w:szCs w:val="24"/>
          <w:lang w:val="uk-UA"/>
        </w:rPr>
        <w:lastRenderedPageBreak/>
        <w:tab/>
        <w:t>Целью диссертационной работы  было  пов</w:t>
      </w:r>
      <w:r w:rsidRPr="00B85FB6">
        <w:rPr>
          <w:rFonts w:ascii="Arial" w:hAnsi="Arial" w:cs="Arial"/>
          <w:sz w:val="24"/>
          <w:szCs w:val="24"/>
        </w:rPr>
        <w:t>ы</w:t>
      </w:r>
      <w:r w:rsidRPr="00B85FB6">
        <w:rPr>
          <w:rFonts w:ascii="Arial" w:hAnsi="Arial" w:cs="Arial"/>
          <w:sz w:val="24"/>
          <w:szCs w:val="24"/>
          <w:lang w:val="uk-UA"/>
        </w:rPr>
        <w:t xml:space="preserve">шение </w:t>
      </w:r>
      <w:r w:rsidRPr="00B85FB6">
        <w:rPr>
          <w:rFonts w:ascii="Arial" w:hAnsi="Arial" w:cs="Arial"/>
          <w:sz w:val="24"/>
          <w:szCs w:val="24"/>
        </w:rPr>
        <w:t>э</w:t>
      </w:r>
      <w:r w:rsidRPr="00B85FB6">
        <w:rPr>
          <w:rFonts w:ascii="Arial" w:hAnsi="Arial" w:cs="Arial"/>
          <w:sz w:val="24"/>
          <w:szCs w:val="24"/>
          <w:lang w:val="uk-UA"/>
        </w:rPr>
        <w:t>ффективности   результатов лечения больных с синдромом механической желтухи. Исследование основано на результатах комплексного лечения 307 пациентов с синдромом механической желтухи.</w:t>
      </w:r>
    </w:p>
    <w:p w:rsidR="00DE077E" w:rsidRPr="00B85FB6" w:rsidRDefault="00DE077E" w:rsidP="00DE077E">
      <w:pPr>
        <w:tabs>
          <w:tab w:val="left" w:pos="720"/>
        </w:tabs>
        <w:spacing w:line="360" w:lineRule="auto"/>
        <w:jc w:val="both"/>
        <w:rPr>
          <w:rFonts w:ascii="Arial" w:hAnsi="Arial" w:cs="Arial"/>
          <w:color w:val="000000"/>
          <w:sz w:val="24"/>
          <w:szCs w:val="24"/>
          <w:lang w:val="uk-UA"/>
        </w:rPr>
      </w:pPr>
      <w:r w:rsidRPr="00B85FB6">
        <w:rPr>
          <w:rFonts w:ascii="Arial" w:hAnsi="Arial" w:cs="Arial"/>
          <w:sz w:val="24"/>
          <w:szCs w:val="24"/>
          <w:lang w:val="uk-UA"/>
        </w:rPr>
        <w:tab/>
      </w:r>
      <w:r w:rsidRPr="00B85FB6">
        <w:rPr>
          <w:rFonts w:ascii="Arial" w:hAnsi="Arial" w:cs="Arial"/>
          <w:sz w:val="24"/>
          <w:szCs w:val="24"/>
        </w:rPr>
        <w:t>Изучены причины возникновения механической желтухи</w:t>
      </w:r>
      <w:r w:rsidRPr="00B85FB6">
        <w:rPr>
          <w:rFonts w:ascii="Arial" w:hAnsi="Arial" w:cs="Arial"/>
          <w:sz w:val="24"/>
          <w:szCs w:val="24"/>
          <w:lang w:val="uk-UA"/>
        </w:rPr>
        <w:t xml:space="preserve">,  </w:t>
      </w:r>
      <w:r w:rsidRPr="00B85FB6">
        <w:rPr>
          <w:rFonts w:ascii="Arial" w:hAnsi="Arial" w:cs="Arial"/>
          <w:sz w:val="24"/>
          <w:szCs w:val="24"/>
        </w:rPr>
        <w:t>определена эффективность различных методов эфферентной</w:t>
      </w:r>
      <w:r w:rsidRPr="00B85FB6">
        <w:rPr>
          <w:rFonts w:ascii="Arial" w:hAnsi="Arial" w:cs="Arial"/>
          <w:sz w:val="24"/>
          <w:szCs w:val="24"/>
          <w:lang w:val="uk-UA"/>
        </w:rPr>
        <w:t xml:space="preserve"> терапии в лечении больных с синдромом механической желтухи, проведена сравнительная оценка эффективности применения различных методов эфферентной терапии до и после операции. </w:t>
      </w:r>
    </w:p>
    <w:p w:rsidR="00DE077E" w:rsidRPr="00B85FB6" w:rsidRDefault="00DE077E" w:rsidP="00DE077E">
      <w:pPr>
        <w:tabs>
          <w:tab w:val="left" w:pos="709"/>
        </w:tabs>
        <w:spacing w:line="360" w:lineRule="auto"/>
        <w:jc w:val="both"/>
        <w:rPr>
          <w:rFonts w:ascii="Arial" w:hAnsi="Arial" w:cs="Arial"/>
          <w:b/>
          <w:sz w:val="24"/>
          <w:szCs w:val="24"/>
        </w:rPr>
      </w:pPr>
      <w:r w:rsidRPr="00B85FB6">
        <w:rPr>
          <w:rFonts w:ascii="Arial" w:hAnsi="Arial" w:cs="Arial"/>
          <w:sz w:val="24"/>
          <w:szCs w:val="24"/>
        </w:rPr>
        <w:tab/>
        <w:t>Разработаны новые методы хирургического вмешательства с применением    гидроскальпеля.</w:t>
      </w:r>
      <w:r w:rsidRPr="00B85FB6">
        <w:rPr>
          <w:rFonts w:ascii="Arial" w:hAnsi="Arial" w:cs="Arial"/>
          <w:b/>
          <w:sz w:val="24"/>
          <w:szCs w:val="24"/>
        </w:rPr>
        <w:t xml:space="preserve"> </w:t>
      </w:r>
    </w:p>
    <w:p w:rsidR="00DE077E" w:rsidRPr="00B85FB6" w:rsidRDefault="00DE077E" w:rsidP="00DE077E">
      <w:pPr>
        <w:tabs>
          <w:tab w:val="left" w:pos="709"/>
        </w:tabs>
        <w:spacing w:line="360" w:lineRule="auto"/>
        <w:jc w:val="both"/>
        <w:rPr>
          <w:rFonts w:ascii="Arial" w:hAnsi="Arial" w:cs="Arial"/>
          <w:color w:val="000000"/>
          <w:sz w:val="24"/>
          <w:szCs w:val="24"/>
          <w:lang w:val="uk-UA"/>
        </w:rPr>
      </w:pPr>
      <w:r w:rsidRPr="00B85FB6">
        <w:rPr>
          <w:rFonts w:ascii="Arial" w:hAnsi="Arial" w:cs="Arial"/>
          <w:b/>
          <w:sz w:val="24"/>
          <w:szCs w:val="24"/>
        </w:rPr>
        <w:tab/>
      </w:r>
      <w:r w:rsidRPr="00B85FB6">
        <w:rPr>
          <w:rFonts w:ascii="Arial" w:hAnsi="Arial" w:cs="Arial"/>
          <w:color w:val="000000"/>
          <w:sz w:val="24"/>
          <w:szCs w:val="24"/>
          <w:lang w:val="uk-UA"/>
        </w:rPr>
        <w:t xml:space="preserve">Усовершенствованы  методы асцитосорбции при лечении больніх с синдромом механической желтухи с сопутствующим циррозом печени. </w:t>
      </w:r>
    </w:p>
    <w:p w:rsidR="00DE077E" w:rsidRPr="00B85FB6" w:rsidRDefault="00DE077E" w:rsidP="00DE077E">
      <w:pPr>
        <w:tabs>
          <w:tab w:val="left" w:pos="709"/>
        </w:tabs>
        <w:spacing w:line="360" w:lineRule="auto"/>
        <w:jc w:val="both"/>
        <w:rPr>
          <w:rFonts w:ascii="Arial" w:hAnsi="Arial" w:cs="Arial"/>
          <w:b/>
          <w:sz w:val="24"/>
          <w:szCs w:val="24"/>
        </w:rPr>
      </w:pPr>
      <w:r w:rsidRPr="00B85FB6">
        <w:rPr>
          <w:rFonts w:ascii="Arial" w:hAnsi="Arial" w:cs="Arial"/>
          <w:color w:val="000000"/>
          <w:sz w:val="24"/>
          <w:szCs w:val="24"/>
          <w:lang w:val="uk-UA"/>
        </w:rPr>
        <w:tab/>
      </w:r>
      <w:r w:rsidRPr="00B85FB6">
        <w:rPr>
          <w:rFonts w:ascii="Arial" w:hAnsi="Arial" w:cs="Arial"/>
          <w:color w:val="000000"/>
          <w:sz w:val="24"/>
          <w:szCs w:val="24"/>
        </w:rPr>
        <w:t>Разработаны методы применения экстракорпоральной вспомогательной «искусственной  печени» в лечении различных тяжести острой печеночной недостаточности.</w:t>
      </w:r>
    </w:p>
    <w:p w:rsidR="00DE077E" w:rsidRPr="00B85FB6" w:rsidRDefault="00DE077E" w:rsidP="00DE077E">
      <w:pPr>
        <w:tabs>
          <w:tab w:val="left" w:pos="709"/>
        </w:tabs>
        <w:spacing w:line="360" w:lineRule="auto"/>
        <w:jc w:val="both"/>
        <w:rPr>
          <w:rFonts w:ascii="Arial" w:hAnsi="Arial" w:cs="Arial"/>
          <w:color w:val="000000"/>
          <w:sz w:val="24"/>
          <w:szCs w:val="24"/>
        </w:rPr>
      </w:pPr>
      <w:r w:rsidRPr="00B85FB6">
        <w:rPr>
          <w:rFonts w:ascii="Arial" w:hAnsi="Arial" w:cs="Arial"/>
          <w:color w:val="000000"/>
          <w:sz w:val="24"/>
          <w:szCs w:val="24"/>
          <w:lang w:val="uk-UA"/>
        </w:rPr>
        <w:tab/>
        <w:t xml:space="preserve">Впервые в лечении больных с синдромом механической желтухи внедрены новые делигандизирующие гемо-  и плазмосорбенты –  </w:t>
      </w:r>
      <w:r>
        <w:rPr>
          <w:rFonts w:ascii="Arial" w:hAnsi="Arial" w:cs="Arial"/>
          <w:color w:val="000000"/>
          <w:sz w:val="24"/>
          <w:szCs w:val="24"/>
          <w:lang w:val="uk-UA"/>
        </w:rPr>
        <w:t xml:space="preserve">делигандезующие </w:t>
      </w:r>
      <w:r w:rsidRPr="00B85FB6">
        <w:rPr>
          <w:rFonts w:ascii="Arial" w:hAnsi="Arial" w:cs="Arial"/>
          <w:color w:val="000000"/>
          <w:sz w:val="24"/>
          <w:szCs w:val="24"/>
          <w:lang w:val="uk-UA"/>
        </w:rPr>
        <w:t xml:space="preserve"> </w:t>
      </w:r>
      <w:r>
        <w:rPr>
          <w:rFonts w:ascii="Arial" w:hAnsi="Arial" w:cs="Arial"/>
          <w:color w:val="000000"/>
          <w:sz w:val="24"/>
          <w:szCs w:val="24"/>
          <w:lang w:val="uk-UA"/>
        </w:rPr>
        <w:t xml:space="preserve">угольно – волокнисте гемосорбент   и антипротеазный </w:t>
      </w:r>
      <w:r w:rsidRPr="00B85FB6">
        <w:rPr>
          <w:rFonts w:ascii="Arial" w:hAnsi="Arial" w:cs="Arial"/>
          <w:color w:val="000000"/>
          <w:sz w:val="24"/>
          <w:szCs w:val="24"/>
          <w:lang w:val="uk-UA"/>
        </w:rPr>
        <w:t>.</w:t>
      </w:r>
      <w:r>
        <w:rPr>
          <w:rFonts w:ascii="Arial" w:hAnsi="Arial" w:cs="Arial"/>
          <w:color w:val="000000"/>
          <w:sz w:val="24"/>
          <w:szCs w:val="24"/>
          <w:lang w:val="uk-UA"/>
        </w:rPr>
        <w:t>биоспецифический плазма сорбент.</w:t>
      </w:r>
    </w:p>
    <w:p w:rsidR="00DE077E" w:rsidRPr="00B85FB6" w:rsidRDefault="00DE077E" w:rsidP="00DE077E">
      <w:pPr>
        <w:tabs>
          <w:tab w:val="left" w:pos="709"/>
        </w:tabs>
        <w:spacing w:line="360" w:lineRule="auto"/>
        <w:jc w:val="both"/>
        <w:rPr>
          <w:rFonts w:ascii="Arial" w:hAnsi="Arial" w:cs="Arial"/>
          <w:color w:val="000000"/>
          <w:sz w:val="24"/>
          <w:szCs w:val="24"/>
        </w:rPr>
      </w:pPr>
      <w:r w:rsidRPr="00B85FB6">
        <w:rPr>
          <w:rFonts w:ascii="Arial" w:hAnsi="Arial" w:cs="Arial"/>
          <w:color w:val="000000"/>
          <w:sz w:val="24"/>
          <w:szCs w:val="24"/>
        </w:rPr>
        <w:tab/>
        <w:t>Разработан  и обоснован алгоритм выбора лечебной тактики при печеночной недостаточности различной тяжести.</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 xml:space="preserve">Установлено, что применение эфферентной терапии позволяет в 2 раза  уменьшить степень обсеменения микроорганизмами желчи и нормализовать её биохимический состав. Доказана эффективность применения „искусственной печени” у пациентов с сопутствующим циррозом печени. </w:t>
      </w:r>
    </w:p>
    <w:p w:rsidR="00DE077E" w:rsidRPr="00B85FB6" w:rsidRDefault="00DE077E" w:rsidP="00DE077E">
      <w:pPr>
        <w:pStyle w:val="af5"/>
        <w:tabs>
          <w:tab w:val="left" w:pos="709"/>
        </w:tabs>
        <w:spacing w:after="0" w:line="360" w:lineRule="auto"/>
        <w:ind w:left="0"/>
        <w:jc w:val="both"/>
        <w:rPr>
          <w:rFonts w:ascii="Arial" w:hAnsi="Arial" w:cs="Arial"/>
          <w:sz w:val="24"/>
          <w:szCs w:val="24"/>
          <w:lang w:val="uk-UA"/>
        </w:rPr>
      </w:pPr>
      <w:r w:rsidRPr="00B85FB6">
        <w:rPr>
          <w:rFonts w:ascii="Arial" w:hAnsi="Arial" w:cs="Arial"/>
          <w:sz w:val="24"/>
          <w:szCs w:val="24"/>
          <w:lang w:val="uk-UA"/>
        </w:rPr>
        <w:tab/>
        <w:t xml:space="preserve">Разработана и  научно обоснована  схема рационального применения </w:t>
      </w:r>
      <w:r w:rsidRPr="00B85FB6">
        <w:rPr>
          <w:rFonts w:ascii="Arial" w:hAnsi="Arial" w:cs="Arial"/>
          <w:sz w:val="24"/>
          <w:szCs w:val="24"/>
        </w:rPr>
        <w:t xml:space="preserve">различных методов эфферентной терапии на  этапах лечения острой печеночной недостаточности. </w:t>
      </w:r>
      <w:r w:rsidRPr="00B85FB6">
        <w:rPr>
          <w:rFonts w:ascii="Arial" w:hAnsi="Arial" w:cs="Arial"/>
          <w:sz w:val="24"/>
          <w:szCs w:val="24"/>
          <w:lang w:val="uk-UA"/>
        </w:rPr>
        <w:t xml:space="preserve">.   Доказано, что использование различных методов эфферентной терапии и их модификаций, вчастности  ультрафиолетового облучения  крови , плазмафереза, гемосорбции,  внутрисосудистого лазерного облучения крови, озонотерапии способствует уменьшению частоты послеоперационных осложнений   на 49,5%. </w:t>
      </w:r>
    </w:p>
    <w:p w:rsidR="00DE077E" w:rsidRPr="00B85FB6" w:rsidRDefault="00DE077E" w:rsidP="00DE077E">
      <w:pPr>
        <w:pStyle w:val="af5"/>
        <w:tabs>
          <w:tab w:val="left" w:pos="709"/>
        </w:tabs>
        <w:spacing w:after="0" w:line="360" w:lineRule="auto"/>
        <w:ind w:left="0"/>
        <w:jc w:val="both"/>
        <w:rPr>
          <w:rFonts w:ascii="Arial" w:hAnsi="Arial" w:cs="Arial"/>
          <w:color w:val="000000"/>
          <w:sz w:val="24"/>
          <w:szCs w:val="24"/>
          <w:lang w:val="uk-UA"/>
        </w:rPr>
      </w:pPr>
      <w:r w:rsidRPr="00B85FB6">
        <w:rPr>
          <w:rFonts w:ascii="Arial" w:hAnsi="Arial" w:cs="Arial"/>
          <w:sz w:val="24"/>
          <w:szCs w:val="24"/>
          <w:lang w:val="uk-UA"/>
        </w:rPr>
        <w:lastRenderedPageBreak/>
        <w:tab/>
        <w:t>При использовании комбинированн</w:t>
      </w:r>
      <w:r w:rsidRPr="00B85FB6">
        <w:rPr>
          <w:rFonts w:ascii="Arial" w:hAnsi="Arial" w:cs="Arial"/>
          <w:sz w:val="24"/>
          <w:szCs w:val="24"/>
        </w:rPr>
        <w:t xml:space="preserve">ых методов, например </w:t>
      </w:r>
      <w:r w:rsidRPr="00B85FB6">
        <w:rPr>
          <w:rFonts w:ascii="Arial" w:hAnsi="Arial" w:cs="Arial"/>
          <w:sz w:val="24"/>
          <w:szCs w:val="24"/>
          <w:lang w:val="uk-UA"/>
        </w:rPr>
        <w:t xml:space="preserve">  плазмафереза и озонотерапии, экстракорпоральной „искусственной печени” послеоперационная летьальность при  синдроме механической желтухи неопухолевого  генеза составила 2,3%, опухолевого  – 15,1%,  при отсутствии методов  эфферентной терапии – соответственно 6,2 и 32,3% (р&lt;0,05). Анализ отдаленных результатов лечения проведен у 41 больного. Установлено, что использование эфферентной терапии при </w:t>
      </w:r>
      <w:r w:rsidRPr="00B85FB6">
        <w:rPr>
          <w:rFonts w:ascii="Arial" w:hAnsi="Arial" w:cs="Arial"/>
          <w:color w:val="000000"/>
          <w:sz w:val="24"/>
          <w:szCs w:val="24"/>
          <w:lang w:val="uk-UA"/>
        </w:rPr>
        <w:t xml:space="preserve">острой печеночной недостаточности ІІІ степени позволило   в 86,4% наблюдений уменшить выраженность  фиброза печени с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 степени, в отсутствие такой терапии  у 52,9% больных выраженность  уменшилась  с </w:t>
      </w:r>
      <w:r w:rsidRPr="00B85FB6">
        <w:rPr>
          <w:rFonts w:ascii="Arial" w:hAnsi="Arial" w:cs="Arial"/>
          <w:color w:val="000000"/>
          <w:sz w:val="24"/>
          <w:szCs w:val="24"/>
          <w:lang w:val="en-US"/>
        </w:rPr>
        <w:t>IV</w:t>
      </w:r>
      <w:r w:rsidRPr="00B85FB6">
        <w:rPr>
          <w:rFonts w:ascii="Arial" w:hAnsi="Arial" w:cs="Arial"/>
          <w:color w:val="000000"/>
          <w:sz w:val="24"/>
          <w:szCs w:val="24"/>
          <w:lang w:val="uk-UA"/>
        </w:rPr>
        <w:t xml:space="preserve"> до ІІ степени.</w:t>
      </w:r>
    </w:p>
    <w:p w:rsidR="00DE077E" w:rsidRPr="00B85FB6" w:rsidRDefault="00DE077E" w:rsidP="00DE077E">
      <w:pPr>
        <w:spacing w:line="360" w:lineRule="auto"/>
        <w:ind w:firstLine="708"/>
        <w:jc w:val="both"/>
        <w:rPr>
          <w:rFonts w:ascii="Arial" w:hAnsi="Arial" w:cs="Arial"/>
          <w:sz w:val="24"/>
          <w:szCs w:val="24"/>
          <w:lang w:val="uk-UA"/>
        </w:rPr>
      </w:pPr>
      <w:r w:rsidRPr="00B85FB6">
        <w:rPr>
          <w:rFonts w:ascii="Arial" w:hAnsi="Arial" w:cs="Arial"/>
          <w:color w:val="000000"/>
          <w:sz w:val="24"/>
          <w:szCs w:val="24"/>
          <w:lang w:val="uk-UA"/>
        </w:rPr>
        <w:t>В хирургическом лечении механической желтухи</w:t>
      </w:r>
      <w:r w:rsidRPr="00B85FB6">
        <w:rPr>
          <w:rFonts w:ascii="Arial" w:hAnsi="Arial" w:cs="Arial"/>
          <w:sz w:val="24"/>
          <w:szCs w:val="24"/>
          <w:lang w:val="uk-UA"/>
        </w:rPr>
        <w:t xml:space="preserve"> успешно использован </w:t>
      </w:r>
      <w:r w:rsidRPr="00B85FB6">
        <w:rPr>
          <w:rFonts w:ascii="Arial" w:hAnsi="Arial" w:cs="Arial"/>
          <w:color w:val="000000"/>
          <w:sz w:val="24"/>
          <w:szCs w:val="24"/>
          <w:lang w:val="uk-UA"/>
        </w:rPr>
        <w:t xml:space="preserve">аппарат для  водоструйной диссекции органических тканей. Использование аппарата позволило сократить в  1,9 раза продолжительность  операции, уменьшить в 4,4 раза </w:t>
      </w:r>
      <w:r w:rsidRPr="00B85FB6">
        <w:rPr>
          <w:rFonts w:ascii="Arial" w:hAnsi="Arial" w:cs="Arial"/>
          <w:sz w:val="24"/>
          <w:szCs w:val="24"/>
          <w:lang w:val="uk-UA"/>
        </w:rPr>
        <w:t xml:space="preserve">– </w:t>
      </w:r>
      <w:r w:rsidRPr="00B85FB6">
        <w:rPr>
          <w:rFonts w:ascii="Arial" w:hAnsi="Arial" w:cs="Arial"/>
          <w:color w:val="000000"/>
          <w:sz w:val="24"/>
          <w:szCs w:val="24"/>
          <w:lang w:val="uk-UA"/>
        </w:rPr>
        <w:t>объем интраоперационной  кровопотери.</w:t>
      </w:r>
    </w:p>
    <w:p w:rsidR="00DE077E" w:rsidRPr="00B85FB6" w:rsidRDefault="00DE077E" w:rsidP="00DE077E">
      <w:pPr>
        <w:spacing w:line="360" w:lineRule="auto"/>
        <w:ind w:firstLine="708"/>
        <w:rPr>
          <w:rFonts w:ascii="Arial" w:hAnsi="Arial" w:cs="Arial"/>
          <w:sz w:val="24"/>
          <w:szCs w:val="24"/>
          <w:lang w:val="uk-UA"/>
        </w:rPr>
      </w:pPr>
      <w:r w:rsidRPr="00B85FB6">
        <w:rPr>
          <w:rFonts w:ascii="Arial" w:hAnsi="Arial" w:cs="Arial"/>
          <w:b/>
          <w:sz w:val="24"/>
          <w:szCs w:val="24"/>
          <w:lang w:val="uk-UA"/>
        </w:rPr>
        <w:t>Ключевые слова</w:t>
      </w:r>
      <w:r w:rsidRPr="00B85FB6">
        <w:rPr>
          <w:rFonts w:ascii="Arial" w:hAnsi="Arial" w:cs="Arial"/>
          <w:sz w:val="24"/>
          <w:szCs w:val="24"/>
          <w:lang w:val="uk-UA"/>
        </w:rPr>
        <w:t>: механическая желтуха, эфферентная терапия, клмплексное лечение.</w:t>
      </w:r>
    </w:p>
    <w:p w:rsidR="00DE077E" w:rsidRPr="00B85FB6" w:rsidRDefault="00DE077E" w:rsidP="00DE077E">
      <w:pPr>
        <w:spacing w:line="360" w:lineRule="auto"/>
        <w:ind w:firstLine="708"/>
        <w:jc w:val="center"/>
        <w:rPr>
          <w:rFonts w:ascii="Arial" w:hAnsi="Arial" w:cs="Arial"/>
          <w:b/>
          <w:sz w:val="24"/>
          <w:szCs w:val="24"/>
        </w:rPr>
      </w:pPr>
    </w:p>
    <w:p w:rsidR="00DE077E" w:rsidRPr="00B85FB6" w:rsidRDefault="00DE077E" w:rsidP="00DE077E">
      <w:pPr>
        <w:spacing w:line="360" w:lineRule="auto"/>
        <w:ind w:firstLine="708"/>
        <w:jc w:val="center"/>
        <w:rPr>
          <w:rFonts w:ascii="Arial" w:hAnsi="Arial" w:cs="Arial"/>
          <w:b/>
          <w:sz w:val="24"/>
          <w:szCs w:val="24"/>
          <w:lang w:val="en-US"/>
        </w:rPr>
      </w:pPr>
      <w:r w:rsidRPr="00B85FB6">
        <w:rPr>
          <w:rFonts w:ascii="Arial" w:hAnsi="Arial" w:cs="Arial"/>
          <w:b/>
          <w:sz w:val="24"/>
          <w:szCs w:val="24"/>
          <w:lang w:val="en-US"/>
        </w:rPr>
        <w:t>SUMMARY</w:t>
      </w:r>
    </w:p>
    <w:p w:rsidR="00DE077E" w:rsidRPr="00B85FB6" w:rsidRDefault="00DE077E" w:rsidP="00DE077E">
      <w:pPr>
        <w:spacing w:line="360" w:lineRule="auto"/>
        <w:ind w:firstLine="708"/>
        <w:jc w:val="both"/>
        <w:rPr>
          <w:rFonts w:ascii="Arial" w:hAnsi="Arial" w:cs="Arial"/>
          <w:b/>
          <w:sz w:val="24"/>
          <w:szCs w:val="24"/>
          <w:lang w:val="en-US"/>
        </w:rPr>
      </w:pPr>
      <w:r w:rsidRPr="00B85FB6">
        <w:rPr>
          <w:rFonts w:ascii="Arial" w:hAnsi="Arial" w:cs="Arial"/>
          <w:b/>
          <w:sz w:val="24"/>
          <w:szCs w:val="24"/>
          <w:lang w:val="en-US"/>
        </w:rPr>
        <w:t>Chornomyz V.D. Comparative evaluation of the effectiveness of different methods of efferent therapy in obstructive jaundice syndrome treatment. – Manuscript.</w:t>
      </w:r>
    </w:p>
    <w:p w:rsidR="00DE077E" w:rsidRPr="00B85FB6" w:rsidRDefault="00DE077E" w:rsidP="00DE077E">
      <w:pPr>
        <w:spacing w:line="360" w:lineRule="auto"/>
        <w:ind w:firstLine="709"/>
        <w:jc w:val="both"/>
        <w:rPr>
          <w:rFonts w:ascii="Arial" w:hAnsi="Arial" w:cs="Arial"/>
          <w:color w:val="000000"/>
          <w:sz w:val="24"/>
          <w:szCs w:val="24"/>
          <w:lang w:val="en-US"/>
        </w:rPr>
      </w:pPr>
      <w:r w:rsidRPr="00B85FB6">
        <w:rPr>
          <w:rFonts w:ascii="Arial" w:hAnsi="Arial" w:cs="Arial"/>
          <w:sz w:val="24"/>
          <w:szCs w:val="24"/>
          <w:lang w:val="en-US"/>
        </w:rPr>
        <w:t xml:space="preserve">Dissertation on competition of a scientific degree of candidate of medical science for the  speciality 14.01.03  </w:t>
      </w:r>
      <w:r w:rsidRPr="00B85FB6">
        <w:rPr>
          <w:rFonts w:ascii="Arial" w:hAnsi="Arial" w:cs="Arial"/>
          <w:sz w:val="24"/>
          <w:szCs w:val="24"/>
          <w:lang w:val="uk-UA"/>
        </w:rPr>
        <w:t>–</w:t>
      </w:r>
      <w:r w:rsidRPr="00B85FB6">
        <w:rPr>
          <w:rFonts w:ascii="Arial" w:hAnsi="Arial" w:cs="Arial"/>
          <w:sz w:val="24"/>
          <w:szCs w:val="24"/>
          <w:lang w:val="en-US"/>
        </w:rPr>
        <w:t xml:space="preserve"> Surgery. </w:t>
      </w:r>
      <w:r w:rsidRPr="00B85FB6">
        <w:rPr>
          <w:rFonts w:ascii="Arial" w:hAnsi="Arial" w:cs="Arial"/>
          <w:color w:val="000000"/>
          <w:sz w:val="24"/>
          <w:szCs w:val="24"/>
          <w:lang w:val="en-US"/>
        </w:rPr>
        <w:t xml:space="preserve">- National medical academy of post-graduate education named P. L. Shupyk  of Ministry of Health of </w:t>
      </w:r>
      <w:smartTag w:uri="urn:schemas-microsoft-com:office:smarttags" w:element="country-region">
        <w:r w:rsidRPr="00B85FB6">
          <w:rPr>
            <w:rFonts w:ascii="Arial" w:hAnsi="Arial" w:cs="Arial"/>
            <w:color w:val="000000"/>
            <w:sz w:val="24"/>
            <w:szCs w:val="24"/>
            <w:lang w:val="en-US"/>
          </w:rPr>
          <w:t>Ukraine</w:t>
        </w:r>
      </w:smartTag>
      <w:r w:rsidRPr="00B85FB6">
        <w:rPr>
          <w:rFonts w:ascii="Arial" w:hAnsi="Arial" w:cs="Arial"/>
          <w:color w:val="000000"/>
          <w:sz w:val="24"/>
          <w:szCs w:val="24"/>
          <w:lang w:val="en-US"/>
        </w:rPr>
        <w:t xml:space="preserve">, </w:t>
      </w:r>
      <w:smartTag w:uri="urn:schemas-microsoft-com:office:smarttags" w:element="place">
        <w:smartTag w:uri="urn:schemas-microsoft-com:office:smarttags" w:element="City">
          <w:r w:rsidRPr="00B85FB6">
            <w:rPr>
              <w:rFonts w:ascii="Arial" w:hAnsi="Arial" w:cs="Arial"/>
              <w:color w:val="000000"/>
              <w:sz w:val="24"/>
              <w:szCs w:val="24"/>
              <w:lang w:val="en-US"/>
            </w:rPr>
            <w:t>Kiev</w:t>
          </w:r>
        </w:smartTag>
      </w:smartTag>
      <w:r w:rsidRPr="00B85FB6">
        <w:rPr>
          <w:rFonts w:ascii="Arial" w:hAnsi="Arial" w:cs="Arial"/>
          <w:color w:val="000000"/>
          <w:sz w:val="24"/>
          <w:szCs w:val="24"/>
          <w:lang w:val="en-US"/>
        </w:rPr>
        <w:t>, 2009.</w:t>
      </w:r>
    </w:p>
    <w:p w:rsidR="00DE077E" w:rsidRPr="00B85FB6" w:rsidRDefault="00DE077E" w:rsidP="00DE077E">
      <w:pPr>
        <w:spacing w:line="360" w:lineRule="auto"/>
        <w:ind w:firstLine="708"/>
        <w:jc w:val="both"/>
        <w:rPr>
          <w:rFonts w:ascii="Arial" w:hAnsi="Arial" w:cs="Arial"/>
          <w:sz w:val="24"/>
          <w:szCs w:val="24"/>
          <w:lang w:val="en-US"/>
        </w:rPr>
      </w:pPr>
      <w:r w:rsidRPr="00B85FB6">
        <w:rPr>
          <w:rFonts w:ascii="Arial" w:hAnsi="Arial" w:cs="Arial"/>
          <w:sz w:val="24"/>
          <w:szCs w:val="24"/>
          <w:lang w:val="en-US"/>
        </w:rPr>
        <w:t xml:space="preserve">Dissertation is dedicated to the treatment result improvement for the patients with obstructive jaundice syndrome. This research is based on the results of complex treatment of 307 patients with obstructive jaundice syndrome. Causes of obstructive jaundice occurred are studied. The effectiveness of different efferent therapy methods in obstructive jaundice syndrome treatment is determined. Comparative assessment of the effectiveness of different efferent therapy methods in obstructive jaundice syndrome treatment application before and after surgery interventions was made. Efferent therapy allows reducing gal enrichment with microorganisms 2 times faster and balance its biochemical content. The effectiveness of treatment using extracorporeal “artificial liver” </w:t>
      </w:r>
      <w:r w:rsidRPr="00B85FB6">
        <w:rPr>
          <w:rFonts w:ascii="Arial" w:hAnsi="Arial" w:cs="Arial"/>
          <w:sz w:val="24"/>
          <w:szCs w:val="24"/>
          <w:lang w:val="en-US"/>
        </w:rPr>
        <w:lastRenderedPageBreak/>
        <w:t xml:space="preserve">on the patients with concomitant  liver cirrhosis was proved. The scheme of rational usage of different methods of efferent therapy on different severity  of acute liver failure treatment scientifically justified and developed. The hydrojet desection of organic tissues  was successfully used in surgical treatment of obstructive jaundice.  </w:t>
      </w:r>
    </w:p>
    <w:p w:rsidR="00DE077E" w:rsidRPr="00B85FB6" w:rsidRDefault="00DE077E" w:rsidP="00DE077E">
      <w:pPr>
        <w:spacing w:line="360" w:lineRule="auto"/>
        <w:jc w:val="both"/>
        <w:rPr>
          <w:rFonts w:ascii="Arial" w:hAnsi="Arial" w:cs="Arial"/>
          <w:sz w:val="24"/>
          <w:szCs w:val="24"/>
          <w:lang w:val="en-US"/>
        </w:rPr>
      </w:pPr>
      <w:r w:rsidRPr="00B85FB6">
        <w:rPr>
          <w:rFonts w:ascii="Arial" w:hAnsi="Arial" w:cs="Arial"/>
          <w:b/>
          <w:sz w:val="24"/>
          <w:szCs w:val="24"/>
          <w:lang w:val="en-US"/>
        </w:rPr>
        <w:t>Key words:</w:t>
      </w:r>
      <w:r w:rsidRPr="00B85FB6">
        <w:rPr>
          <w:rFonts w:ascii="Arial" w:hAnsi="Arial" w:cs="Arial"/>
          <w:sz w:val="24"/>
          <w:szCs w:val="24"/>
          <w:lang w:val="en-US"/>
        </w:rPr>
        <w:t xml:space="preserve"> obstructive jaundice, efferent therapy, complex treatment.</w:t>
      </w:r>
    </w:p>
    <w:p w:rsidR="00DE077E" w:rsidRPr="00B85FB6" w:rsidRDefault="00DE077E" w:rsidP="00DE077E">
      <w:pPr>
        <w:tabs>
          <w:tab w:val="left" w:pos="720"/>
        </w:tabs>
        <w:spacing w:line="360" w:lineRule="auto"/>
        <w:rPr>
          <w:rFonts w:ascii="Arial" w:hAnsi="Arial" w:cs="Arial"/>
          <w:b/>
          <w:color w:val="000000"/>
          <w:sz w:val="24"/>
          <w:szCs w:val="24"/>
          <w:lang w:val="uk-UA"/>
        </w:rPr>
      </w:pPr>
    </w:p>
    <w:p w:rsidR="00DE077E" w:rsidRPr="00B85FB6" w:rsidRDefault="00DE077E" w:rsidP="00DE077E">
      <w:pPr>
        <w:tabs>
          <w:tab w:val="left" w:pos="720"/>
        </w:tabs>
        <w:spacing w:line="360" w:lineRule="auto"/>
        <w:rPr>
          <w:rFonts w:ascii="Arial" w:hAnsi="Arial" w:cs="Arial"/>
          <w:b/>
          <w:color w:val="000000"/>
          <w:sz w:val="24"/>
          <w:szCs w:val="24"/>
          <w:lang w:val="uk-UA"/>
        </w:rPr>
      </w:pPr>
      <w:r w:rsidRPr="00B85FB6">
        <w:rPr>
          <w:rFonts w:ascii="Arial" w:hAnsi="Arial" w:cs="Arial"/>
          <w:b/>
          <w:color w:val="000000"/>
          <w:sz w:val="24"/>
          <w:szCs w:val="24"/>
          <w:lang w:val="uk-UA"/>
        </w:rPr>
        <w:t>ПЕРЕЛІК УМОВНИХ ПОЗНАЧЕНЬ ТА СКОРОЧЕНЬ</w:t>
      </w:r>
    </w:p>
    <w:p w:rsidR="00DE077E" w:rsidRPr="00B85FB6" w:rsidRDefault="00DE077E" w:rsidP="00DE077E">
      <w:pPr>
        <w:tabs>
          <w:tab w:val="left" w:pos="720"/>
        </w:tabs>
        <w:spacing w:line="360" w:lineRule="auto"/>
        <w:rPr>
          <w:rFonts w:ascii="Arial" w:hAnsi="Arial" w:cs="Arial"/>
          <w:color w:val="000000"/>
          <w:sz w:val="24"/>
          <w:szCs w:val="24"/>
        </w:rPr>
      </w:pPr>
      <w:r w:rsidRPr="00B85FB6">
        <w:rPr>
          <w:rFonts w:ascii="Arial" w:hAnsi="Arial" w:cs="Arial"/>
          <w:color w:val="000000"/>
          <w:sz w:val="24"/>
          <w:szCs w:val="24"/>
          <w:lang w:val="uk-UA"/>
        </w:rPr>
        <w:t>В</w:t>
      </w:r>
      <w:r w:rsidRPr="00B85FB6">
        <w:rPr>
          <w:rFonts w:ascii="Arial" w:hAnsi="Arial" w:cs="Arial"/>
          <w:color w:val="000000"/>
          <w:sz w:val="24"/>
          <w:szCs w:val="24"/>
        </w:rPr>
        <w:t xml:space="preserve">АГОТ – </w:t>
      </w:r>
      <w:r w:rsidRPr="00B85FB6">
        <w:rPr>
          <w:rFonts w:ascii="Arial" w:hAnsi="Arial" w:cs="Arial"/>
          <w:color w:val="000000"/>
          <w:sz w:val="24"/>
          <w:szCs w:val="24"/>
          <w:lang w:val="uk-UA"/>
        </w:rPr>
        <w:t xml:space="preserve">велика </w:t>
      </w:r>
      <w:r w:rsidRPr="00B85FB6">
        <w:rPr>
          <w:rFonts w:ascii="Arial" w:hAnsi="Arial" w:cs="Arial"/>
          <w:color w:val="000000"/>
          <w:sz w:val="24"/>
          <w:szCs w:val="24"/>
        </w:rPr>
        <w:t xml:space="preserve"> аутогемоозонотерап</w:t>
      </w:r>
      <w:r w:rsidRPr="00B85FB6">
        <w:rPr>
          <w:rFonts w:ascii="Arial" w:hAnsi="Arial" w:cs="Arial"/>
          <w:color w:val="000000"/>
          <w:sz w:val="24"/>
          <w:szCs w:val="24"/>
          <w:lang w:val="uk-UA"/>
        </w:rPr>
        <w:t>і</w:t>
      </w:r>
      <w:r w:rsidRPr="00B85FB6">
        <w:rPr>
          <w:rFonts w:ascii="Arial" w:hAnsi="Arial" w:cs="Arial"/>
          <w:color w:val="000000"/>
          <w:sz w:val="24"/>
          <w:szCs w:val="24"/>
        </w:rPr>
        <w:t>я</w:t>
      </w:r>
    </w:p>
    <w:p w:rsidR="00DE077E" w:rsidRPr="00B85FB6" w:rsidRDefault="00DE077E" w:rsidP="00DE077E">
      <w:pPr>
        <w:tabs>
          <w:tab w:val="left" w:pos="720"/>
        </w:tabs>
        <w:spacing w:line="360" w:lineRule="auto"/>
        <w:rPr>
          <w:rFonts w:ascii="Arial" w:hAnsi="Arial" w:cs="Arial"/>
          <w:color w:val="000000"/>
          <w:sz w:val="24"/>
          <w:szCs w:val="24"/>
          <w:lang w:val="uk-UA"/>
        </w:rPr>
      </w:pPr>
      <w:r w:rsidRPr="00B85FB6">
        <w:rPr>
          <w:rFonts w:ascii="Arial" w:hAnsi="Arial" w:cs="Arial"/>
          <w:color w:val="000000"/>
          <w:sz w:val="24"/>
          <w:szCs w:val="24"/>
          <w:lang w:val="uk-UA"/>
        </w:rPr>
        <w:t xml:space="preserve">ГО  </w:t>
      </w:r>
      <w:r w:rsidRPr="00B85FB6">
        <w:rPr>
          <w:rFonts w:ascii="Arial" w:hAnsi="Arial" w:cs="Arial"/>
          <w:color w:val="000000"/>
          <w:sz w:val="24"/>
          <w:szCs w:val="24"/>
        </w:rPr>
        <w:t xml:space="preserve">– </w:t>
      </w:r>
      <w:r w:rsidRPr="00B85FB6">
        <w:rPr>
          <w:rFonts w:ascii="Arial" w:hAnsi="Arial" w:cs="Arial"/>
          <w:color w:val="000000"/>
          <w:sz w:val="24"/>
          <w:szCs w:val="24"/>
          <w:lang w:val="uk-UA"/>
        </w:rPr>
        <w:t xml:space="preserve">гемооксигенація </w:t>
      </w:r>
    </w:p>
    <w:p w:rsidR="00DE077E" w:rsidRPr="00B85FB6" w:rsidRDefault="00DE077E" w:rsidP="00DE077E">
      <w:pPr>
        <w:tabs>
          <w:tab w:val="left" w:pos="720"/>
        </w:tabs>
        <w:spacing w:line="360" w:lineRule="auto"/>
        <w:rPr>
          <w:rFonts w:ascii="Arial" w:hAnsi="Arial" w:cs="Arial"/>
          <w:color w:val="000000"/>
          <w:sz w:val="24"/>
          <w:szCs w:val="24"/>
          <w:lang w:val="uk-UA"/>
        </w:rPr>
      </w:pPr>
      <w:r w:rsidRPr="00B85FB6">
        <w:rPr>
          <w:rFonts w:ascii="Arial" w:hAnsi="Arial" w:cs="Arial"/>
          <w:color w:val="000000"/>
          <w:sz w:val="24"/>
          <w:szCs w:val="24"/>
          <w:lang w:val="uk-UA"/>
        </w:rPr>
        <w:t xml:space="preserve">ВЛОК </w:t>
      </w:r>
      <w:r w:rsidRPr="00B85FB6">
        <w:rPr>
          <w:rFonts w:ascii="Arial" w:hAnsi="Arial" w:cs="Arial"/>
          <w:color w:val="000000"/>
          <w:sz w:val="24"/>
          <w:szCs w:val="24"/>
        </w:rPr>
        <w:t>–</w:t>
      </w:r>
      <w:r w:rsidRPr="00B85FB6">
        <w:rPr>
          <w:rFonts w:ascii="Arial" w:hAnsi="Arial" w:cs="Arial"/>
          <w:color w:val="000000"/>
          <w:sz w:val="24"/>
          <w:szCs w:val="24"/>
          <w:lang w:val="uk-UA"/>
        </w:rPr>
        <w:t>внутрішньосудине лазерне опромінення крові</w:t>
      </w:r>
    </w:p>
    <w:p w:rsidR="00DE077E" w:rsidRPr="00DE077E" w:rsidRDefault="00DE077E" w:rsidP="00DE077E">
      <w:pPr>
        <w:tabs>
          <w:tab w:val="left" w:pos="720"/>
        </w:tabs>
        <w:spacing w:line="360" w:lineRule="auto"/>
        <w:rPr>
          <w:rFonts w:ascii="Arial" w:hAnsi="Arial" w:cs="Arial"/>
          <w:color w:val="000000"/>
          <w:sz w:val="24"/>
          <w:szCs w:val="24"/>
          <w:lang w:val="uk-UA"/>
        </w:rPr>
      </w:pPr>
      <w:r w:rsidRPr="00DE077E">
        <w:rPr>
          <w:rFonts w:ascii="Arial" w:hAnsi="Arial" w:cs="Arial"/>
          <w:color w:val="000000"/>
          <w:sz w:val="24"/>
          <w:szCs w:val="24"/>
          <w:lang w:val="uk-UA"/>
        </w:rPr>
        <w:t>ГС – гемосорбц</w:t>
      </w:r>
      <w:r w:rsidRPr="00B85FB6">
        <w:rPr>
          <w:rFonts w:ascii="Arial" w:hAnsi="Arial" w:cs="Arial"/>
          <w:color w:val="000000"/>
          <w:sz w:val="24"/>
          <w:szCs w:val="24"/>
          <w:lang w:val="uk-UA"/>
        </w:rPr>
        <w:t>і</w:t>
      </w:r>
      <w:r w:rsidRPr="00DE077E">
        <w:rPr>
          <w:rFonts w:ascii="Arial" w:hAnsi="Arial" w:cs="Arial"/>
          <w:color w:val="000000"/>
          <w:sz w:val="24"/>
          <w:szCs w:val="24"/>
          <w:lang w:val="uk-UA"/>
        </w:rPr>
        <w:t>я</w:t>
      </w:r>
    </w:p>
    <w:p w:rsidR="00DE077E" w:rsidRPr="00DE077E" w:rsidRDefault="00DE077E" w:rsidP="00DE077E">
      <w:pPr>
        <w:tabs>
          <w:tab w:val="left" w:pos="720"/>
        </w:tabs>
        <w:spacing w:line="360" w:lineRule="auto"/>
        <w:rPr>
          <w:rFonts w:ascii="Arial" w:hAnsi="Arial" w:cs="Arial"/>
          <w:color w:val="000000"/>
          <w:sz w:val="24"/>
          <w:szCs w:val="24"/>
          <w:lang w:val="uk-UA"/>
        </w:rPr>
      </w:pPr>
      <w:r w:rsidRPr="00DE077E">
        <w:rPr>
          <w:rFonts w:ascii="Arial" w:hAnsi="Arial" w:cs="Arial"/>
          <w:color w:val="000000"/>
          <w:sz w:val="24"/>
          <w:szCs w:val="24"/>
          <w:lang w:val="uk-UA"/>
        </w:rPr>
        <w:t>ГСГД – гемосорбент гранул</w:t>
      </w:r>
      <w:r w:rsidRPr="00B85FB6">
        <w:rPr>
          <w:rFonts w:ascii="Arial" w:hAnsi="Arial" w:cs="Arial"/>
          <w:color w:val="000000"/>
          <w:sz w:val="24"/>
          <w:szCs w:val="24"/>
          <w:lang w:val="uk-UA"/>
        </w:rPr>
        <w:t xml:space="preserve">ьований </w:t>
      </w:r>
      <w:r w:rsidRPr="00DE077E">
        <w:rPr>
          <w:rFonts w:ascii="Arial" w:hAnsi="Arial" w:cs="Arial"/>
          <w:color w:val="000000"/>
          <w:sz w:val="24"/>
          <w:szCs w:val="24"/>
          <w:lang w:val="uk-UA"/>
        </w:rPr>
        <w:t xml:space="preserve"> дел</w:t>
      </w:r>
      <w:r w:rsidRPr="00B85FB6">
        <w:rPr>
          <w:rFonts w:ascii="Arial" w:hAnsi="Arial" w:cs="Arial"/>
          <w:color w:val="000000"/>
          <w:sz w:val="24"/>
          <w:szCs w:val="24"/>
          <w:lang w:val="uk-UA"/>
        </w:rPr>
        <w:t>інгандезуючий</w:t>
      </w:r>
    </w:p>
    <w:p w:rsidR="00DE077E" w:rsidRPr="00B85FB6" w:rsidRDefault="00DE077E" w:rsidP="00DE077E">
      <w:pPr>
        <w:tabs>
          <w:tab w:val="left" w:pos="720"/>
        </w:tabs>
        <w:spacing w:line="360" w:lineRule="auto"/>
        <w:rPr>
          <w:rFonts w:ascii="Arial" w:hAnsi="Arial" w:cs="Arial"/>
          <w:color w:val="000000"/>
          <w:sz w:val="24"/>
          <w:szCs w:val="24"/>
          <w:lang w:val="uk-UA"/>
        </w:rPr>
      </w:pPr>
      <w:r w:rsidRPr="00B85FB6">
        <w:rPr>
          <w:rFonts w:ascii="Arial" w:hAnsi="Arial" w:cs="Arial"/>
          <w:color w:val="000000"/>
          <w:sz w:val="24"/>
          <w:szCs w:val="24"/>
          <w:lang w:val="uk-UA"/>
        </w:rPr>
        <w:t>ЛПХЭ – лапароскопічна холецістектомія</w:t>
      </w:r>
    </w:p>
    <w:p w:rsidR="00DE077E" w:rsidRPr="00DE077E" w:rsidRDefault="00DE077E" w:rsidP="00DE077E">
      <w:pPr>
        <w:tabs>
          <w:tab w:val="left" w:pos="720"/>
        </w:tabs>
        <w:spacing w:line="360" w:lineRule="auto"/>
        <w:rPr>
          <w:rFonts w:ascii="Arial" w:hAnsi="Arial" w:cs="Arial"/>
          <w:color w:val="000000"/>
          <w:sz w:val="24"/>
          <w:szCs w:val="24"/>
          <w:lang w:val="uk-UA"/>
        </w:rPr>
      </w:pPr>
      <w:r w:rsidRPr="00DE077E">
        <w:rPr>
          <w:rFonts w:ascii="Arial" w:hAnsi="Arial" w:cs="Arial"/>
          <w:color w:val="000000"/>
          <w:sz w:val="24"/>
          <w:szCs w:val="24"/>
          <w:lang w:val="uk-UA"/>
        </w:rPr>
        <w:t>МДА – малонов</w:t>
      </w:r>
      <w:r w:rsidRPr="00B85FB6">
        <w:rPr>
          <w:rFonts w:ascii="Arial" w:hAnsi="Arial" w:cs="Arial"/>
          <w:color w:val="000000"/>
          <w:sz w:val="24"/>
          <w:szCs w:val="24"/>
          <w:lang w:val="uk-UA"/>
        </w:rPr>
        <w:t>и</w:t>
      </w:r>
      <w:r w:rsidRPr="00DE077E">
        <w:rPr>
          <w:rFonts w:ascii="Arial" w:hAnsi="Arial" w:cs="Arial"/>
          <w:color w:val="000000"/>
          <w:sz w:val="24"/>
          <w:szCs w:val="24"/>
          <w:lang w:val="uk-UA"/>
        </w:rPr>
        <w:t>й д</w:t>
      </w:r>
      <w:r w:rsidRPr="00B85FB6">
        <w:rPr>
          <w:rFonts w:ascii="Arial" w:hAnsi="Arial" w:cs="Arial"/>
          <w:color w:val="000000"/>
          <w:sz w:val="24"/>
          <w:szCs w:val="24"/>
          <w:lang w:val="uk-UA"/>
        </w:rPr>
        <w:t>і</w:t>
      </w:r>
      <w:r w:rsidRPr="00DE077E">
        <w:rPr>
          <w:rFonts w:ascii="Arial" w:hAnsi="Arial" w:cs="Arial"/>
          <w:color w:val="000000"/>
          <w:sz w:val="24"/>
          <w:szCs w:val="24"/>
          <w:lang w:val="uk-UA"/>
        </w:rPr>
        <w:t>альдег</w:t>
      </w:r>
      <w:r w:rsidRPr="00B85FB6">
        <w:rPr>
          <w:rFonts w:ascii="Arial" w:hAnsi="Arial" w:cs="Arial"/>
          <w:color w:val="000000"/>
          <w:sz w:val="24"/>
          <w:szCs w:val="24"/>
          <w:lang w:val="uk-UA"/>
        </w:rPr>
        <w:t>і</w:t>
      </w:r>
      <w:r w:rsidRPr="00DE077E">
        <w:rPr>
          <w:rFonts w:ascii="Arial" w:hAnsi="Arial" w:cs="Arial"/>
          <w:color w:val="000000"/>
          <w:sz w:val="24"/>
          <w:szCs w:val="24"/>
          <w:lang w:val="uk-UA"/>
        </w:rPr>
        <w:t>д</w:t>
      </w:r>
    </w:p>
    <w:p w:rsidR="00DE077E" w:rsidRPr="00B85FB6" w:rsidRDefault="00DE077E" w:rsidP="00DE077E">
      <w:pPr>
        <w:tabs>
          <w:tab w:val="left" w:pos="720"/>
        </w:tabs>
        <w:spacing w:line="360" w:lineRule="auto"/>
        <w:rPr>
          <w:rFonts w:ascii="Arial" w:hAnsi="Arial" w:cs="Arial"/>
          <w:color w:val="000000"/>
          <w:sz w:val="24"/>
          <w:szCs w:val="24"/>
          <w:lang w:val="uk-UA"/>
        </w:rPr>
      </w:pPr>
      <w:r w:rsidRPr="00B85FB6">
        <w:rPr>
          <w:rFonts w:ascii="Arial" w:hAnsi="Arial" w:cs="Arial"/>
          <w:color w:val="000000"/>
          <w:sz w:val="24"/>
          <w:szCs w:val="24"/>
        </w:rPr>
        <w:t>МЖ – механ</w:t>
      </w:r>
      <w:r w:rsidRPr="00B85FB6">
        <w:rPr>
          <w:rFonts w:ascii="Arial" w:hAnsi="Arial" w:cs="Arial"/>
          <w:color w:val="000000"/>
          <w:sz w:val="24"/>
          <w:szCs w:val="24"/>
          <w:lang w:val="uk-UA"/>
        </w:rPr>
        <w:t xml:space="preserve">ічна </w:t>
      </w:r>
      <w:r w:rsidRPr="00B85FB6">
        <w:rPr>
          <w:rFonts w:ascii="Arial" w:hAnsi="Arial" w:cs="Arial"/>
          <w:color w:val="000000"/>
          <w:sz w:val="24"/>
          <w:szCs w:val="24"/>
        </w:rPr>
        <w:t xml:space="preserve"> ж</w:t>
      </w:r>
      <w:r w:rsidRPr="00B85FB6">
        <w:rPr>
          <w:rFonts w:ascii="Arial" w:hAnsi="Arial" w:cs="Arial"/>
          <w:color w:val="000000"/>
          <w:sz w:val="24"/>
          <w:szCs w:val="24"/>
          <w:lang w:val="uk-UA"/>
        </w:rPr>
        <w:t>овтяниця</w:t>
      </w:r>
    </w:p>
    <w:p w:rsidR="00DE077E" w:rsidRPr="00B85FB6" w:rsidRDefault="00DE077E" w:rsidP="00DE077E">
      <w:pPr>
        <w:tabs>
          <w:tab w:val="left" w:pos="720"/>
        </w:tabs>
        <w:spacing w:line="360" w:lineRule="auto"/>
        <w:rPr>
          <w:rFonts w:ascii="Arial" w:hAnsi="Arial" w:cs="Arial"/>
          <w:color w:val="000000"/>
          <w:sz w:val="24"/>
          <w:szCs w:val="24"/>
          <w:lang w:val="uk-UA"/>
        </w:rPr>
      </w:pPr>
      <w:r w:rsidRPr="00B85FB6">
        <w:rPr>
          <w:rFonts w:ascii="Arial" w:hAnsi="Arial" w:cs="Arial"/>
          <w:color w:val="000000"/>
          <w:sz w:val="24"/>
          <w:szCs w:val="24"/>
        </w:rPr>
        <w:t>ПОЛ – перекисн</w:t>
      </w:r>
      <w:r w:rsidRPr="00B85FB6">
        <w:rPr>
          <w:rFonts w:ascii="Arial" w:hAnsi="Arial" w:cs="Arial"/>
          <w:color w:val="000000"/>
          <w:sz w:val="24"/>
          <w:szCs w:val="24"/>
          <w:lang w:val="uk-UA"/>
        </w:rPr>
        <w:t>е</w:t>
      </w:r>
      <w:r w:rsidRPr="00B85FB6">
        <w:rPr>
          <w:rFonts w:ascii="Arial" w:hAnsi="Arial" w:cs="Arial"/>
          <w:color w:val="000000"/>
          <w:sz w:val="24"/>
          <w:szCs w:val="24"/>
        </w:rPr>
        <w:t xml:space="preserve"> окислен</w:t>
      </w:r>
      <w:r w:rsidRPr="00B85FB6">
        <w:rPr>
          <w:rFonts w:ascii="Arial" w:hAnsi="Arial" w:cs="Arial"/>
          <w:color w:val="000000"/>
          <w:sz w:val="24"/>
          <w:szCs w:val="24"/>
          <w:lang w:val="uk-UA"/>
        </w:rPr>
        <w:t>ня</w:t>
      </w:r>
      <w:r w:rsidRPr="00B85FB6">
        <w:rPr>
          <w:rFonts w:ascii="Arial" w:hAnsi="Arial" w:cs="Arial"/>
          <w:color w:val="000000"/>
          <w:sz w:val="24"/>
          <w:szCs w:val="24"/>
        </w:rPr>
        <w:t xml:space="preserve"> л</w:t>
      </w:r>
      <w:r w:rsidRPr="00B85FB6">
        <w:rPr>
          <w:rFonts w:ascii="Arial" w:hAnsi="Arial" w:cs="Arial"/>
          <w:color w:val="000000"/>
          <w:sz w:val="24"/>
          <w:szCs w:val="24"/>
          <w:lang w:val="uk-UA"/>
        </w:rPr>
        <w:t>іпідів</w:t>
      </w:r>
      <w:r w:rsidRPr="00B85FB6">
        <w:rPr>
          <w:rFonts w:ascii="Arial" w:hAnsi="Arial" w:cs="Arial"/>
          <w:color w:val="000000"/>
          <w:sz w:val="24"/>
          <w:szCs w:val="24"/>
        </w:rPr>
        <w:t xml:space="preserve"> </w:t>
      </w:r>
    </w:p>
    <w:p w:rsidR="00DE077E" w:rsidRPr="00B85FB6" w:rsidRDefault="00DE077E" w:rsidP="00DE077E">
      <w:pPr>
        <w:tabs>
          <w:tab w:val="left" w:pos="720"/>
        </w:tabs>
        <w:spacing w:line="360" w:lineRule="auto"/>
        <w:rPr>
          <w:rFonts w:ascii="Arial" w:hAnsi="Arial" w:cs="Arial"/>
          <w:color w:val="000000"/>
          <w:sz w:val="24"/>
          <w:szCs w:val="24"/>
        </w:rPr>
      </w:pPr>
      <w:r w:rsidRPr="00B85FB6">
        <w:rPr>
          <w:rFonts w:ascii="Arial" w:hAnsi="Arial" w:cs="Arial"/>
          <w:color w:val="000000"/>
          <w:sz w:val="24"/>
          <w:szCs w:val="24"/>
        </w:rPr>
        <w:t>ПФ – плазмаферез</w:t>
      </w:r>
    </w:p>
    <w:p w:rsidR="00DE077E" w:rsidRPr="00B85FB6" w:rsidRDefault="00DE077E" w:rsidP="00DE077E">
      <w:pPr>
        <w:tabs>
          <w:tab w:val="left" w:pos="720"/>
        </w:tabs>
        <w:spacing w:line="360" w:lineRule="auto"/>
        <w:rPr>
          <w:rFonts w:ascii="Arial" w:hAnsi="Arial" w:cs="Arial"/>
          <w:color w:val="000000"/>
          <w:sz w:val="24"/>
          <w:szCs w:val="24"/>
          <w:lang w:val="uk-UA"/>
        </w:rPr>
      </w:pPr>
    </w:p>
    <w:p w:rsidR="004A5838" w:rsidRPr="002235FD" w:rsidRDefault="004A5838" w:rsidP="004A5838">
      <w:pPr>
        <w:pStyle w:val="af7"/>
        <w:rPr>
          <w:sz w:val="28"/>
          <w:szCs w:val="28"/>
          <w:lang w:val="uk-UA"/>
        </w:rPr>
      </w:pPr>
      <w:bookmarkStart w:id="0" w:name="_GoBack"/>
      <w:bookmarkEnd w:id="0"/>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B2" w:rsidRDefault="000F1BB2">
      <w:pPr>
        <w:spacing w:after="0" w:line="240" w:lineRule="auto"/>
      </w:pPr>
      <w:r>
        <w:separator/>
      </w:r>
    </w:p>
  </w:endnote>
  <w:endnote w:type="continuationSeparator" w:id="0">
    <w:p w:rsidR="000F1BB2" w:rsidRDefault="000F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0F1BB2">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DE077E">
      <w:rPr>
        <w:rStyle w:val="aff0"/>
        <w:rFonts w:eastAsia="Garamond"/>
        <w:noProof/>
      </w:rPr>
      <w:t>2</w:t>
    </w:r>
    <w:r>
      <w:rPr>
        <w:rStyle w:val="aff0"/>
        <w:rFonts w:eastAsia="Garamond"/>
      </w:rPr>
      <w:fldChar w:fldCharType="end"/>
    </w:r>
  </w:p>
  <w:p w:rsidR="009335CF" w:rsidRDefault="000F1BB2">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B2" w:rsidRDefault="000F1BB2">
      <w:pPr>
        <w:spacing w:after="0" w:line="240" w:lineRule="auto"/>
      </w:pPr>
      <w:r>
        <w:separator/>
      </w:r>
    </w:p>
  </w:footnote>
  <w:footnote w:type="continuationSeparator" w:id="0">
    <w:p w:rsidR="000F1BB2" w:rsidRDefault="000F1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0F1BB2">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F1BB2">
    <w:pPr>
      <w:pStyle w:val="afe"/>
      <w:framePr w:wrap="around" w:vAnchor="text" w:hAnchor="margin" w:xAlign="right" w:y="1"/>
      <w:rPr>
        <w:rStyle w:val="aff0"/>
        <w:lang w:val="uk-UA"/>
      </w:rPr>
    </w:pPr>
  </w:p>
  <w:p w:rsidR="009335CF" w:rsidRDefault="000F1BB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4B5D6F"/>
    <w:multiLevelType w:val="hybridMultilevel"/>
    <w:tmpl w:val="E2CC30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5180725"/>
    <w:multiLevelType w:val="hybridMultilevel"/>
    <w:tmpl w:val="8E388B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1E05726"/>
    <w:multiLevelType w:val="hybridMultilevel"/>
    <w:tmpl w:val="0EAA08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29"/>
  </w:num>
  <w:num w:numId="5">
    <w:abstractNumId w:val="26"/>
  </w:num>
  <w:num w:numId="6">
    <w:abstractNumId w:val="37"/>
  </w:num>
  <w:num w:numId="7">
    <w:abstractNumId w:val="23"/>
  </w:num>
  <w:num w:numId="8">
    <w:abstractNumId w:val="57"/>
  </w:num>
  <w:num w:numId="9">
    <w:abstractNumId w:val="34"/>
  </w:num>
  <w:num w:numId="10">
    <w:abstractNumId w:val="40"/>
  </w:num>
  <w:num w:numId="11">
    <w:abstractNumId w:val="62"/>
  </w:num>
  <w:num w:numId="12">
    <w:abstractNumId w:val="42"/>
  </w:num>
  <w:num w:numId="13">
    <w:abstractNumId w:val="50"/>
  </w:num>
  <w:num w:numId="14">
    <w:abstractNumId w:val="41"/>
  </w:num>
  <w:num w:numId="15">
    <w:abstractNumId w:val="31"/>
  </w:num>
  <w:num w:numId="16">
    <w:abstractNumId w:val="39"/>
  </w:num>
  <w:num w:numId="17">
    <w:abstractNumId w:val="5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5"/>
  </w:num>
  <w:num w:numId="21">
    <w:abstractNumId w:val="28"/>
  </w:num>
  <w:num w:numId="22">
    <w:abstractNumId w:val="59"/>
  </w:num>
  <w:num w:numId="23">
    <w:abstractNumId w:val="25"/>
  </w:num>
  <w:num w:numId="24">
    <w:abstractNumId w:val="49"/>
    <w:lvlOverride w:ilvl="0">
      <w:startOverride w:val="1"/>
    </w:lvlOverride>
  </w:num>
  <w:num w:numId="25">
    <w:abstractNumId w:val="46"/>
  </w:num>
  <w:num w:numId="26">
    <w:abstractNumId w:val="61"/>
  </w:num>
  <w:num w:numId="27">
    <w:abstractNumId w:val="27"/>
  </w:num>
  <w:num w:numId="28">
    <w:abstractNumId w:val="33"/>
  </w:num>
  <w:num w:numId="29">
    <w:abstractNumId w:val="47"/>
  </w:num>
  <w:num w:numId="30">
    <w:abstractNumId w:val="51"/>
  </w:num>
  <w:num w:numId="31">
    <w:abstractNumId w:val="58"/>
  </w:num>
  <w:num w:numId="32">
    <w:abstractNumId w:val="30"/>
  </w:num>
  <w:num w:numId="33">
    <w:abstractNumId w:val="53"/>
  </w:num>
  <w:num w:numId="34">
    <w:abstractNumId w:val="54"/>
  </w:num>
  <w:num w:numId="35">
    <w:abstractNumId w:val="44"/>
  </w:num>
  <w:num w:numId="36">
    <w:abstractNumId w:val="60"/>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BB2"/>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1966</TotalTime>
  <Pages>25</Pages>
  <Words>6968</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963</cp:revision>
  <dcterms:created xsi:type="dcterms:W3CDTF">2015-05-26T12:20:00Z</dcterms:created>
  <dcterms:modified xsi:type="dcterms:W3CDTF">2015-06-04T12:57:00Z</dcterms:modified>
</cp:coreProperties>
</file>