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721325" w:rsidRPr="00750883" w:rsidRDefault="00721325" w:rsidP="00721325">
      <w:pPr>
        <w:jc w:val="center"/>
        <w:outlineLvl w:val="0"/>
        <w:rPr>
          <w:b/>
          <w:sz w:val="28"/>
          <w:szCs w:val="28"/>
          <w:lang w:val="uk-UA"/>
        </w:rPr>
      </w:pPr>
      <w:r w:rsidRPr="00750883">
        <w:rPr>
          <w:b/>
          <w:sz w:val="28"/>
          <w:szCs w:val="28"/>
          <w:lang w:val="uk-UA"/>
        </w:rPr>
        <w:t>ДЕРЖАВНА УСТАНОВА «ІНСТИТУТ УРОЛОГІЇ АМН УКРАЇНИ»</w:t>
      </w: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Pr="00FA0A92" w:rsidRDefault="00721325" w:rsidP="00721325">
      <w:pPr>
        <w:jc w:val="center"/>
        <w:rPr>
          <w:b/>
          <w:sz w:val="28"/>
          <w:szCs w:val="28"/>
          <w:lang w:val="uk-UA"/>
        </w:rPr>
      </w:pPr>
    </w:p>
    <w:p w:rsidR="00721325" w:rsidRPr="00FA0A92" w:rsidRDefault="00721325" w:rsidP="00721325">
      <w:pPr>
        <w:jc w:val="center"/>
        <w:outlineLvl w:val="0"/>
        <w:rPr>
          <w:b/>
          <w:sz w:val="28"/>
          <w:szCs w:val="28"/>
          <w:lang w:val="uk-UA"/>
        </w:rPr>
      </w:pPr>
      <w:r w:rsidRPr="00FA0A92">
        <w:rPr>
          <w:b/>
          <w:sz w:val="28"/>
          <w:szCs w:val="28"/>
          <w:lang w:val="uk-UA"/>
        </w:rPr>
        <w:t>Мицик Юліан Олегович</w:t>
      </w: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spacing w:line="360" w:lineRule="auto"/>
        <w:jc w:val="right"/>
        <w:outlineLvl w:val="0"/>
        <w:rPr>
          <w:sz w:val="28"/>
          <w:szCs w:val="28"/>
          <w:lang w:val="uk-UA"/>
        </w:rPr>
      </w:pPr>
      <w:r w:rsidRPr="00BA6176">
        <w:rPr>
          <w:sz w:val="28"/>
          <w:szCs w:val="28"/>
          <w:lang w:val="uk-UA"/>
        </w:rPr>
        <w:t>УДК:</w:t>
      </w:r>
      <w:r w:rsidRPr="00BA6176">
        <w:rPr>
          <w:lang w:val="uk-UA"/>
        </w:rPr>
        <w:t xml:space="preserve"> </w:t>
      </w:r>
      <w:r w:rsidRPr="00BA6176">
        <w:rPr>
          <w:sz w:val="28"/>
          <w:szCs w:val="28"/>
          <w:lang w:val="uk-UA"/>
        </w:rPr>
        <w:t>616.65-008.62-083.332</w:t>
      </w:r>
    </w:p>
    <w:p w:rsidR="00721325" w:rsidRDefault="00721325" w:rsidP="00721325">
      <w:pP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Pr="00FA0A92" w:rsidRDefault="00721325" w:rsidP="00721325">
      <w:pPr>
        <w:jc w:val="center"/>
        <w:rPr>
          <w:b/>
          <w:sz w:val="28"/>
          <w:szCs w:val="28"/>
          <w:lang w:val="uk-UA"/>
        </w:rPr>
      </w:pPr>
      <w:r w:rsidRPr="00FA0A92">
        <w:rPr>
          <w:b/>
          <w:sz w:val="28"/>
          <w:szCs w:val="28"/>
          <w:lang w:val="uk-UA"/>
        </w:rPr>
        <w:t xml:space="preserve">ФУНКЦІОНАЛЬНІ РОЗЛАДИ СЕЧОВИПУСКАННЯ У ХВОРИХ З ДОБРОЯКІСНОЮ ГІПЕРПЛАЗІЄЮ ПЕРЕДМІХУРОВОЇ ЗАЛОЗИ </w:t>
      </w:r>
      <w:r>
        <w:rPr>
          <w:b/>
          <w:sz w:val="28"/>
          <w:szCs w:val="28"/>
          <w:lang w:val="uk-UA"/>
        </w:rPr>
        <w:t xml:space="preserve">ДО ТА </w:t>
      </w:r>
      <w:r w:rsidRPr="00FA0A92">
        <w:rPr>
          <w:b/>
          <w:sz w:val="28"/>
          <w:szCs w:val="28"/>
          <w:lang w:val="uk-UA"/>
        </w:rPr>
        <w:t>ПІСЛЯ ТРАНСУРЕТРАЛЬНОЇ РЕЗЕКЦІЇ, ЇХ ДІАГНОСТИКА ТА ЛІКУВАННЯ</w:t>
      </w: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r>
        <w:rPr>
          <w:sz w:val="28"/>
          <w:szCs w:val="28"/>
          <w:lang w:val="uk-UA"/>
        </w:rPr>
        <w:t xml:space="preserve">14.01.06 </w:t>
      </w:r>
      <w:r w:rsidRPr="00BA6176">
        <w:rPr>
          <w:sz w:val="28"/>
          <w:szCs w:val="28"/>
          <w:lang w:val="uk-UA"/>
        </w:rPr>
        <w:t>– урологія</w:t>
      </w: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Pr="00FA0A92" w:rsidRDefault="00721325" w:rsidP="00721325">
      <w:pPr>
        <w:jc w:val="center"/>
        <w:rPr>
          <w:b/>
          <w:sz w:val="28"/>
          <w:szCs w:val="28"/>
          <w:lang w:val="uk-UA"/>
        </w:rPr>
      </w:pPr>
    </w:p>
    <w:p w:rsidR="00721325" w:rsidRDefault="00721325" w:rsidP="00721325">
      <w:pPr>
        <w:jc w:val="center"/>
        <w:outlineLvl w:val="0"/>
        <w:rPr>
          <w:b/>
          <w:sz w:val="28"/>
          <w:szCs w:val="28"/>
          <w:lang w:val="uk-UA"/>
        </w:rPr>
      </w:pPr>
      <w:r>
        <w:rPr>
          <w:b/>
          <w:sz w:val="28"/>
          <w:szCs w:val="28"/>
          <w:lang w:val="uk-UA"/>
        </w:rPr>
        <w:t>Автореферат дисертації</w:t>
      </w:r>
    </w:p>
    <w:p w:rsidR="00721325" w:rsidRPr="00FA0A92" w:rsidRDefault="00721325" w:rsidP="00721325">
      <w:pPr>
        <w:jc w:val="center"/>
        <w:rPr>
          <w:b/>
          <w:sz w:val="28"/>
          <w:szCs w:val="28"/>
          <w:lang w:val="uk-UA"/>
        </w:rPr>
      </w:pPr>
      <w:r w:rsidRPr="00FA0A92">
        <w:rPr>
          <w:b/>
          <w:sz w:val="28"/>
          <w:szCs w:val="28"/>
          <w:lang w:val="uk-UA"/>
        </w:rPr>
        <w:t>на здобуття наукового ступеня</w:t>
      </w:r>
    </w:p>
    <w:p w:rsidR="00721325" w:rsidRPr="00FA0A92" w:rsidRDefault="00721325" w:rsidP="00721325">
      <w:pPr>
        <w:jc w:val="center"/>
        <w:rPr>
          <w:b/>
          <w:sz w:val="28"/>
          <w:szCs w:val="28"/>
          <w:lang w:val="uk-UA"/>
        </w:rPr>
      </w:pPr>
      <w:r w:rsidRPr="00FA0A92">
        <w:rPr>
          <w:b/>
          <w:sz w:val="28"/>
          <w:szCs w:val="28"/>
          <w:lang w:val="uk-UA"/>
        </w:rPr>
        <w:t>кандидата медичних наук</w:t>
      </w: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jc w:val="center"/>
        <w:rPr>
          <w:sz w:val="28"/>
          <w:szCs w:val="28"/>
          <w:lang w:val="uk-UA"/>
        </w:rPr>
      </w:pPr>
    </w:p>
    <w:p w:rsidR="00721325" w:rsidRDefault="00721325" w:rsidP="00721325">
      <w:pPr>
        <w:rPr>
          <w:sz w:val="28"/>
          <w:szCs w:val="28"/>
          <w:lang w:val="uk-UA"/>
        </w:rPr>
      </w:pPr>
    </w:p>
    <w:p w:rsidR="00721325" w:rsidRDefault="00721325" w:rsidP="00721325">
      <w:pPr>
        <w:jc w:val="center"/>
        <w:outlineLvl w:val="0"/>
        <w:rPr>
          <w:sz w:val="28"/>
          <w:szCs w:val="28"/>
          <w:lang w:val="uk-UA"/>
        </w:rPr>
      </w:pPr>
      <w:r>
        <w:rPr>
          <w:sz w:val="28"/>
          <w:szCs w:val="28"/>
          <w:lang w:val="uk-UA"/>
        </w:rPr>
        <w:t>Київ – 2009</w:t>
      </w:r>
    </w:p>
    <w:p w:rsidR="00721325" w:rsidRPr="004579F1" w:rsidRDefault="00721325" w:rsidP="00721325">
      <w:pPr>
        <w:outlineLvl w:val="0"/>
        <w:rPr>
          <w:sz w:val="28"/>
          <w:szCs w:val="28"/>
        </w:rPr>
      </w:pPr>
    </w:p>
    <w:p w:rsidR="00721325" w:rsidRDefault="00721325" w:rsidP="00721325">
      <w:pPr>
        <w:outlineLvl w:val="0"/>
        <w:rPr>
          <w:sz w:val="28"/>
          <w:szCs w:val="28"/>
          <w:lang w:val="uk-UA"/>
        </w:rPr>
      </w:pPr>
      <w:r>
        <w:rPr>
          <w:sz w:val="28"/>
          <w:szCs w:val="28"/>
          <w:lang w:val="uk-UA"/>
        </w:rPr>
        <w:t>Дисертацією є рукопис.</w:t>
      </w:r>
    </w:p>
    <w:p w:rsidR="00721325" w:rsidRDefault="00721325" w:rsidP="00721325">
      <w:pPr>
        <w:rPr>
          <w:sz w:val="28"/>
          <w:szCs w:val="28"/>
          <w:lang w:val="uk-UA"/>
        </w:rPr>
      </w:pPr>
    </w:p>
    <w:p w:rsidR="00721325" w:rsidRDefault="00721325" w:rsidP="00721325">
      <w:pPr>
        <w:rPr>
          <w:sz w:val="28"/>
          <w:szCs w:val="28"/>
          <w:lang w:val="uk-UA"/>
        </w:rPr>
      </w:pPr>
      <w:r>
        <w:rPr>
          <w:sz w:val="28"/>
          <w:szCs w:val="28"/>
          <w:lang w:val="uk-UA"/>
        </w:rPr>
        <w:t xml:space="preserve">Робота виконана у Львівському національному медичному університеті </w:t>
      </w:r>
    </w:p>
    <w:p w:rsidR="00721325" w:rsidRDefault="00721325" w:rsidP="00721325">
      <w:pPr>
        <w:rPr>
          <w:sz w:val="28"/>
          <w:szCs w:val="28"/>
          <w:lang w:val="uk-UA"/>
        </w:rPr>
      </w:pPr>
      <w:r>
        <w:rPr>
          <w:sz w:val="28"/>
          <w:szCs w:val="28"/>
          <w:lang w:val="uk-UA"/>
        </w:rPr>
        <w:t>імені Данила Галицького МОЗ України.</w:t>
      </w:r>
    </w:p>
    <w:p w:rsidR="00721325" w:rsidRDefault="00721325" w:rsidP="00721325">
      <w:pPr>
        <w:rPr>
          <w:sz w:val="28"/>
          <w:szCs w:val="28"/>
          <w:lang w:val="uk-UA"/>
        </w:rPr>
      </w:pPr>
    </w:p>
    <w:p w:rsidR="00721325" w:rsidRDefault="00721325" w:rsidP="00721325">
      <w:pPr>
        <w:rPr>
          <w:b/>
          <w:sz w:val="28"/>
          <w:szCs w:val="28"/>
          <w:lang w:val="uk-UA"/>
        </w:rPr>
      </w:pPr>
    </w:p>
    <w:p w:rsidR="00721325" w:rsidRPr="00055A7C" w:rsidRDefault="00721325" w:rsidP="00721325">
      <w:pPr>
        <w:outlineLvl w:val="0"/>
        <w:rPr>
          <w:b/>
          <w:sz w:val="28"/>
          <w:szCs w:val="28"/>
          <w:lang w:val="uk-UA"/>
        </w:rPr>
      </w:pPr>
      <w:r w:rsidRPr="00055A7C">
        <w:rPr>
          <w:b/>
          <w:sz w:val="28"/>
          <w:szCs w:val="28"/>
          <w:lang w:val="uk-UA"/>
        </w:rPr>
        <w:t>Науковий керівник:</w:t>
      </w:r>
    </w:p>
    <w:p w:rsidR="00721325" w:rsidRDefault="00721325" w:rsidP="00721325">
      <w:pPr>
        <w:rPr>
          <w:sz w:val="28"/>
          <w:szCs w:val="28"/>
          <w:lang w:val="uk-UA"/>
        </w:rPr>
      </w:pPr>
      <w:r>
        <w:rPr>
          <w:sz w:val="28"/>
          <w:szCs w:val="28"/>
          <w:lang w:val="uk-UA"/>
        </w:rPr>
        <w:t>доктор медичних наук, професор</w:t>
      </w:r>
    </w:p>
    <w:p w:rsidR="00721325" w:rsidRDefault="00721325" w:rsidP="00721325">
      <w:pPr>
        <w:rPr>
          <w:sz w:val="28"/>
          <w:szCs w:val="28"/>
          <w:lang w:val="uk-UA"/>
        </w:rPr>
      </w:pPr>
      <w:r w:rsidRPr="0056120C">
        <w:rPr>
          <w:b/>
          <w:sz w:val="28"/>
          <w:szCs w:val="28"/>
          <w:lang w:val="uk-UA"/>
        </w:rPr>
        <w:lastRenderedPageBreak/>
        <w:t>Борис Юрій Богданович</w:t>
      </w:r>
      <w:r>
        <w:rPr>
          <w:sz w:val="28"/>
          <w:szCs w:val="28"/>
          <w:lang w:val="uk-UA"/>
        </w:rPr>
        <w:t>, Львівський національний медичний університет імені Данила Галицького МОЗ України, завідувач кафедри урології.</w:t>
      </w:r>
    </w:p>
    <w:p w:rsidR="00721325" w:rsidRDefault="00721325" w:rsidP="00721325">
      <w:pPr>
        <w:rPr>
          <w:sz w:val="28"/>
          <w:szCs w:val="28"/>
          <w:lang w:val="uk-UA"/>
        </w:rPr>
      </w:pPr>
    </w:p>
    <w:p w:rsidR="00721325" w:rsidRPr="00055A7C" w:rsidRDefault="00721325" w:rsidP="00721325">
      <w:pPr>
        <w:outlineLvl w:val="0"/>
        <w:rPr>
          <w:b/>
          <w:sz w:val="28"/>
          <w:szCs w:val="28"/>
          <w:lang w:val="uk-UA"/>
        </w:rPr>
      </w:pPr>
      <w:r w:rsidRPr="00055A7C">
        <w:rPr>
          <w:b/>
          <w:sz w:val="28"/>
          <w:szCs w:val="28"/>
          <w:lang w:val="uk-UA"/>
        </w:rPr>
        <w:t>Офіційні опоненти:</w:t>
      </w:r>
    </w:p>
    <w:p w:rsidR="00721325" w:rsidRPr="00BA6176" w:rsidRDefault="00721325" w:rsidP="00721325">
      <w:pPr>
        <w:rPr>
          <w:sz w:val="28"/>
          <w:szCs w:val="28"/>
          <w:lang w:val="uk-UA"/>
        </w:rPr>
      </w:pPr>
      <w:r w:rsidRPr="00BA6176">
        <w:rPr>
          <w:sz w:val="28"/>
          <w:szCs w:val="28"/>
          <w:lang w:val="uk-UA"/>
        </w:rPr>
        <w:t>доктор медичних наук, професор, член-кореспондент АМНУ</w:t>
      </w:r>
    </w:p>
    <w:p w:rsidR="00721325" w:rsidRPr="00BA6176" w:rsidRDefault="00721325" w:rsidP="00721325">
      <w:pPr>
        <w:rPr>
          <w:sz w:val="28"/>
          <w:szCs w:val="28"/>
          <w:lang w:val="uk-UA"/>
        </w:rPr>
      </w:pPr>
      <w:r w:rsidRPr="00BA6176">
        <w:rPr>
          <w:b/>
          <w:sz w:val="28"/>
          <w:szCs w:val="28"/>
          <w:lang w:val="uk-UA"/>
        </w:rPr>
        <w:t>Возіанов Сергій Олександрович</w:t>
      </w:r>
      <w:r w:rsidRPr="00BA6176">
        <w:rPr>
          <w:sz w:val="28"/>
          <w:szCs w:val="28"/>
          <w:lang w:val="uk-UA"/>
        </w:rPr>
        <w:t>, ДУ „Інститут урології АМН України”, завідувач відділу рентгенендоурології та літотрипсії;</w:t>
      </w:r>
    </w:p>
    <w:p w:rsidR="00721325" w:rsidRPr="00BA6176" w:rsidRDefault="00721325" w:rsidP="00721325">
      <w:pPr>
        <w:rPr>
          <w:sz w:val="28"/>
          <w:szCs w:val="28"/>
          <w:lang w:val="uk-UA"/>
        </w:rPr>
      </w:pPr>
    </w:p>
    <w:p w:rsidR="00721325" w:rsidRPr="00BA6176" w:rsidRDefault="00721325" w:rsidP="00721325">
      <w:pPr>
        <w:rPr>
          <w:sz w:val="28"/>
          <w:szCs w:val="28"/>
          <w:lang w:val="uk-UA"/>
        </w:rPr>
      </w:pPr>
      <w:r w:rsidRPr="00BA6176">
        <w:rPr>
          <w:sz w:val="28"/>
          <w:szCs w:val="28"/>
          <w:lang w:val="uk-UA"/>
        </w:rPr>
        <w:t>доктор медичних наук, професор</w:t>
      </w:r>
    </w:p>
    <w:p w:rsidR="00721325" w:rsidRPr="00FA0A92" w:rsidRDefault="00721325" w:rsidP="00721325">
      <w:pPr>
        <w:rPr>
          <w:sz w:val="28"/>
          <w:szCs w:val="28"/>
          <w:lang w:val="uk-UA"/>
        </w:rPr>
      </w:pPr>
      <w:r w:rsidRPr="00BA6176">
        <w:rPr>
          <w:b/>
          <w:sz w:val="28"/>
          <w:szCs w:val="28"/>
          <w:lang w:val="uk-UA"/>
        </w:rPr>
        <w:t>Ухаль Михайло Іванович</w:t>
      </w:r>
      <w:r w:rsidRPr="00BA6176">
        <w:rPr>
          <w:sz w:val="28"/>
          <w:szCs w:val="28"/>
          <w:lang w:val="uk-UA"/>
        </w:rPr>
        <w:t>, Одеський державний медичний університет МОЗ України, професор кафедри урології та нефрології.</w:t>
      </w:r>
      <w:r>
        <w:rPr>
          <w:sz w:val="28"/>
          <w:szCs w:val="28"/>
          <w:lang w:val="uk-UA"/>
        </w:rPr>
        <w:t xml:space="preserve"> </w:t>
      </w: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r>
        <w:rPr>
          <w:sz w:val="28"/>
          <w:szCs w:val="28"/>
          <w:lang w:val="uk-UA"/>
        </w:rPr>
        <w:t xml:space="preserve">Захист відбудеться «____» ________ 2009 року о ______ годині на засіданні спеціалізованої вченої ради </w:t>
      </w:r>
      <w:r w:rsidRPr="008078D8">
        <w:rPr>
          <w:sz w:val="28"/>
          <w:szCs w:val="28"/>
          <w:lang w:val="uk-UA"/>
        </w:rPr>
        <w:t>Д 26.615.01</w:t>
      </w:r>
      <w:r>
        <w:rPr>
          <w:sz w:val="28"/>
          <w:szCs w:val="28"/>
          <w:lang w:val="uk-UA"/>
        </w:rPr>
        <w:t xml:space="preserve"> Державної установи «Інститут урології АМН України» за адресою: </w:t>
      </w:r>
      <w:smartTag w:uri="urn:schemas-microsoft-com:office:smarttags" w:element="metricconverter">
        <w:smartTagPr>
          <w:attr w:name="ProductID" w:val="04053, м"/>
        </w:smartTagPr>
        <w:r>
          <w:rPr>
            <w:sz w:val="28"/>
            <w:szCs w:val="28"/>
            <w:lang w:val="uk-UA"/>
          </w:rPr>
          <w:t>04053, м</w:t>
        </w:r>
      </w:smartTag>
      <w:r>
        <w:rPr>
          <w:sz w:val="28"/>
          <w:szCs w:val="28"/>
          <w:lang w:val="uk-UA"/>
        </w:rPr>
        <w:t>. Київ, вул. Ю. Коцюбинського, 9-а.</w:t>
      </w: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r>
        <w:rPr>
          <w:sz w:val="28"/>
          <w:szCs w:val="28"/>
          <w:lang w:val="uk-UA"/>
        </w:rPr>
        <w:t xml:space="preserve">З дисертацією можна ознайомитися в бібліотеці ДУ «Інститут урології АМН України» за адресою: </w:t>
      </w:r>
      <w:smartTag w:uri="urn:schemas-microsoft-com:office:smarttags" w:element="metricconverter">
        <w:smartTagPr>
          <w:attr w:name="ProductID" w:val="04053, м"/>
        </w:smartTagPr>
        <w:r>
          <w:rPr>
            <w:sz w:val="28"/>
            <w:szCs w:val="28"/>
            <w:lang w:val="uk-UA"/>
          </w:rPr>
          <w:t>04053, м</w:t>
        </w:r>
      </w:smartTag>
      <w:r>
        <w:rPr>
          <w:sz w:val="28"/>
          <w:szCs w:val="28"/>
          <w:lang w:val="uk-UA"/>
        </w:rPr>
        <w:t>. Київ, вул.. Ю. Коцюбинського, 9-а.</w:t>
      </w: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outlineLvl w:val="0"/>
        <w:rPr>
          <w:sz w:val="28"/>
          <w:szCs w:val="28"/>
          <w:lang w:val="uk-UA"/>
        </w:rPr>
      </w:pPr>
      <w:r>
        <w:rPr>
          <w:sz w:val="28"/>
          <w:szCs w:val="28"/>
          <w:lang w:val="uk-UA"/>
        </w:rPr>
        <w:t>Автореферат розісланий «____»___________ 2009 року</w:t>
      </w: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rPr>
          <w:sz w:val="28"/>
          <w:szCs w:val="28"/>
          <w:lang w:val="uk-UA"/>
        </w:rPr>
      </w:pPr>
    </w:p>
    <w:p w:rsidR="00721325" w:rsidRDefault="00721325" w:rsidP="00721325">
      <w:pPr>
        <w:outlineLvl w:val="0"/>
        <w:rPr>
          <w:sz w:val="28"/>
          <w:szCs w:val="28"/>
          <w:lang w:val="uk-UA"/>
        </w:rPr>
      </w:pPr>
      <w:r>
        <w:rPr>
          <w:sz w:val="28"/>
          <w:szCs w:val="28"/>
          <w:lang w:val="uk-UA"/>
        </w:rPr>
        <w:t>Вчений секретар</w:t>
      </w:r>
    </w:p>
    <w:p w:rsidR="00721325" w:rsidRDefault="00721325" w:rsidP="00721325">
      <w:pPr>
        <w:rPr>
          <w:sz w:val="28"/>
          <w:szCs w:val="28"/>
          <w:lang w:val="uk-UA"/>
        </w:rPr>
      </w:pPr>
      <w:r>
        <w:rPr>
          <w:sz w:val="28"/>
          <w:szCs w:val="28"/>
          <w:lang w:val="uk-UA"/>
        </w:rPr>
        <w:t>спеціалізованої вченої ради,</w:t>
      </w:r>
    </w:p>
    <w:p w:rsidR="00721325" w:rsidRDefault="00721325" w:rsidP="00721325">
      <w:pPr>
        <w:rPr>
          <w:sz w:val="28"/>
          <w:szCs w:val="28"/>
          <w:lang w:val="uk-UA"/>
        </w:rPr>
      </w:pPr>
      <w:r>
        <w:rPr>
          <w:sz w:val="28"/>
          <w:szCs w:val="28"/>
          <w:lang w:val="uk-UA"/>
        </w:rPr>
        <w:t>кандидат медичних наук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Л.М. Старцева</w:t>
      </w:r>
    </w:p>
    <w:p w:rsidR="00721325" w:rsidRPr="004579F1" w:rsidRDefault="00721325" w:rsidP="00721325"/>
    <w:p w:rsidR="00721325" w:rsidRPr="0088789D" w:rsidRDefault="00721325" w:rsidP="00721325">
      <w:pPr>
        <w:jc w:val="center"/>
        <w:outlineLvl w:val="0"/>
        <w:rPr>
          <w:b/>
          <w:sz w:val="28"/>
          <w:szCs w:val="28"/>
          <w:lang w:val="uk-UA"/>
        </w:rPr>
      </w:pPr>
      <w:r w:rsidRPr="0088789D">
        <w:rPr>
          <w:b/>
          <w:sz w:val="28"/>
          <w:szCs w:val="28"/>
          <w:lang w:val="uk-UA"/>
        </w:rPr>
        <w:t>ЗАГАЛЬНА ХАРАКТЕРИСТИКА РОБОТИ</w:t>
      </w:r>
    </w:p>
    <w:p w:rsidR="00721325" w:rsidRPr="0088789D" w:rsidRDefault="00721325" w:rsidP="00721325">
      <w:pPr>
        <w:jc w:val="center"/>
        <w:rPr>
          <w:b/>
          <w:sz w:val="28"/>
          <w:szCs w:val="28"/>
          <w:lang w:val="uk-UA"/>
        </w:rPr>
      </w:pPr>
    </w:p>
    <w:p w:rsidR="00721325" w:rsidRDefault="00721325" w:rsidP="00721325">
      <w:pPr>
        <w:ind w:firstLine="900"/>
        <w:jc w:val="both"/>
        <w:rPr>
          <w:sz w:val="28"/>
          <w:szCs w:val="28"/>
          <w:lang w:val="uk-UA"/>
        </w:rPr>
      </w:pPr>
      <w:r w:rsidRPr="00230B7F">
        <w:rPr>
          <w:b/>
          <w:sz w:val="28"/>
          <w:szCs w:val="28"/>
          <w:lang w:val="uk-UA"/>
        </w:rPr>
        <w:t>Актуальність теми</w:t>
      </w:r>
      <w:r>
        <w:rPr>
          <w:sz w:val="28"/>
          <w:szCs w:val="28"/>
          <w:lang w:val="uk-UA"/>
        </w:rPr>
        <w:t xml:space="preserve">. </w:t>
      </w:r>
      <w:r w:rsidRPr="00230B7F">
        <w:rPr>
          <w:sz w:val="28"/>
          <w:szCs w:val="28"/>
          <w:lang w:val="uk-UA"/>
        </w:rPr>
        <w:t>Доброякісна гіперплазія передміхурової залози (ДГПЗ) є одним із найпоширеніших захворювань чоловіків середнього та старшого віку. За даними автопсій, ДГПЗ виявляється у 20% чоловіків у віці старше 40 років, до 40% — у віці 50-60 років, до 70%  —у 61-70 літніх і до 80% чоловіків у 71-80 років</w:t>
      </w:r>
      <w:r>
        <w:rPr>
          <w:sz w:val="28"/>
          <w:szCs w:val="28"/>
          <w:lang w:val="uk-UA"/>
        </w:rPr>
        <w:t xml:space="preserve"> [</w:t>
      </w:r>
      <w:r w:rsidRPr="00EC3B18">
        <w:rPr>
          <w:sz w:val="28"/>
          <w:szCs w:val="28"/>
        </w:rPr>
        <w:t>Щербак А.Ю.,</w:t>
      </w:r>
      <w:r>
        <w:rPr>
          <w:sz w:val="28"/>
          <w:szCs w:val="28"/>
        </w:rPr>
        <w:t xml:space="preserve"> 2006</w:t>
      </w:r>
      <w:r>
        <w:rPr>
          <w:sz w:val="28"/>
          <w:szCs w:val="28"/>
          <w:lang w:val="uk-UA"/>
        </w:rPr>
        <w:t>]</w:t>
      </w:r>
      <w:r w:rsidRPr="00230B7F">
        <w:rPr>
          <w:sz w:val="28"/>
          <w:szCs w:val="28"/>
          <w:lang w:val="uk-UA"/>
        </w:rPr>
        <w:t>.</w:t>
      </w:r>
      <w:r>
        <w:rPr>
          <w:sz w:val="28"/>
          <w:szCs w:val="28"/>
          <w:lang w:val="uk-UA"/>
        </w:rPr>
        <w:t xml:space="preserve"> </w:t>
      </w:r>
      <w:r w:rsidRPr="00230B7F">
        <w:rPr>
          <w:sz w:val="28"/>
          <w:szCs w:val="28"/>
          <w:lang w:val="uk-UA"/>
        </w:rPr>
        <w:t>В Україні кількість зареєстрованих хворих на доброякісну гіперплазію перед</w:t>
      </w:r>
      <w:r>
        <w:rPr>
          <w:sz w:val="28"/>
          <w:szCs w:val="28"/>
          <w:lang w:val="uk-UA"/>
        </w:rPr>
        <w:t>міхурової залози складає понад 3</w:t>
      </w:r>
      <w:r w:rsidRPr="00230B7F">
        <w:rPr>
          <w:sz w:val="28"/>
          <w:szCs w:val="28"/>
          <w:lang w:val="uk-UA"/>
        </w:rPr>
        <w:t>00 тисяч чоловік, при цьому на осіб працездатного віку припадає близько 10%. Аналіз даних щодо захворюваності чоловічого населення на ДГПЗ за останні три роки дозволяє зробити ряд висновків: спостерігається вірогідне зростання захворюваності чоловіків на дану патологію в кожному</w:t>
      </w:r>
      <w:r>
        <w:rPr>
          <w:sz w:val="28"/>
          <w:szCs w:val="28"/>
          <w:lang w:val="uk-UA"/>
        </w:rPr>
        <w:t xml:space="preserve"> регіоні і в цілому по Україні [Пирогов В.А., Севастьянова Н.А. и др., 2006; </w:t>
      </w:r>
      <w:r w:rsidRPr="009A3AC2">
        <w:rPr>
          <w:rFonts w:eastAsia="Calibri"/>
          <w:color w:val="231F20"/>
          <w:sz w:val="28"/>
          <w:szCs w:val="28"/>
          <w:lang w:val="uk-UA"/>
        </w:rPr>
        <w:t>Павлова Л.П., Сайдакова Н.О.,</w:t>
      </w:r>
      <w:r w:rsidRPr="006E35DD">
        <w:rPr>
          <w:sz w:val="28"/>
          <w:szCs w:val="28"/>
          <w:lang w:val="uk-UA"/>
        </w:rPr>
        <w:t xml:space="preserve"> </w:t>
      </w:r>
      <w:r w:rsidRPr="009A3AC2">
        <w:rPr>
          <w:rFonts w:eastAsia="Calibri"/>
          <w:color w:val="231F20"/>
          <w:sz w:val="28"/>
          <w:szCs w:val="28"/>
          <w:lang w:val="uk-UA"/>
        </w:rPr>
        <w:t>Старцева Л.М.</w:t>
      </w:r>
      <w:r>
        <w:rPr>
          <w:rFonts w:eastAsia="Calibri"/>
          <w:color w:val="231F20"/>
          <w:sz w:val="28"/>
          <w:szCs w:val="28"/>
          <w:lang w:val="uk-UA"/>
        </w:rPr>
        <w:t>, 2001</w:t>
      </w:r>
      <w:r>
        <w:rPr>
          <w:sz w:val="28"/>
          <w:szCs w:val="28"/>
          <w:lang w:val="uk-UA"/>
        </w:rPr>
        <w:t>]</w:t>
      </w:r>
      <w:r w:rsidRPr="00230B7F">
        <w:rPr>
          <w:sz w:val="28"/>
          <w:szCs w:val="28"/>
          <w:lang w:val="uk-UA"/>
        </w:rPr>
        <w:t>.</w:t>
      </w:r>
    </w:p>
    <w:p w:rsidR="00721325" w:rsidRDefault="00721325" w:rsidP="00721325">
      <w:pPr>
        <w:ind w:firstLine="900"/>
        <w:jc w:val="both"/>
        <w:rPr>
          <w:sz w:val="28"/>
          <w:szCs w:val="28"/>
          <w:lang w:val="uk-UA"/>
        </w:rPr>
      </w:pPr>
      <w:r w:rsidRPr="00230B7F">
        <w:rPr>
          <w:sz w:val="28"/>
          <w:szCs w:val="28"/>
          <w:lang w:val="uk-UA"/>
        </w:rPr>
        <w:t>Не зважаючи на різноманітність методів лікування, трансуретральна резекція</w:t>
      </w:r>
      <w:r>
        <w:rPr>
          <w:sz w:val="28"/>
          <w:szCs w:val="28"/>
          <w:lang w:val="uk-UA"/>
        </w:rPr>
        <w:t xml:space="preserve"> (ТУР)</w:t>
      </w:r>
      <w:r w:rsidRPr="00230B7F">
        <w:rPr>
          <w:sz w:val="28"/>
          <w:szCs w:val="28"/>
          <w:lang w:val="uk-UA"/>
        </w:rPr>
        <w:t xml:space="preserve"> доброякісної гіперплазії передміхурової залози все ще вважається ″золотим стан</w:t>
      </w:r>
      <w:r>
        <w:rPr>
          <w:sz w:val="28"/>
          <w:szCs w:val="28"/>
          <w:lang w:val="uk-UA"/>
        </w:rPr>
        <w:t>дартом″ у сучасному оперативному</w:t>
      </w:r>
      <w:r w:rsidRPr="00230B7F">
        <w:rPr>
          <w:sz w:val="28"/>
          <w:szCs w:val="28"/>
          <w:lang w:val="uk-UA"/>
        </w:rPr>
        <w:t xml:space="preserve"> лікування даної патології</w:t>
      </w:r>
      <w:r>
        <w:rPr>
          <w:sz w:val="28"/>
          <w:szCs w:val="28"/>
          <w:lang w:val="uk-UA"/>
        </w:rPr>
        <w:t xml:space="preserve"> [</w:t>
      </w:r>
      <w:r w:rsidRPr="009A3AC2">
        <w:rPr>
          <w:color w:val="231F20"/>
          <w:sz w:val="28"/>
          <w:szCs w:val="28"/>
        </w:rPr>
        <w:t>Yang</w:t>
      </w:r>
      <w:r w:rsidRPr="009A3AC2">
        <w:rPr>
          <w:color w:val="231F20"/>
          <w:sz w:val="28"/>
          <w:szCs w:val="28"/>
          <w:lang w:val="uk-UA"/>
        </w:rPr>
        <w:t xml:space="preserve"> </w:t>
      </w:r>
      <w:r w:rsidRPr="009A3AC2">
        <w:rPr>
          <w:color w:val="231F20"/>
          <w:sz w:val="28"/>
          <w:szCs w:val="28"/>
        </w:rPr>
        <w:t>Q</w:t>
      </w:r>
      <w:r w:rsidRPr="009A3AC2">
        <w:rPr>
          <w:color w:val="231F20"/>
          <w:sz w:val="28"/>
          <w:szCs w:val="28"/>
          <w:lang w:val="uk-UA"/>
        </w:rPr>
        <w:t xml:space="preserve">, </w:t>
      </w:r>
      <w:r w:rsidRPr="009A3AC2">
        <w:rPr>
          <w:color w:val="231F20"/>
          <w:sz w:val="28"/>
          <w:szCs w:val="28"/>
        </w:rPr>
        <w:t>Peters</w:t>
      </w:r>
      <w:r w:rsidRPr="009A3AC2">
        <w:rPr>
          <w:color w:val="231F20"/>
          <w:sz w:val="28"/>
          <w:szCs w:val="28"/>
          <w:lang w:val="uk-UA"/>
        </w:rPr>
        <w:t xml:space="preserve"> </w:t>
      </w:r>
      <w:r w:rsidRPr="009A3AC2">
        <w:rPr>
          <w:color w:val="231F20"/>
          <w:sz w:val="28"/>
          <w:szCs w:val="28"/>
        </w:rPr>
        <w:t>TJ</w:t>
      </w:r>
      <w:r w:rsidRPr="009A3AC2">
        <w:rPr>
          <w:color w:val="231F20"/>
          <w:sz w:val="28"/>
          <w:szCs w:val="28"/>
          <w:lang w:val="uk-UA"/>
        </w:rPr>
        <w:t xml:space="preserve"> </w:t>
      </w:r>
      <w:r w:rsidRPr="009A3AC2">
        <w:rPr>
          <w:color w:val="231F20"/>
          <w:sz w:val="28"/>
          <w:szCs w:val="28"/>
        </w:rPr>
        <w:t>et</w:t>
      </w:r>
      <w:r w:rsidRPr="009A3AC2">
        <w:rPr>
          <w:color w:val="231F20"/>
          <w:sz w:val="28"/>
          <w:szCs w:val="28"/>
          <w:lang w:val="uk-UA"/>
        </w:rPr>
        <w:t xml:space="preserve"> </w:t>
      </w:r>
      <w:r w:rsidRPr="009A3AC2">
        <w:rPr>
          <w:color w:val="231F20"/>
          <w:sz w:val="28"/>
          <w:szCs w:val="28"/>
        </w:rPr>
        <w:t>al</w:t>
      </w:r>
      <w:r w:rsidRPr="009A3AC2">
        <w:rPr>
          <w:color w:val="231F20"/>
          <w:sz w:val="28"/>
          <w:szCs w:val="28"/>
          <w:lang w:val="uk-UA"/>
        </w:rPr>
        <w:t>., 2007</w:t>
      </w:r>
      <w:r w:rsidRPr="009A3AC2">
        <w:rPr>
          <w:sz w:val="28"/>
          <w:szCs w:val="28"/>
          <w:lang w:val="uk-UA"/>
        </w:rPr>
        <w:t>].</w:t>
      </w:r>
      <w:r w:rsidRPr="00230B7F">
        <w:rPr>
          <w:sz w:val="28"/>
          <w:szCs w:val="28"/>
          <w:lang w:val="uk-UA"/>
        </w:rPr>
        <w:t xml:space="preserve"> Проте, </w:t>
      </w:r>
      <w:r>
        <w:rPr>
          <w:sz w:val="28"/>
          <w:szCs w:val="28"/>
          <w:lang w:val="uk-UA"/>
        </w:rPr>
        <w:t>д</w:t>
      </w:r>
      <w:r w:rsidRPr="00230B7F">
        <w:rPr>
          <w:sz w:val="28"/>
          <w:szCs w:val="28"/>
          <w:lang w:val="uk-UA"/>
        </w:rPr>
        <w:t>освід застосування ТУР продемонстрував, що у 16-23% випадків післяопераційний період ускладнюється</w:t>
      </w:r>
      <w:r>
        <w:rPr>
          <w:sz w:val="28"/>
          <w:szCs w:val="28"/>
          <w:lang w:val="uk-UA"/>
        </w:rPr>
        <w:t xml:space="preserve"> симптомами нижніх сечовивідних шляхів (СНСВШ)</w:t>
      </w:r>
      <w:r w:rsidRPr="00230B7F">
        <w:rPr>
          <w:sz w:val="28"/>
          <w:szCs w:val="28"/>
          <w:lang w:val="uk-UA"/>
        </w:rPr>
        <w:t xml:space="preserve"> інфекційно-запальними, а також тромбогеморрагічними явищами</w:t>
      </w:r>
      <w:r>
        <w:rPr>
          <w:sz w:val="28"/>
          <w:szCs w:val="28"/>
          <w:lang w:val="uk-UA"/>
        </w:rPr>
        <w:t xml:space="preserve"> [</w:t>
      </w:r>
      <w:r w:rsidRPr="009A3AC2">
        <w:rPr>
          <w:color w:val="231F20"/>
          <w:sz w:val="28"/>
          <w:szCs w:val="28"/>
        </w:rPr>
        <w:t>Tkocz</w:t>
      </w:r>
      <w:r w:rsidRPr="009A3AC2">
        <w:rPr>
          <w:color w:val="231F20"/>
          <w:sz w:val="28"/>
          <w:szCs w:val="28"/>
          <w:lang w:val="uk-UA"/>
        </w:rPr>
        <w:t xml:space="preserve"> </w:t>
      </w:r>
      <w:r w:rsidRPr="009A3AC2">
        <w:rPr>
          <w:color w:val="231F20"/>
          <w:sz w:val="28"/>
          <w:szCs w:val="28"/>
        </w:rPr>
        <w:t>M</w:t>
      </w:r>
      <w:r w:rsidRPr="009A3AC2">
        <w:rPr>
          <w:color w:val="231F20"/>
          <w:sz w:val="28"/>
          <w:szCs w:val="28"/>
          <w:lang w:val="uk-UA"/>
        </w:rPr>
        <w:t xml:space="preserve">, </w:t>
      </w:r>
      <w:r w:rsidRPr="009A3AC2">
        <w:rPr>
          <w:color w:val="231F20"/>
          <w:sz w:val="28"/>
          <w:szCs w:val="28"/>
        </w:rPr>
        <w:t>Prajsner</w:t>
      </w:r>
      <w:r w:rsidRPr="009A3AC2">
        <w:rPr>
          <w:color w:val="231F20"/>
          <w:sz w:val="28"/>
          <w:szCs w:val="28"/>
          <w:lang w:val="uk-UA"/>
        </w:rPr>
        <w:t xml:space="preserve"> </w:t>
      </w:r>
      <w:r w:rsidRPr="009A3AC2">
        <w:rPr>
          <w:color w:val="231F20"/>
          <w:sz w:val="28"/>
          <w:szCs w:val="28"/>
        </w:rPr>
        <w:t>A</w:t>
      </w:r>
      <w:r w:rsidRPr="009A3AC2">
        <w:rPr>
          <w:color w:val="231F20"/>
          <w:sz w:val="28"/>
          <w:szCs w:val="28"/>
          <w:lang w:val="uk-UA"/>
        </w:rPr>
        <w:t>., 2007</w:t>
      </w:r>
      <w:r w:rsidRPr="009A3AC2">
        <w:rPr>
          <w:sz w:val="28"/>
          <w:szCs w:val="28"/>
          <w:lang w:val="uk-UA"/>
        </w:rPr>
        <w:t xml:space="preserve">]. </w:t>
      </w:r>
      <w:r w:rsidRPr="00230B7F">
        <w:rPr>
          <w:sz w:val="28"/>
          <w:szCs w:val="28"/>
          <w:lang w:val="uk-UA"/>
        </w:rPr>
        <w:t>Велика кількість авторів, у тому числі і вітчизняних, вказують на значну кількість невдач та ускладнень ТУР доброякісної гіперплазії передміхурової залози</w:t>
      </w:r>
      <w:r>
        <w:rPr>
          <w:sz w:val="28"/>
          <w:szCs w:val="28"/>
          <w:lang w:val="uk-UA"/>
        </w:rPr>
        <w:t xml:space="preserve"> [</w:t>
      </w:r>
      <w:r w:rsidRPr="005B6ECF">
        <w:rPr>
          <w:spacing w:val="-11"/>
          <w:sz w:val="28"/>
          <w:szCs w:val="28"/>
          <w:lang w:val="en-US"/>
        </w:rPr>
        <w:t>Andersen</w:t>
      </w:r>
      <w:r w:rsidRPr="009A3AC2">
        <w:rPr>
          <w:spacing w:val="-11"/>
          <w:sz w:val="28"/>
          <w:szCs w:val="28"/>
          <w:lang w:val="uk-UA"/>
        </w:rPr>
        <w:t xml:space="preserve"> </w:t>
      </w:r>
      <w:r w:rsidRPr="009A3AC2">
        <w:rPr>
          <w:spacing w:val="-11"/>
          <w:sz w:val="28"/>
          <w:szCs w:val="28"/>
          <w:lang w:val="en-US"/>
        </w:rPr>
        <w:t>JT</w:t>
      </w:r>
      <w:r w:rsidRPr="009A3AC2">
        <w:rPr>
          <w:spacing w:val="-11"/>
          <w:sz w:val="28"/>
          <w:szCs w:val="28"/>
          <w:lang w:val="uk-UA"/>
        </w:rPr>
        <w:t xml:space="preserve">, 2000; </w:t>
      </w:r>
      <w:r w:rsidRPr="009A3AC2">
        <w:rPr>
          <w:color w:val="231F20"/>
          <w:sz w:val="28"/>
          <w:szCs w:val="28"/>
        </w:rPr>
        <w:t>Madersbacher</w:t>
      </w:r>
      <w:r w:rsidRPr="009A3AC2">
        <w:rPr>
          <w:color w:val="231F20"/>
          <w:sz w:val="28"/>
          <w:szCs w:val="28"/>
          <w:lang w:val="uk-UA"/>
        </w:rPr>
        <w:t xml:space="preserve"> </w:t>
      </w:r>
      <w:r w:rsidRPr="009A3AC2">
        <w:rPr>
          <w:color w:val="231F20"/>
          <w:sz w:val="28"/>
          <w:szCs w:val="28"/>
        </w:rPr>
        <w:t>S</w:t>
      </w:r>
      <w:r w:rsidRPr="009A3AC2">
        <w:rPr>
          <w:color w:val="231F20"/>
          <w:sz w:val="28"/>
          <w:szCs w:val="28"/>
          <w:lang w:val="uk-UA"/>
        </w:rPr>
        <w:t xml:space="preserve">, </w:t>
      </w:r>
      <w:r w:rsidRPr="009A3AC2">
        <w:rPr>
          <w:color w:val="231F20"/>
          <w:sz w:val="28"/>
          <w:szCs w:val="28"/>
        </w:rPr>
        <w:t>Marberger</w:t>
      </w:r>
      <w:r w:rsidRPr="009A3AC2">
        <w:rPr>
          <w:color w:val="231F20"/>
          <w:sz w:val="28"/>
          <w:szCs w:val="28"/>
          <w:lang w:val="uk-UA"/>
        </w:rPr>
        <w:t xml:space="preserve"> </w:t>
      </w:r>
      <w:r w:rsidRPr="009A3AC2">
        <w:rPr>
          <w:color w:val="231F20"/>
          <w:sz w:val="28"/>
          <w:szCs w:val="28"/>
        </w:rPr>
        <w:t>M</w:t>
      </w:r>
      <w:r w:rsidRPr="009A3AC2">
        <w:rPr>
          <w:color w:val="231F20"/>
          <w:sz w:val="28"/>
          <w:szCs w:val="28"/>
          <w:lang w:val="uk-UA"/>
        </w:rPr>
        <w:t xml:space="preserve">., 1999; </w:t>
      </w:r>
      <w:r w:rsidRPr="009A3AC2">
        <w:rPr>
          <w:color w:val="231F20"/>
          <w:sz w:val="28"/>
          <w:szCs w:val="28"/>
        </w:rPr>
        <w:t>Michel</w:t>
      </w:r>
      <w:r w:rsidRPr="009A3AC2">
        <w:rPr>
          <w:color w:val="231F20"/>
          <w:sz w:val="28"/>
          <w:szCs w:val="28"/>
          <w:lang w:val="uk-UA"/>
        </w:rPr>
        <w:t xml:space="preserve"> </w:t>
      </w:r>
      <w:r w:rsidRPr="009A3AC2">
        <w:rPr>
          <w:color w:val="231F20"/>
          <w:sz w:val="28"/>
          <w:szCs w:val="28"/>
        </w:rPr>
        <w:t>MS</w:t>
      </w:r>
      <w:r w:rsidRPr="009A3AC2">
        <w:rPr>
          <w:color w:val="231F20"/>
          <w:sz w:val="28"/>
          <w:szCs w:val="28"/>
          <w:lang w:val="uk-UA"/>
        </w:rPr>
        <w:t xml:space="preserve">, </w:t>
      </w:r>
      <w:r w:rsidRPr="009A3AC2">
        <w:rPr>
          <w:color w:val="231F20"/>
          <w:sz w:val="28"/>
          <w:szCs w:val="28"/>
        </w:rPr>
        <w:t>Knoll</w:t>
      </w:r>
      <w:r w:rsidRPr="009A3AC2">
        <w:rPr>
          <w:color w:val="231F20"/>
          <w:sz w:val="28"/>
          <w:szCs w:val="28"/>
          <w:lang w:val="uk-UA"/>
        </w:rPr>
        <w:t xml:space="preserve"> </w:t>
      </w:r>
      <w:r w:rsidRPr="009A3AC2">
        <w:rPr>
          <w:color w:val="231F20"/>
          <w:sz w:val="28"/>
          <w:szCs w:val="28"/>
        </w:rPr>
        <w:t>T</w:t>
      </w:r>
      <w:r w:rsidRPr="009A3AC2">
        <w:rPr>
          <w:color w:val="231F20"/>
          <w:sz w:val="28"/>
          <w:szCs w:val="28"/>
          <w:lang w:val="uk-UA"/>
        </w:rPr>
        <w:t xml:space="preserve">, 2003; </w:t>
      </w:r>
      <w:r w:rsidRPr="009A3AC2">
        <w:rPr>
          <w:sz w:val="28"/>
          <w:szCs w:val="28"/>
          <w:lang w:val="uk-UA"/>
        </w:rPr>
        <w:t>Пирогов В.О., Возіанов С.О., 2002; Сергиенко Н.Ф., Романов К.Е.</w:t>
      </w:r>
      <w:r>
        <w:rPr>
          <w:sz w:val="28"/>
          <w:szCs w:val="28"/>
          <w:lang w:val="uk-UA"/>
        </w:rPr>
        <w:t>, 2000</w:t>
      </w:r>
      <w:r w:rsidRPr="009A3AC2">
        <w:rPr>
          <w:sz w:val="28"/>
          <w:szCs w:val="28"/>
          <w:lang w:val="uk-UA"/>
        </w:rPr>
        <w:t xml:space="preserve">]. </w:t>
      </w:r>
    </w:p>
    <w:p w:rsidR="00721325" w:rsidRPr="00230B7F" w:rsidRDefault="00721325" w:rsidP="00721325">
      <w:pPr>
        <w:ind w:firstLine="900"/>
        <w:jc w:val="both"/>
        <w:rPr>
          <w:sz w:val="28"/>
          <w:szCs w:val="28"/>
          <w:lang w:val="uk-UA"/>
        </w:rPr>
      </w:pPr>
      <w:r w:rsidRPr="00230B7F">
        <w:rPr>
          <w:sz w:val="28"/>
          <w:szCs w:val="28"/>
          <w:lang w:val="uk-UA"/>
        </w:rPr>
        <w:t xml:space="preserve">Основними причинами розладів сечовипускання в післяопераційному періоді є такі фактори: слабка скоротлива здатність детрузора, наявність підвищеного уретрального опору, звуження уретри, пошкодження сфінктерів, </w:t>
      </w:r>
      <w:r w:rsidRPr="00230B7F">
        <w:rPr>
          <w:sz w:val="28"/>
          <w:szCs w:val="28"/>
          <w:lang w:val="uk-UA"/>
        </w:rPr>
        <w:lastRenderedPageBreak/>
        <w:t>контрактура шийки сечового міхура, рецидиви ДГПЗ або розвиток раку в ній, а також камені сечового міхура тощо</w:t>
      </w:r>
      <w:r>
        <w:rPr>
          <w:sz w:val="28"/>
          <w:szCs w:val="28"/>
          <w:lang w:val="uk-UA"/>
        </w:rPr>
        <w:t xml:space="preserve"> </w:t>
      </w:r>
      <w:r w:rsidRPr="009A3AC2">
        <w:rPr>
          <w:sz w:val="28"/>
          <w:szCs w:val="28"/>
          <w:lang w:val="uk-UA"/>
        </w:rPr>
        <w:t>[</w:t>
      </w:r>
      <w:r w:rsidRPr="009A3AC2">
        <w:rPr>
          <w:color w:val="231F20"/>
          <w:sz w:val="28"/>
          <w:szCs w:val="28"/>
        </w:rPr>
        <w:t>Reynard</w:t>
      </w:r>
      <w:r w:rsidRPr="009A3AC2">
        <w:rPr>
          <w:color w:val="231F20"/>
          <w:sz w:val="28"/>
          <w:szCs w:val="28"/>
          <w:lang w:val="uk-UA"/>
        </w:rPr>
        <w:t xml:space="preserve"> </w:t>
      </w:r>
      <w:r w:rsidRPr="009A3AC2">
        <w:rPr>
          <w:color w:val="231F20"/>
          <w:sz w:val="28"/>
          <w:szCs w:val="28"/>
        </w:rPr>
        <w:t>JM</w:t>
      </w:r>
      <w:r w:rsidRPr="009A3AC2">
        <w:rPr>
          <w:color w:val="231F20"/>
          <w:sz w:val="28"/>
          <w:szCs w:val="28"/>
          <w:lang w:val="uk-UA"/>
        </w:rPr>
        <w:t xml:space="preserve">, </w:t>
      </w:r>
      <w:r w:rsidRPr="009A3AC2">
        <w:rPr>
          <w:color w:val="231F20"/>
          <w:sz w:val="28"/>
          <w:szCs w:val="28"/>
        </w:rPr>
        <w:t>Yang</w:t>
      </w:r>
      <w:r w:rsidRPr="009A3AC2">
        <w:rPr>
          <w:color w:val="231F20"/>
          <w:sz w:val="28"/>
          <w:szCs w:val="28"/>
          <w:lang w:val="uk-UA"/>
        </w:rPr>
        <w:t xml:space="preserve"> </w:t>
      </w:r>
      <w:r w:rsidRPr="009A3AC2">
        <w:rPr>
          <w:color w:val="231F20"/>
          <w:sz w:val="28"/>
          <w:szCs w:val="28"/>
        </w:rPr>
        <w:t>Q</w:t>
      </w:r>
      <w:r w:rsidRPr="009A3AC2">
        <w:rPr>
          <w:color w:val="231F20"/>
          <w:sz w:val="28"/>
          <w:szCs w:val="28"/>
          <w:lang w:val="uk-UA"/>
        </w:rPr>
        <w:t xml:space="preserve">, </w:t>
      </w:r>
      <w:r w:rsidRPr="009A3AC2">
        <w:rPr>
          <w:color w:val="231F20"/>
          <w:sz w:val="28"/>
          <w:szCs w:val="28"/>
        </w:rPr>
        <w:t>Donovan</w:t>
      </w:r>
      <w:r w:rsidRPr="009A3AC2">
        <w:rPr>
          <w:color w:val="231F20"/>
          <w:sz w:val="28"/>
          <w:szCs w:val="28"/>
          <w:lang w:val="uk-UA"/>
        </w:rPr>
        <w:t xml:space="preserve"> </w:t>
      </w:r>
      <w:r w:rsidRPr="009A3AC2">
        <w:rPr>
          <w:color w:val="231F20"/>
          <w:sz w:val="28"/>
          <w:szCs w:val="28"/>
        </w:rPr>
        <w:t>JL</w:t>
      </w:r>
      <w:r w:rsidRPr="009A3AC2">
        <w:rPr>
          <w:color w:val="231F20"/>
          <w:sz w:val="28"/>
          <w:szCs w:val="28"/>
          <w:lang w:val="uk-UA"/>
        </w:rPr>
        <w:t>, 2006</w:t>
      </w:r>
      <w:r w:rsidRPr="009A3AC2">
        <w:rPr>
          <w:sz w:val="28"/>
          <w:szCs w:val="28"/>
          <w:lang w:val="uk-UA"/>
        </w:rPr>
        <w:t xml:space="preserve">]. </w:t>
      </w:r>
      <w:r w:rsidRPr="00230B7F">
        <w:rPr>
          <w:sz w:val="28"/>
          <w:szCs w:val="28"/>
          <w:lang w:val="uk-UA"/>
        </w:rPr>
        <w:t>Крім того, на характер дизуричних проявів значно впливає наявність запального процесу в тканинах сечового міхура, капсулі простати, уретрі. Нерідко, запальний процес викликаний не тільки травмуванням тканин, наявністю післяопераційного опіку, змінами в системі гомеостазу, але й приєднанням інфекційного чинника, який сприяє вираженому розвитку запалення</w:t>
      </w:r>
      <w:r>
        <w:rPr>
          <w:sz w:val="28"/>
          <w:szCs w:val="28"/>
          <w:lang w:val="uk-UA"/>
        </w:rPr>
        <w:t xml:space="preserve"> [</w:t>
      </w:r>
      <w:r w:rsidRPr="009A3AC2">
        <w:rPr>
          <w:sz w:val="28"/>
          <w:szCs w:val="28"/>
          <w:lang w:val="uk-UA"/>
        </w:rPr>
        <w:t>Люлько О.В., Стусь В.П.</w:t>
      </w:r>
      <w:r>
        <w:rPr>
          <w:sz w:val="28"/>
          <w:szCs w:val="28"/>
          <w:lang w:val="uk-UA"/>
        </w:rPr>
        <w:t xml:space="preserve"> та ін., 2002]</w:t>
      </w:r>
      <w:r w:rsidRPr="00230B7F">
        <w:rPr>
          <w:sz w:val="28"/>
          <w:szCs w:val="28"/>
          <w:lang w:val="uk-UA"/>
        </w:rPr>
        <w:t>.</w:t>
      </w:r>
    </w:p>
    <w:p w:rsidR="00721325" w:rsidRPr="00230B7F" w:rsidRDefault="00721325" w:rsidP="00721325">
      <w:pPr>
        <w:ind w:firstLine="900"/>
        <w:jc w:val="both"/>
        <w:rPr>
          <w:sz w:val="28"/>
          <w:szCs w:val="28"/>
          <w:lang w:val="uk-UA"/>
        </w:rPr>
      </w:pPr>
      <w:r w:rsidRPr="00230B7F">
        <w:rPr>
          <w:sz w:val="28"/>
          <w:szCs w:val="28"/>
          <w:lang w:val="uk-UA"/>
        </w:rPr>
        <w:t>Все частіше в роботах дослідників висвітлюються різноманітні концепції лікування ускладнень, які виникли внаслідок ТУР ДГПЗ</w:t>
      </w:r>
      <w:r>
        <w:rPr>
          <w:sz w:val="28"/>
          <w:szCs w:val="28"/>
          <w:lang w:val="uk-UA"/>
        </w:rPr>
        <w:t xml:space="preserve"> [</w:t>
      </w:r>
      <w:r w:rsidRPr="00841850">
        <w:rPr>
          <w:sz w:val="28"/>
          <w:szCs w:val="28"/>
          <w:lang w:val="uk-UA"/>
        </w:rPr>
        <w:t>Пасечніков С.П.</w:t>
      </w:r>
      <w:r>
        <w:rPr>
          <w:sz w:val="28"/>
          <w:szCs w:val="28"/>
          <w:lang w:val="uk-UA"/>
        </w:rPr>
        <w:t xml:space="preserve">, 2002; </w:t>
      </w:r>
      <w:r w:rsidRPr="009A5798">
        <w:rPr>
          <w:sz w:val="28"/>
          <w:szCs w:val="28"/>
          <w:lang w:val="uk-UA"/>
        </w:rPr>
        <w:t>Пепенин В.</w:t>
      </w:r>
      <w:r>
        <w:rPr>
          <w:sz w:val="28"/>
          <w:szCs w:val="28"/>
          <w:lang w:val="uk-UA"/>
        </w:rPr>
        <w:t xml:space="preserve">, 2003; </w:t>
      </w:r>
      <w:r w:rsidRPr="009A5798">
        <w:rPr>
          <w:sz w:val="28"/>
          <w:szCs w:val="28"/>
          <w:lang w:val="uk-UA"/>
        </w:rPr>
        <w:t>Пирогов В.О., Возіанов С.О.,</w:t>
      </w:r>
      <w:r>
        <w:rPr>
          <w:sz w:val="28"/>
          <w:szCs w:val="28"/>
          <w:lang w:val="uk-UA"/>
        </w:rPr>
        <w:t xml:space="preserve"> 2002; </w:t>
      </w:r>
      <w:r w:rsidRPr="00D31BC0">
        <w:rPr>
          <w:sz w:val="28"/>
          <w:szCs w:val="28"/>
          <w:lang w:val="uk-UA"/>
        </w:rPr>
        <w:t xml:space="preserve">Ухаль М.І, </w:t>
      </w:r>
      <w:r>
        <w:rPr>
          <w:sz w:val="28"/>
          <w:szCs w:val="28"/>
          <w:lang w:val="uk-UA"/>
        </w:rPr>
        <w:t>2000; Щербак А.Ю.</w:t>
      </w:r>
      <w:r w:rsidRPr="00117FCB">
        <w:rPr>
          <w:sz w:val="28"/>
          <w:szCs w:val="28"/>
          <w:lang w:val="uk-UA"/>
        </w:rPr>
        <w:t xml:space="preserve">, 2006; </w:t>
      </w:r>
      <w:r w:rsidRPr="00117FCB">
        <w:rPr>
          <w:color w:val="231F20"/>
          <w:sz w:val="28"/>
          <w:szCs w:val="28"/>
        </w:rPr>
        <w:t>Borboroglu</w:t>
      </w:r>
      <w:r w:rsidRPr="00117FCB">
        <w:rPr>
          <w:color w:val="231F20"/>
          <w:sz w:val="28"/>
          <w:szCs w:val="28"/>
          <w:lang w:val="uk-UA"/>
        </w:rPr>
        <w:t xml:space="preserve"> </w:t>
      </w:r>
      <w:r w:rsidRPr="00117FCB">
        <w:rPr>
          <w:color w:val="231F20"/>
          <w:sz w:val="28"/>
          <w:szCs w:val="28"/>
        </w:rPr>
        <w:t>PG</w:t>
      </w:r>
      <w:r w:rsidRPr="00117FCB">
        <w:rPr>
          <w:color w:val="231F20"/>
          <w:sz w:val="28"/>
          <w:szCs w:val="28"/>
          <w:lang w:val="uk-UA"/>
        </w:rPr>
        <w:t xml:space="preserve">, </w:t>
      </w:r>
      <w:r w:rsidRPr="00117FCB">
        <w:rPr>
          <w:color w:val="231F20"/>
          <w:sz w:val="28"/>
          <w:szCs w:val="28"/>
        </w:rPr>
        <w:t>Kane</w:t>
      </w:r>
      <w:r w:rsidRPr="00117FCB">
        <w:rPr>
          <w:color w:val="231F20"/>
          <w:sz w:val="28"/>
          <w:szCs w:val="28"/>
          <w:lang w:val="uk-UA"/>
        </w:rPr>
        <w:t xml:space="preserve"> </w:t>
      </w:r>
      <w:r w:rsidRPr="00117FCB">
        <w:rPr>
          <w:color w:val="231F20"/>
          <w:sz w:val="28"/>
          <w:szCs w:val="28"/>
        </w:rPr>
        <w:t>CJ</w:t>
      </w:r>
      <w:r w:rsidRPr="00117FCB">
        <w:rPr>
          <w:color w:val="231F20"/>
          <w:sz w:val="28"/>
          <w:szCs w:val="28"/>
          <w:lang w:val="uk-UA"/>
        </w:rPr>
        <w:t>, 1999</w:t>
      </w:r>
      <w:r>
        <w:rPr>
          <w:sz w:val="28"/>
          <w:szCs w:val="28"/>
          <w:lang w:val="uk-UA"/>
        </w:rPr>
        <w:t>]</w:t>
      </w:r>
      <w:r w:rsidRPr="00230B7F">
        <w:rPr>
          <w:sz w:val="28"/>
          <w:szCs w:val="28"/>
          <w:lang w:val="uk-UA"/>
        </w:rPr>
        <w:t>. Проте, аналіз даних схем не дозволяє виділити достатньо чіткий, повний та гнучкий алгоритм лікування та профілактики розладів сечовипускання, які виникають після трансуретральної резекції передміхурової залози в найближчий та від</w:t>
      </w:r>
      <w:r>
        <w:rPr>
          <w:sz w:val="28"/>
          <w:szCs w:val="28"/>
          <w:lang w:val="uk-UA"/>
        </w:rPr>
        <w:t xml:space="preserve">далений післяопераційний період, </w:t>
      </w:r>
      <w:r w:rsidRPr="00230B7F">
        <w:rPr>
          <w:sz w:val="28"/>
          <w:szCs w:val="28"/>
          <w:lang w:val="uk-UA"/>
        </w:rPr>
        <w:t>більшість з них не враховує даних обстеження ″тиск-потік″ в післяопераційному періоді,</w:t>
      </w:r>
      <w:r>
        <w:rPr>
          <w:sz w:val="28"/>
          <w:szCs w:val="28"/>
          <w:lang w:val="uk-UA"/>
        </w:rPr>
        <w:t xml:space="preserve"> як найбільш інформативного методу обстеження функціонального стану нижніх сечовивідних шляхів [</w:t>
      </w:r>
      <w:r w:rsidRPr="00E82150">
        <w:rPr>
          <w:color w:val="231F20"/>
          <w:sz w:val="28"/>
          <w:szCs w:val="28"/>
        </w:rPr>
        <w:t>Grino</w:t>
      </w:r>
      <w:r w:rsidRPr="00E82150">
        <w:rPr>
          <w:color w:val="231F20"/>
          <w:sz w:val="28"/>
          <w:szCs w:val="28"/>
          <w:lang w:val="uk-UA"/>
        </w:rPr>
        <w:t xml:space="preserve"> </w:t>
      </w:r>
      <w:r w:rsidRPr="00E82150">
        <w:rPr>
          <w:color w:val="231F20"/>
          <w:sz w:val="28"/>
          <w:szCs w:val="28"/>
        </w:rPr>
        <w:t>PB</w:t>
      </w:r>
      <w:r w:rsidRPr="00E82150">
        <w:rPr>
          <w:color w:val="231F20"/>
          <w:sz w:val="28"/>
          <w:szCs w:val="28"/>
          <w:lang w:val="uk-UA"/>
        </w:rPr>
        <w:t xml:space="preserve">, </w:t>
      </w:r>
      <w:r w:rsidRPr="00E82150">
        <w:rPr>
          <w:color w:val="231F20"/>
          <w:sz w:val="28"/>
          <w:szCs w:val="28"/>
        </w:rPr>
        <w:t>Bruskewitz</w:t>
      </w:r>
      <w:r w:rsidRPr="00E82150">
        <w:rPr>
          <w:color w:val="231F20"/>
          <w:sz w:val="28"/>
          <w:szCs w:val="28"/>
          <w:lang w:val="uk-UA"/>
        </w:rPr>
        <w:t xml:space="preserve"> </w:t>
      </w:r>
      <w:r w:rsidRPr="00E82150">
        <w:rPr>
          <w:color w:val="231F20"/>
          <w:sz w:val="28"/>
          <w:szCs w:val="28"/>
        </w:rPr>
        <w:t>R</w:t>
      </w:r>
      <w:r w:rsidRPr="00E82150">
        <w:rPr>
          <w:color w:val="231F20"/>
          <w:sz w:val="28"/>
          <w:szCs w:val="28"/>
          <w:lang w:val="uk-UA"/>
        </w:rPr>
        <w:t xml:space="preserve">, 2007; </w:t>
      </w:r>
      <w:r w:rsidRPr="00E82150">
        <w:rPr>
          <w:color w:val="231F20"/>
          <w:sz w:val="28"/>
          <w:szCs w:val="28"/>
        </w:rPr>
        <w:t>Madersbacher</w:t>
      </w:r>
      <w:r w:rsidRPr="00E82150">
        <w:rPr>
          <w:color w:val="231F20"/>
          <w:sz w:val="28"/>
          <w:szCs w:val="28"/>
          <w:lang w:val="uk-UA"/>
        </w:rPr>
        <w:t xml:space="preserve"> </w:t>
      </w:r>
      <w:r w:rsidRPr="00E82150">
        <w:rPr>
          <w:color w:val="231F20"/>
          <w:sz w:val="28"/>
          <w:szCs w:val="28"/>
        </w:rPr>
        <w:t>S</w:t>
      </w:r>
      <w:r w:rsidRPr="00E82150">
        <w:rPr>
          <w:color w:val="231F20"/>
          <w:sz w:val="28"/>
          <w:szCs w:val="28"/>
          <w:lang w:val="uk-UA"/>
        </w:rPr>
        <w:t xml:space="preserve">, </w:t>
      </w:r>
      <w:r w:rsidRPr="00E82150">
        <w:rPr>
          <w:color w:val="231F20"/>
          <w:sz w:val="28"/>
          <w:szCs w:val="28"/>
        </w:rPr>
        <w:t>Klingler</w:t>
      </w:r>
      <w:r w:rsidRPr="00E82150">
        <w:rPr>
          <w:color w:val="231F20"/>
          <w:sz w:val="28"/>
          <w:szCs w:val="28"/>
          <w:lang w:val="uk-UA"/>
        </w:rPr>
        <w:t xml:space="preserve"> </w:t>
      </w:r>
      <w:r w:rsidRPr="00E82150">
        <w:rPr>
          <w:color w:val="231F20"/>
          <w:sz w:val="28"/>
          <w:szCs w:val="28"/>
        </w:rPr>
        <w:t>HC</w:t>
      </w:r>
      <w:r w:rsidRPr="00E82150">
        <w:rPr>
          <w:color w:val="231F20"/>
          <w:sz w:val="28"/>
          <w:szCs w:val="28"/>
          <w:lang w:val="uk-UA"/>
        </w:rPr>
        <w:t>, 2006</w:t>
      </w:r>
      <w:r w:rsidRPr="00E82150">
        <w:rPr>
          <w:sz w:val="28"/>
          <w:szCs w:val="28"/>
          <w:lang w:val="uk-UA"/>
        </w:rPr>
        <w:t>].</w:t>
      </w:r>
    </w:p>
    <w:p w:rsidR="00721325" w:rsidRDefault="00721325" w:rsidP="00721325">
      <w:pPr>
        <w:ind w:firstLine="708"/>
        <w:jc w:val="both"/>
        <w:rPr>
          <w:sz w:val="28"/>
          <w:szCs w:val="28"/>
          <w:lang w:val="uk-UA"/>
        </w:rPr>
      </w:pPr>
      <w:r w:rsidRPr="00230B7F">
        <w:rPr>
          <w:sz w:val="28"/>
          <w:szCs w:val="28"/>
          <w:lang w:val="uk-UA"/>
        </w:rPr>
        <w:t xml:space="preserve">Вивчення причин </w:t>
      </w:r>
      <w:r>
        <w:rPr>
          <w:sz w:val="28"/>
          <w:szCs w:val="28"/>
          <w:lang w:val="uk-UA"/>
        </w:rPr>
        <w:t>виникнення та лікування розладів сечовипускання</w:t>
      </w:r>
      <w:r w:rsidRPr="00230B7F">
        <w:rPr>
          <w:sz w:val="28"/>
          <w:szCs w:val="28"/>
          <w:lang w:val="uk-UA"/>
        </w:rPr>
        <w:t xml:space="preserve"> </w:t>
      </w:r>
      <w:r>
        <w:rPr>
          <w:sz w:val="28"/>
          <w:szCs w:val="28"/>
          <w:lang w:val="uk-UA"/>
        </w:rPr>
        <w:t xml:space="preserve">у хворих </w:t>
      </w:r>
      <w:r w:rsidRPr="00230B7F">
        <w:rPr>
          <w:sz w:val="28"/>
          <w:szCs w:val="28"/>
          <w:lang w:val="uk-UA"/>
        </w:rPr>
        <w:t>з доброякісною гіперплазією передміхурової залози до і після трансуретральної резекції із використанням уродинамічних методів ″тиск-потік″ для вибору оптимального лікування є актуальною проблемою урології.</w:t>
      </w:r>
    </w:p>
    <w:p w:rsidR="00721325" w:rsidRDefault="00721325" w:rsidP="00721325">
      <w:pPr>
        <w:jc w:val="both"/>
        <w:rPr>
          <w:sz w:val="28"/>
          <w:szCs w:val="28"/>
          <w:lang w:val="uk-UA"/>
        </w:rPr>
      </w:pPr>
      <w:r>
        <w:rPr>
          <w:sz w:val="28"/>
          <w:szCs w:val="28"/>
          <w:lang w:val="uk-UA"/>
        </w:rPr>
        <w:tab/>
      </w:r>
      <w:r w:rsidRPr="00B12108">
        <w:rPr>
          <w:b/>
          <w:sz w:val="28"/>
          <w:szCs w:val="28"/>
          <w:lang w:val="uk-UA"/>
        </w:rPr>
        <w:t>Зв’язок роботи з науковими програмами, планами, темами.</w:t>
      </w:r>
      <w:r>
        <w:rPr>
          <w:sz w:val="28"/>
          <w:szCs w:val="28"/>
          <w:lang w:val="uk-UA"/>
        </w:rPr>
        <w:t xml:space="preserve"> Робота виконана згідно з планом науково-дослідних робіт Львівського національного медичного університету (ЛНМУ) імені Данила Галицького і являє собою фрагмент планової науково-дослідної роботи кафедри урології ЛНМУ </w:t>
      </w:r>
      <w:r w:rsidRPr="00D65306">
        <w:rPr>
          <w:sz w:val="28"/>
          <w:szCs w:val="28"/>
          <w:lang w:val="uk-UA"/>
        </w:rPr>
        <w:t>«Оптимізація комбінованого лікування хворих з пухлинами сечостатевої системи», номер державної реєстрації 0103U002368. Дисертаційна робота пройшла біоетичну експертизу (протокол №22 від 30 червня 2006 року).</w:t>
      </w:r>
    </w:p>
    <w:p w:rsidR="00721325" w:rsidRPr="0098356D" w:rsidRDefault="00721325" w:rsidP="00721325">
      <w:pPr>
        <w:ind w:firstLine="720"/>
        <w:jc w:val="both"/>
        <w:rPr>
          <w:sz w:val="28"/>
          <w:szCs w:val="28"/>
          <w:lang w:val="uk-UA"/>
        </w:rPr>
      </w:pPr>
      <w:r w:rsidRPr="00FA6AEE">
        <w:rPr>
          <w:b/>
          <w:sz w:val="28"/>
          <w:szCs w:val="28"/>
          <w:lang w:val="uk-UA"/>
        </w:rPr>
        <w:t>Мета</w:t>
      </w:r>
      <w:r>
        <w:rPr>
          <w:b/>
          <w:sz w:val="28"/>
          <w:szCs w:val="28"/>
          <w:lang w:val="uk-UA"/>
        </w:rPr>
        <w:t>:</w:t>
      </w:r>
      <w:r w:rsidRPr="00FA6AEE">
        <w:rPr>
          <w:b/>
          <w:sz w:val="28"/>
          <w:szCs w:val="28"/>
          <w:lang w:val="uk-UA"/>
        </w:rPr>
        <w:t xml:space="preserve"> </w:t>
      </w:r>
      <w:r>
        <w:rPr>
          <w:sz w:val="28"/>
          <w:szCs w:val="28"/>
          <w:lang w:val="uk-UA"/>
        </w:rPr>
        <w:t>покращити якість діагностики та</w:t>
      </w:r>
      <w:r w:rsidRPr="0098356D">
        <w:rPr>
          <w:sz w:val="28"/>
          <w:szCs w:val="28"/>
          <w:lang w:val="uk-UA"/>
        </w:rPr>
        <w:t xml:space="preserve"> лікування хворих з</w:t>
      </w:r>
      <w:r w:rsidRPr="0098356D">
        <w:rPr>
          <w:b/>
          <w:sz w:val="28"/>
          <w:szCs w:val="28"/>
          <w:lang w:val="uk-UA"/>
        </w:rPr>
        <w:t xml:space="preserve"> </w:t>
      </w:r>
      <w:r>
        <w:rPr>
          <w:sz w:val="28"/>
          <w:szCs w:val="28"/>
          <w:lang w:val="uk-UA"/>
        </w:rPr>
        <w:t>доброякісною гіперплазією передміхурової залози</w:t>
      </w:r>
      <w:r w:rsidRPr="0098356D">
        <w:rPr>
          <w:sz w:val="28"/>
          <w:szCs w:val="28"/>
          <w:lang w:val="uk-UA"/>
        </w:rPr>
        <w:t xml:space="preserve"> </w:t>
      </w:r>
      <w:r>
        <w:rPr>
          <w:sz w:val="28"/>
          <w:szCs w:val="28"/>
          <w:lang w:val="uk-UA"/>
        </w:rPr>
        <w:t xml:space="preserve">після її </w:t>
      </w:r>
      <w:r w:rsidRPr="0098356D">
        <w:rPr>
          <w:sz w:val="28"/>
          <w:szCs w:val="28"/>
          <w:lang w:val="uk-UA"/>
        </w:rPr>
        <w:t xml:space="preserve">трансуретральної резекції </w:t>
      </w:r>
      <w:r>
        <w:rPr>
          <w:sz w:val="28"/>
          <w:szCs w:val="28"/>
          <w:lang w:val="uk-UA"/>
        </w:rPr>
        <w:t>шляхом врахування функціонального стану нижніх сечовивідних шляхів в до- та</w:t>
      </w:r>
      <w:r w:rsidRPr="0098356D">
        <w:rPr>
          <w:sz w:val="28"/>
          <w:szCs w:val="28"/>
          <w:lang w:val="uk-UA"/>
        </w:rPr>
        <w:t xml:space="preserve"> післяопераційному періоді.</w:t>
      </w:r>
    </w:p>
    <w:p w:rsidR="00721325" w:rsidRPr="00597136" w:rsidRDefault="00721325" w:rsidP="00721325">
      <w:pPr>
        <w:ind w:firstLine="708"/>
        <w:jc w:val="both"/>
        <w:outlineLvl w:val="0"/>
        <w:rPr>
          <w:b/>
          <w:sz w:val="28"/>
          <w:szCs w:val="28"/>
          <w:lang w:val="uk-UA"/>
        </w:rPr>
      </w:pPr>
      <w:r w:rsidRPr="00597136">
        <w:rPr>
          <w:b/>
          <w:sz w:val="28"/>
          <w:szCs w:val="28"/>
          <w:lang w:val="uk-UA"/>
        </w:rPr>
        <w:t xml:space="preserve">Завдання дослідження: </w:t>
      </w:r>
    </w:p>
    <w:p w:rsidR="00721325" w:rsidRDefault="00721325" w:rsidP="001B6546">
      <w:pPr>
        <w:numPr>
          <w:ilvl w:val="0"/>
          <w:numId w:val="12"/>
        </w:numPr>
        <w:spacing w:after="0" w:line="240" w:lineRule="auto"/>
        <w:jc w:val="both"/>
        <w:rPr>
          <w:sz w:val="28"/>
          <w:szCs w:val="28"/>
          <w:lang w:val="uk-UA"/>
        </w:rPr>
      </w:pPr>
      <w:r>
        <w:rPr>
          <w:sz w:val="28"/>
          <w:szCs w:val="28"/>
          <w:lang w:val="uk-UA"/>
        </w:rPr>
        <w:t xml:space="preserve">Виділити основні патогенетичні чинники функціональних розладів сечовипускання у хворих із ДГПЗ до та після ТУР на основі даних </w:t>
      </w:r>
      <w:r w:rsidRPr="000A40F8">
        <w:rPr>
          <w:sz w:val="28"/>
          <w:szCs w:val="28"/>
          <w:lang w:val="uk-UA"/>
        </w:rPr>
        <w:t xml:space="preserve">клінічних, </w:t>
      </w:r>
      <w:r w:rsidRPr="000A40F8">
        <w:rPr>
          <w:sz w:val="28"/>
          <w:szCs w:val="28"/>
          <w:lang w:val="uk-UA"/>
        </w:rPr>
        <w:lastRenderedPageBreak/>
        <w:t>лабораторних та уродина</w:t>
      </w:r>
      <w:r>
        <w:rPr>
          <w:sz w:val="28"/>
          <w:szCs w:val="28"/>
          <w:lang w:val="uk-UA"/>
        </w:rPr>
        <w:t xml:space="preserve">мічного </w:t>
      </w:r>
      <w:r w:rsidRPr="000A40F8">
        <w:rPr>
          <w:sz w:val="28"/>
          <w:szCs w:val="28"/>
          <w:lang w:val="uk-UA"/>
        </w:rPr>
        <w:t>обстежень</w:t>
      </w:r>
      <w:r>
        <w:rPr>
          <w:sz w:val="28"/>
          <w:szCs w:val="28"/>
          <w:lang w:val="uk-UA"/>
        </w:rPr>
        <w:t xml:space="preserve"> “тиск-потік”. На основі отриманих даних здійснити розподіл хворих на групи.</w:t>
      </w:r>
    </w:p>
    <w:p w:rsidR="00721325" w:rsidRDefault="00721325" w:rsidP="001B6546">
      <w:pPr>
        <w:numPr>
          <w:ilvl w:val="0"/>
          <w:numId w:val="12"/>
        </w:numPr>
        <w:spacing w:after="0" w:line="240" w:lineRule="auto"/>
        <w:jc w:val="both"/>
        <w:rPr>
          <w:sz w:val="28"/>
          <w:szCs w:val="28"/>
          <w:lang w:val="uk-UA"/>
        </w:rPr>
      </w:pPr>
      <w:r w:rsidRPr="000A40F8">
        <w:rPr>
          <w:sz w:val="28"/>
          <w:szCs w:val="28"/>
          <w:lang w:val="uk-UA"/>
        </w:rPr>
        <w:t>Дати оцінку клінічної та уродинамічної картини з використанням методу ″тиск-потік″ у хворих з ДГПЗ, з гострою затримкою сечі.</w:t>
      </w:r>
    </w:p>
    <w:p w:rsidR="00721325" w:rsidRDefault="00721325" w:rsidP="001B6546">
      <w:pPr>
        <w:numPr>
          <w:ilvl w:val="0"/>
          <w:numId w:val="12"/>
        </w:numPr>
        <w:spacing w:after="0" w:line="240" w:lineRule="auto"/>
        <w:jc w:val="both"/>
        <w:rPr>
          <w:sz w:val="28"/>
          <w:szCs w:val="28"/>
          <w:lang w:val="uk-UA"/>
        </w:rPr>
      </w:pPr>
      <w:r>
        <w:rPr>
          <w:sz w:val="28"/>
          <w:szCs w:val="28"/>
          <w:lang w:val="uk-UA"/>
        </w:rPr>
        <w:t>Оцінити клінічну та уродинамічну картину</w:t>
      </w:r>
      <w:r w:rsidRPr="000A40F8">
        <w:rPr>
          <w:sz w:val="28"/>
          <w:szCs w:val="28"/>
          <w:lang w:val="uk-UA"/>
        </w:rPr>
        <w:t xml:space="preserve"> з використанням методу ″тиск-потік″ у хворих з сильною скоротливою здатністю детрузора до і після ТУРП.</w:t>
      </w:r>
    </w:p>
    <w:p w:rsidR="00721325" w:rsidRDefault="00721325" w:rsidP="001B6546">
      <w:pPr>
        <w:numPr>
          <w:ilvl w:val="0"/>
          <w:numId w:val="12"/>
        </w:numPr>
        <w:spacing w:after="0" w:line="240" w:lineRule="auto"/>
        <w:jc w:val="both"/>
        <w:rPr>
          <w:sz w:val="28"/>
          <w:szCs w:val="28"/>
          <w:lang w:val="uk-UA"/>
        </w:rPr>
      </w:pPr>
      <w:r>
        <w:rPr>
          <w:sz w:val="28"/>
          <w:szCs w:val="28"/>
          <w:lang w:val="uk-UA"/>
        </w:rPr>
        <w:t>Провести аналіз</w:t>
      </w:r>
      <w:r w:rsidRPr="000A40F8">
        <w:rPr>
          <w:sz w:val="28"/>
          <w:szCs w:val="28"/>
          <w:lang w:val="uk-UA"/>
        </w:rPr>
        <w:t xml:space="preserve"> клінічної та уродинамічної картини з використанням методу ″тиск-потік″ у хворих з слабкою скоротливою здатністю детрузора до і після ТУРП.</w:t>
      </w:r>
    </w:p>
    <w:p w:rsidR="00721325" w:rsidRDefault="00721325" w:rsidP="001B6546">
      <w:pPr>
        <w:numPr>
          <w:ilvl w:val="0"/>
          <w:numId w:val="12"/>
        </w:numPr>
        <w:spacing w:after="0" w:line="240" w:lineRule="auto"/>
        <w:jc w:val="both"/>
        <w:rPr>
          <w:sz w:val="28"/>
          <w:szCs w:val="28"/>
          <w:lang w:val="uk-UA"/>
        </w:rPr>
      </w:pPr>
      <w:r w:rsidRPr="000A40F8">
        <w:rPr>
          <w:sz w:val="28"/>
          <w:szCs w:val="28"/>
          <w:lang w:val="uk-UA"/>
        </w:rPr>
        <w:t>Дати оцінку клінічної та уродинамічної картини з використанням методу ″тиск-потік″ у хворих з нормальною скоротливою здатністю детрузора до і після ТУРП.</w:t>
      </w:r>
    </w:p>
    <w:p w:rsidR="00721325" w:rsidRPr="00D564A8" w:rsidRDefault="00721325" w:rsidP="001B6546">
      <w:pPr>
        <w:numPr>
          <w:ilvl w:val="0"/>
          <w:numId w:val="12"/>
        </w:numPr>
        <w:spacing w:after="0" w:line="240" w:lineRule="auto"/>
        <w:jc w:val="both"/>
        <w:rPr>
          <w:sz w:val="28"/>
          <w:szCs w:val="28"/>
          <w:lang w:val="uk-UA"/>
        </w:rPr>
      </w:pPr>
      <w:r w:rsidRPr="00D564A8">
        <w:rPr>
          <w:sz w:val="28"/>
          <w:szCs w:val="28"/>
          <w:lang w:val="uk-UA"/>
        </w:rPr>
        <w:t xml:space="preserve">Обґрунтувати та розробити </w:t>
      </w:r>
      <w:bookmarkStart w:id="0" w:name="OLE_LINK2"/>
      <w:bookmarkStart w:id="1" w:name="OLE_LINK3"/>
      <w:r w:rsidRPr="00D564A8">
        <w:rPr>
          <w:sz w:val="28"/>
          <w:szCs w:val="28"/>
          <w:lang w:val="uk-UA"/>
        </w:rPr>
        <w:t>алгоритм диференційного підходу до визначення тактики діагностики та лікування функціональних розладів сечовипускання у хворих</w:t>
      </w:r>
      <w:r>
        <w:rPr>
          <w:sz w:val="28"/>
          <w:szCs w:val="28"/>
          <w:lang w:val="uk-UA"/>
        </w:rPr>
        <w:t xml:space="preserve"> до та</w:t>
      </w:r>
      <w:r w:rsidRPr="00D564A8">
        <w:rPr>
          <w:sz w:val="28"/>
          <w:szCs w:val="28"/>
          <w:lang w:val="uk-UA"/>
        </w:rPr>
        <w:t xml:space="preserve"> після ТУР ДГПЗ.</w:t>
      </w:r>
    </w:p>
    <w:bookmarkEnd w:id="0"/>
    <w:bookmarkEnd w:id="1"/>
    <w:p w:rsidR="00721325" w:rsidRDefault="00721325" w:rsidP="00721325">
      <w:pPr>
        <w:ind w:firstLine="708"/>
        <w:jc w:val="both"/>
        <w:rPr>
          <w:sz w:val="28"/>
          <w:szCs w:val="28"/>
          <w:lang w:val="uk-UA"/>
        </w:rPr>
      </w:pPr>
      <w:r>
        <w:rPr>
          <w:i/>
          <w:sz w:val="28"/>
          <w:szCs w:val="28"/>
          <w:lang w:val="uk-UA"/>
        </w:rPr>
        <w:t xml:space="preserve">Об’єкт дослідження: </w:t>
      </w:r>
      <w:r>
        <w:rPr>
          <w:sz w:val="28"/>
          <w:szCs w:val="28"/>
          <w:lang w:val="uk-UA"/>
        </w:rPr>
        <w:t>хворі із функціональними розладами сечовипускання до та після ТУР ДГПЗ.</w:t>
      </w:r>
    </w:p>
    <w:p w:rsidR="00721325" w:rsidRDefault="00721325" w:rsidP="00721325">
      <w:pPr>
        <w:ind w:firstLine="708"/>
        <w:jc w:val="both"/>
        <w:rPr>
          <w:sz w:val="28"/>
          <w:szCs w:val="28"/>
          <w:lang w:val="uk-UA"/>
        </w:rPr>
      </w:pPr>
      <w:r w:rsidRPr="00C4578F">
        <w:rPr>
          <w:i/>
          <w:sz w:val="28"/>
          <w:szCs w:val="28"/>
          <w:lang w:val="uk-UA"/>
        </w:rPr>
        <w:t>Предмет дослідження:</w:t>
      </w:r>
      <w:r>
        <w:rPr>
          <w:sz w:val="28"/>
          <w:szCs w:val="28"/>
          <w:lang w:val="uk-UA"/>
        </w:rPr>
        <w:t xml:space="preserve"> функціональний стан нижніх сечовивідних шляхів, способи лікування у післяопераційному періоді.</w:t>
      </w:r>
    </w:p>
    <w:p w:rsidR="00721325" w:rsidRDefault="00721325" w:rsidP="00721325">
      <w:pPr>
        <w:ind w:firstLine="708"/>
        <w:jc w:val="both"/>
        <w:rPr>
          <w:sz w:val="28"/>
          <w:szCs w:val="28"/>
          <w:lang w:val="uk-UA"/>
        </w:rPr>
      </w:pPr>
      <w:r w:rsidRPr="003D07E0">
        <w:rPr>
          <w:i/>
          <w:sz w:val="28"/>
          <w:szCs w:val="28"/>
          <w:lang w:val="uk-UA"/>
        </w:rPr>
        <w:t>Методи дослідження:</w:t>
      </w:r>
      <w:r>
        <w:rPr>
          <w:sz w:val="28"/>
          <w:szCs w:val="28"/>
          <w:lang w:val="uk-UA"/>
        </w:rPr>
        <w:t xml:space="preserve"> загально-клінічні дослідження крові та сечі, мікробіологічні методи, біохімічні дослідження, ультразвукові, рентгенологічні та уродинамічні методи.</w:t>
      </w:r>
    </w:p>
    <w:p w:rsidR="00721325" w:rsidRDefault="00721325" w:rsidP="00721325">
      <w:pPr>
        <w:ind w:firstLine="708"/>
        <w:jc w:val="both"/>
        <w:rPr>
          <w:sz w:val="28"/>
          <w:szCs w:val="28"/>
          <w:lang w:val="uk-UA"/>
        </w:rPr>
      </w:pPr>
      <w:r w:rsidRPr="00835F51">
        <w:rPr>
          <w:b/>
          <w:sz w:val="28"/>
          <w:szCs w:val="28"/>
          <w:lang w:val="uk-UA"/>
        </w:rPr>
        <w:t xml:space="preserve">Наукова новизна отриманих результатів. </w:t>
      </w:r>
      <w:r>
        <w:rPr>
          <w:sz w:val="28"/>
          <w:szCs w:val="28"/>
          <w:lang w:val="uk-UA"/>
        </w:rPr>
        <w:t>Вперше встановлено</w:t>
      </w:r>
      <w:r w:rsidRPr="0098356D">
        <w:rPr>
          <w:sz w:val="28"/>
          <w:szCs w:val="28"/>
          <w:lang w:val="uk-UA"/>
        </w:rPr>
        <w:t xml:space="preserve"> </w:t>
      </w:r>
      <w:r w:rsidRPr="00CA2EA6">
        <w:rPr>
          <w:sz w:val="28"/>
          <w:szCs w:val="28"/>
          <w:lang w:val="uk-UA"/>
        </w:rPr>
        <w:t xml:space="preserve">відсутність </w:t>
      </w:r>
      <w:r>
        <w:rPr>
          <w:sz w:val="28"/>
          <w:szCs w:val="28"/>
          <w:lang w:val="uk-UA"/>
        </w:rPr>
        <w:t>взаємозв’язку</w:t>
      </w:r>
      <w:r w:rsidRPr="0098356D">
        <w:rPr>
          <w:sz w:val="28"/>
          <w:szCs w:val="28"/>
          <w:lang w:val="uk-UA"/>
        </w:rPr>
        <w:t xml:space="preserve"> між показниками</w:t>
      </w:r>
      <w:r>
        <w:rPr>
          <w:sz w:val="28"/>
          <w:szCs w:val="28"/>
          <w:lang w:val="uk-UA"/>
        </w:rPr>
        <w:t xml:space="preserve"> Міжнародної шкали простатичних симптомів</w:t>
      </w:r>
      <w:r w:rsidRPr="0098356D">
        <w:rPr>
          <w:sz w:val="28"/>
          <w:szCs w:val="28"/>
          <w:lang w:val="uk-UA"/>
        </w:rPr>
        <w:t xml:space="preserve"> </w:t>
      </w:r>
      <w:r w:rsidRPr="001E6F68">
        <w:rPr>
          <w:sz w:val="28"/>
          <w:szCs w:val="28"/>
          <w:lang w:val="uk-UA"/>
        </w:rPr>
        <w:t>(І-PSS), шкали якості життя хворого (QoL), максимальної швидкості сечовипускання (Q</w:t>
      </w:r>
      <w:r w:rsidRPr="001E6F68">
        <w:rPr>
          <w:sz w:val="28"/>
          <w:szCs w:val="28"/>
          <w:vertAlign w:val="subscript"/>
          <w:lang w:val="uk-UA"/>
        </w:rPr>
        <w:t>max</w:t>
      </w:r>
      <w:r w:rsidRPr="001E6F68">
        <w:rPr>
          <w:sz w:val="28"/>
          <w:szCs w:val="28"/>
          <w:lang w:val="uk-UA"/>
        </w:rPr>
        <w:t>), кількістю</w:t>
      </w:r>
      <w:r w:rsidRPr="0098356D">
        <w:rPr>
          <w:sz w:val="28"/>
          <w:szCs w:val="28"/>
          <w:lang w:val="uk-UA"/>
        </w:rPr>
        <w:t xml:space="preserve"> залишкової сечі та</w:t>
      </w:r>
      <w:r>
        <w:rPr>
          <w:sz w:val="28"/>
          <w:szCs w:val="28"/>
          <w:lang w:val="uk-UA"/>
        </w:rPr>
        <w:t xml:space="preserve"> функціональним станом нижніх сечовивідних шляхів (НСВШ), що детермінувало необхідність проведення дослідження </w:t>
      </w:r>
      <w:r w:rsidRPr="0098356D">
        <w:rPr>
          <w:sz w:val="28"/>
          <w:szCs w:val="28"/>
          <w:lang w:val="uk-UA"/>
        </w:rPr>
        <w:t>″тиск-потік″</w:t>
      </w:r>
      <w:r>
        <w:rPr>
          <w:sz w:val="28"/>
          <w:szCs w:val="28"/>
          <w:lang w:val="uk-UA"/>
        </w:rPr>
        <w:t xml:space="preserve"> із визначенням тиску детрузора </w:t>
      </w:r>
      <w:r w:rsidRPr="001E6F68">
        <w:rPr>
          <w:sz w:val="28"/>
          <w:szCs w:val="28"/>
          <w:lang w:val="uk-UA"/>
        </w:rPr>
        <w:t>(</w:t>
      </w:r>
      <w:r w:rsidRPr="001E6F68">
        <w:rPr>
          <w:sz w:val="28"/>
          <w:szCs w:val="28"/>
          <w:lang w:val="en-US"/>
        </w:rPr>
        <w:t>P</w:t>
      </w:r>
      <w:r w:rsidRPr="001E6F68">
        <w:rPr>
          <w:sz w:val="28"/>
          <w:szCs w:val="28"/>
          <w:vertAlign w:val="subscript"/>
          <w:lang w:val="en-US"/>
        </w:rPr>
        <w:t>det</w:t>
      </w:r>
      <w:r w:rsidRPr="001E6F68">
        <w:rPr>
          <w:sz w:val="28"/>
          <w:szCs w:val="28"/>
          <w:lang w:val="uk-UA"/>
        </w:rPr>
        <w:t xml:space="preserve">), </w:t>
      </w:r>
      <w:r>
        <w:rPr>
          <w:sz w:val="28"/>
          <w:szCs w:val="28"/>
          <w:lang w:val="uk-UA"/>
        </w:rPr>
        <w:t>скоротливої здатності детрузора (</w:t>
      </w:r>
      <w:r w:rsidRPr="0098356D">
        <w:rPr>
          <w:sz w:val="28"/>
          <w:szCs w:val="28"/>
          <w:lang w:val="uk-UA"/>
        </w:rPr>
        <w:t>СЗД</w:t>
      </w:r>
      <w:r>
        <w:rPr>
          <w:sz w:val="28"/>
          <w:szCs w:val="28"/>
          <w:lang w:val="uk-UA"/>
        </w:rPr>
        <w:t>)</w:t>
      </w:r>
      <w:r w:rsidRPr="0098356D">
        <w:rPr>
          <w:sz w:val="28"/>
          <w:szCs w:val="28"/>
          <w:lang w:val="uk-UA"/>
        </w:rPr>
        <w:t xml:space="preserve"> та </w:t>
      </w:r>
      <w:r>
        <w:rPr>
          <w:sz w:val="28"/>
          <w:szCs w:val="28"/>
          <w:lang w:val="uk-UA"/>
        </w:rPr>
        <w:t xml:space="preserve">уретрального опору згідно норм </w:t>
      </w:r>
      <w:r>
        <w:rPr>
          <w:sz w:val="28"/>
          <w:szCs w:val="28"/>
          <w:lang w:val="en-US"/>
        </w:rPr>
        <w:t>ICS</w:t>
      </w:r>
      <w:r w:rsidRPr="001E6F68">
        <w:rPr>
          <w:sz w:val="28"/>
          <w:szCs w:val="28"/>
          <w:lang w:val="uk-UA"/>
        </w:rPr>
        <w:t xml:space="preserve"> (</w:t>
      </w:r>
      <w:r>
        <w:rPr>
          <w:sz w:val="28"/>
          <w:szCs w:val="28"/>
          <w:lang w:val="uk-UA"/>
        </w:rPr>
        <w:t>Міжнародної асоціації утримання сечі)</w:t>
      </w:r>
      <w:r w:rsidRPr="0098356D">
        <w:rPr>
          <w:sz w:val="28"/>
          <w:szCs w:val="28"/>
          <w:lang w:val="uk-UA"/>
        </w:rPr>
        <w:t xml:space="preserve">, які </w:t>
      </w:r>
      <w:r>
        <w:rPr>
          <w:sz w:val="28"/>
          <w:szCs w:val="28"/>
          <w:lang w:val="uk-UA"/>
        </w:rPr>
        <w:t>достовірно відображають стан НСВШ для адекватного вибору лікувальної тактики у такої категорії хворих.</w:t>
      </w:r>
    </w:p>
    <w:p w:rsidR="00721325" w:rsidRDefault="00721325" w:rsidP="00721325">
      <w:pPr>
        <w:ind w:firstLine="708"/>
        <w:jc w:val="both"/>
        <w:rPr>
          <w:sz w:val="28"/>
          <w:szCs w:val="28"/>
          <w:lang w:val="uk-UA"/>
        </w:rPr>
      </w:pPr>
      <w:r>
        <w:rPr>
          <w:sz w:val="28"/>
          <w:szCs w:val="28"/>
          <w:lang w:val="uk-UA"/>
        </w:rPr>
        <w:t xml:space="preserve">Вперше встановлено недоцільність використання ТУР для лікування хворих із ДГПЗ та слабкою СЗД, у порівнянні із консервативною терапією, про що свідчила відсутність позитивної динаміки показників уретрального опору та СЗД після лікування. </w:t>
      </w:r>
    </w:p>
    <w:p w:rsidR="00721325" w:rsidRPr="0080645D" w:rsidRDefault="00721325" w:rsidP="00721325">
      <w:pPr>
        <w:ind w:firstLine="708"/>
        <w:jc w:val="both"/>
        <w:rPr>
          <w:sz w:val="28"/>
          <w:szCs w:val="28"/>
          <w:lang w:val="uk-UA"/>
        </w:rPr>
      </w:pPr>
      <w:r>
        <w:rPr>
          <w:sz w:val="28"/>
          <w:szCs w:val="28"/>
          <w:lang w:val="uk-UA"/>
        </w:rPr>
        <w:t xml:space="preserve">Обґрунтовано необхідність </w:t>
      </w:r>
      <w:r w:rsidRPr="00AD0A4E">
        <w:rPr>
          <w:sz w:val="28"/>
          <w:szCs w:val="28"/>
          <w:lang w:val="uk-UA"/>
        </w:rPr>
        <w:t>уродинамічного дослідження «тиск-потік»</w:t>
      </w:r>
      <w:r>
        <w:rPr>
          <w:sz w:val="28"/>
          <w:szCs w:val="28"/>
          <w:lang w:val="uk-UA"/>
        </w:rPr>
        <w:t xml:space="preserve"> із визначенням показників тиску детрузора,</w:t>
      </w:r>
      <w:r w:rsidRPr="0098356D">
        <w:rPr>
          <w:sz w:val="28"/>
          <w:szCs w:val="28"/>
          <w:lang w:val="uk-UA"/>
        </w:rPr>
        <w:t xml:space="preserve"> </w:t>
      </w:r>
      <w:r>
        <w:rPr>
          <w:sz w:val="28"/>
          <w:szCs w:val="28"/>
          <w:lang w:val="uk-UA"/>
        </w:rPr>
        <w:t xml:space="preserve">скоротливої здатності детрузора </w:t>
      </w:r>
      <w:r w:rsidRPr="0098356D">
        <w:rPr>
          <w:sz w:val="28"/>
          <w:szCs w:val="28"/>
          <w:lang w:val="uk-UA"/>
        </w:rPr>
        <w:t>(</w:t>
      </w:r>
      <w:r>
        <w:rPr>
          <w:sz w:val="28"/>
          <w:szCs w:val="28"/>
          <w:lang w:val="uk-UA"/>
        </w:rPr>
        <w:t xml:space="preserve">за </w:t>
      </w:r>
      <w:r>
        <w:rPr>
          <w:sz w:val="28"/>
          <w:szCs w:val="28"/>
          <w:lang w:val="uk-UA"/>
        </w:rPr>
        <w:lastRenderedPageBreak/>
        <w:t xml:space="preserve">Шафером) </w:t>
      </w:r>
      <w:r w:rsidRPr="0098356D">
        <w:rPr>
          <w:sz w:val="28"/>
          <w:szCs w:val="28"/>
          <w:lang w:val="uk-UA"/>
        </w:rPr>
        <w:t xml:space="preserve">та </w:t>
      </w:r>
      <w:r>
        <w:rPr>
          <w:sz w:val="28"/>
          <w:szCs w:val="28"/>
          <w:lang w:val="uk-UA"/>
        </w:rPr>
        <w:t>уретрального опору</w:t>
      </w:r>
      <w:r w:rsidRPr="00AD0A4E">
        <w:rPr>
          <w:sz w:val="28"/>
          <w:szCs w:val="28"/>
          <w:lang w:val="uk-UA"/>
        </w:rPr>
        <w:t xml:space="preserve"> </w:t>
      </w:r>
      <w:r w:rsidRPr="0098356D">
        <w:rPr>
          <w:sz w:val="28"/>
          <w:szCs w:val="28"/>
          <w:lang w:val="uk-UA"/>
        </w:rPr>
        <w:t>(</w:t>
      </w:r>
      <w:r>
        <w:rPr>
          <w:sz w:val="28"/>
          <w:szCs w:val="28"/>
          <w:lang w:val="uk-UA"/>
        </w:rPr>
        <w:t>за Абрамсом-Гріффтсом</w:t>
      </w:r>
      <w:r w:rsidRPr="0098356D">
        <w:rPr>
          <w:sz w:val="28"/>
          <w:szCs w:val="28"/>
          <w:lang w:val="uk-UA"/>
        </w:rPr>
        <w:t>)</w:t>
      </w:r>
      <w:r>
        <w:rPr>
          <w:sz w:val="28"/>
          <w:szCs w:val="28"/>
          <w:lang w:val="uk-UA"/>
        </w:rPr>
        <w:t xml:space="preserve"> </w:t>
      </w:r>
      <w:r w:rsidRPr="00AD0A4E">
        <w:rPr>
          <w:sz w:val="28"/>
          <w:szCs w:val="28"/>
          <w:lang w:val="uk-UA"/>
        </w:rPr>
        <w:t>при виборі методу лікування функціональних розладів сечовипускання спричинених ДГПЗ. Вироблені критерії щодо з</w:t>
      </w:r>
      <w:r>
        <w:rPr>
          <w:sz w:val="28"/>
          <w:szCs w:val="28"/>
          <w:lang w:val="uk-UA"/>
        </w:rPr>
        <w:t>астосування ТУР при різній СЗД, на основі яких в</w:t>
      </w:r>
      <w:r w:rsidRPr="00AD0A4E">
        <w:rPr>
          <w:sz w:val="28"/>
          <w:szCs w:val="28"/>
          <w:lang w:val="uk-UA"/>
        </w:rPr>
        <w:t xml:space="preserve">перше розроблено </w:t>
      </w:r>
      <w:r w:rsidRPr="0080645D">
        <w:rPr>
          <w:sz w:val="28"/>
          <w:szCs w:val="28"/>
          <w:lang w:val="uk-UA"/>
        </w:rPr>
        <w:t>концептуальну модель диференційного підходу до визначення тактики діагностики та лікування функціональних розладів сечовипускання у хворих після ТУР ДГПЗ.</w:t>
      </w:r>
    </w:p>
    <w:p w:rsidR="00721325" w:rsidRDefault="00721325" w:rsidP="00721325">
      <w:pPr>
        <w:ind w:firstLine="708"/>
        <w:jc w:val="both"/>
        <w:rPr>
          <w:sz w:val="28"/>
          <w:szCs w:val="28"/>
          <w:lang w:val="uk-UA"/>
        </w:rPr>
      </w:pPr>
      <w:r w:rsidRPr="00804B7C">
        <w:rPr>
          <w:b/>
          <w:sz w:val="28"/>
          <w:szCs w:val="28"/>
          <w:lang w:val="uk-UA"/>
        </w:rPr>
        <w:t>Практичне значення отриманих результатів.</w:t>
      </w:r>
      <w:r>
        <w:rPr>
          <w:sz w:val="28"/>
          <w:szCs w:val="28"/>
          <w:lang w:val="uk-UA"/>
        </w:rPr>
        <w:t xml:space="preserve"> Практична</w:t>
      </w:r>
      <w:r w:rsidRPr="0098356D">
        <w:rPr>
          <w:sz w:val="28"/>
          <w:szCs w:val="28"/>
          <w:lang w:val="uk-UA"/>
        </w:rPr>
        <w:t xml:space="preserve"> цінність роботи полягає в </w:t>
      </w:r>
      <w:r>
        <w:rPr>
          <w:sz w:val="28"/>
          <w:szCs w:val="28"/>
          <w:lang w:val="uk-UA"/>
        </w:rPr>
        <w:t>науково обґрунтованому</w:t>
      </w:r>
      <w:r w:rsidRPr="0098356D">
        <w:rPr>
          <w:sz w:val="28"/>
          <w:szCs w:val="28"/>
          <w:lang w:val="uk-UA"/>
        </w:rPr>
        <w:t xml:space="preserve"> підборі хворих з ДГПЗ для оперативного  та консервативного лікування з використанням як клінічних і лабораторних, так сучасних уродинамічних методик</w:t>
      </w:r>
      <w:r>
        <w:rPr>
          <w:sz w:val="28"/>
          <w:szCs w:val="28"/>
          <w:lang w:val="uk-UA"/>
        </w:rPr>
        <w:t xml:space="preserve"> «тиск-потік»</w:t>
      </w:r>
      <w:r w:rsidRPr="0098356D">
        <w:rPr>
          <w:sz w:val="28"/>
          <w:szCs w:val="28"/>
          <w:lang w:val="uk-UA"/>
        </w:rPr>
        <w:t>.</w:t>
      </w:r>
      <w:r>
        <w:rPr>
          <w:sz w:val="28"/>
          <w:szCs w:val="28"/>
          <w:lang w:val="uk-UA"/>
        </w:rPr>
        <w:t xml:space="preserve"> Доведено, що застосування ТУР у хворих із ДГПЗ та слабкою здатністю детрузора недостатньо відновлюють функціональний стан НСВШ та за ефективністю є еквівалентним консервативному лікуванню (після операції як і до неї СЗД залишається у сегменті слабкої, уретральний опір вказує на відсутність обструкції). </w:t>
      </w:r>
      <w:r w:rsidRPr="0098356D">
        <w:rPr>
          <w:sz w:val="28"/>
          <w:szCs w:val="28"/>
          <w:lang w:val="uk-UA"/>
        </w:rPr>
        <w:t>Використання результатів проведених досліджень дозволяє уникнути недоцільного оперативного лікування, віддалені результати якого за ефективністю не пере</w:t>
      </w:r>
      <w:r>
        <w:rPr>
          <w:sz w:val="28"/>
          <w:szCs w:val="28"/>
          <w:lang w:val="uk-UA"/>
        </w:rPr>
        <w:t>вищують консервативної терапії.</w:t>
      </w:r>
    </w:p>
    <w:p w:rsidR="00721325" w:rsidRDefault="00721325" w:rsidP="00721325">
      <w:pPr>
        <w:ind w:firstLine="708"/>
        <w:jc w:val="both"/>
        <w:rPr>
          <w:sz w:val="28"/>
          <w:szCs w:val="28"/>
          <w:lang w:val="uk-UA"/>
        </w:rPr>
      </w:pPr>
      <w:r>
        <w:rPr>
          <w:sz w:val="28"/>
          <w:szCs w:val="28"/>
          <w:lang w:val="uk-UA"/>
        </w:rPr>
        <w:t>Встановлено доцільність застосування α</w:t>
      </w:r>
      <w:r w:rsidRPr="0054342F">
        <w:rPr>
          <w:sz w:val="28"/>
          <w:szCs w:val="28"/>
          <w:vertAlign w:val="subscript"/>
          <w:lang w:val="uk-UA"/>
        </w:rPr>
        <w:t>1</w:t>
      </w:r>
      <w:r>
        <w:rPr>
          <w:sz w:val="28"/>
          <w:szCs w:val="28"/>
          <w:lang w:val="uk-UA"/>
        </w:rPr>
        <w:t>-адреноблокатору у комбінації із оперативним лікуванням – ТУР у хворих із ДГПЗ та сильною СЗД, про що свідчили показники функціонального стану НСВШ у віддалений післяопераційний період у даної групи хворих (у порівнянні із групою де застосовувалась лише ТУР ДГПЗ). Застосування комбінованої терапії дозволяє покращити результати застосування ТУР у даної категорії хворих.</w:t>
      </w:r>
    </w:p>
    <w:p w:rsidR="00721325" w:rsidRDefault="00721325" w:rsidP="00721325">
      <w:pPr>
        <w:ind w:firstLine="708"/>
        <w:jc w:val="both"/>
        <w:rPr>
          <w:sz w:val="28"/>
          <w:szCs w:val="28"/>
          <w:lang w:val="uk-UA"/>
        </w:rPr>
      </w:pPr>
      <w:r>
        <w:rPr>
          <w:sz w:val="28"/>
          <w:szCs w:val="28"/>
          <w:lang w:val="uk-UA"/>
        </w:rPr>
        <w:t>Встановлено, що дренування сечового міхура у хворих із ДГПЗ та гострою затримкою сечі протягом 4 тижнів дозволяє отримати кращі показники</w:t>
      </w:r>
      <w:r w:rsidRPr="0023682A">
        <w:rPr>
          <w:sz w:val="28"/>
          <w:szCs w:val="28"/>
          <w:lang w:val="uk-UA"/>
        </w:rPr>
        <w:t xml:space="preserve"> </w:t>
      </w:r>
      <w:r>
        <w:rPr>
          <w:sz w:val="28"/>
          <w:szCs w:val="28"/>
          <w:lang w:val="uk-UA"/>
        </w:rPr>
        <w:t>Р</w:t>
      </w:r>
      <w:r w:rsidRPr="00FE04A9">
        <w:rPr>
          <w:sz w:val="28"/>
          <w:szCs w:val="28"/>
          <w:vertAlign w:val="subscript"/>
          <w:lang w:val="en-US"/>
        </w:rPr>
        <w:t>det</w:t>
      </w:r>
      <w:r>
        <w:rPr>
          <w:sz w:val="28"/>
          <w:szCs w:val="28"/>
          <w:vertAlign w:val="subscript"/>
          <w:lang w:val="uk-UA"/>
        </w:rPr>
        <w:t xml:space="preserve"> </w:t>
      </w:r>
      <w:r>
        <w:rPr>
          <w:sz w:val="28"/>
          <w:szCs w:val="28"/>
          <w:lang w:val="uk-UA"/>
        </w:rPr>
        <w:t>та СЗД, ніж у хворих, яким було проведено ТУР ДГПЗ у 5-денний термін. Відтерміноване проведення ТУР у даної групи хворих дозволяє зменшити кількість післяопераційних ускладнень та покращити ефективність застосування трансуретральної резекції при ДГПЗ.</w:t>
      </w:r>
    </w:p>
    <w:p w:rsidR="00721325" w:rsidRDefault="00721325" w:rsidP="00721325">
      <w:pPr>
        <w:ind w:firstLine="708"/>
        <w:jc w:val="both"/>
        <w:rPr>
          <w:sz w:val="28"/>
          <w:szCs w:val="28"/>
          <w:lang w:val="uk-UA"/>
        </w:rPr>
      </w:pPr>
      <w:r>
        <w:rPr>
          <w:sz w:val="28"/>
          <w:szCs w:val="28"/>
          <w:lang w:val="uk-UA"/>
        </w:rPr>
        <w:t xml:space="preserve">Запропоновано алгоритм доопераційного обстеження з використанням уродинамічного методу «тиск-потік» на основі результатів якого проводиться відбір хворих до оперативного та консервативного лікування. </w:t>
      </w:r>
    </w:p>
    <w:p w:rsidR="00721325" w:rsidRDefault="00721325" w:rsidP="00721325">
      <w:pPr>
        <w:ind w:firstLine="708"/>
        <w:jc w:val="both"/>
        <w:rPr>
          <w:sz w:val="28"/>
          <w:szCs w:val="28"/>
          <w:lang w:val="uk-UA"/>
        </w:rPr>
      </w:pPr>
      <w:r w:rsidRPr="00AE5134">
        <w:rPr>
          <w:b/>
          <w:sz w:val="28"/>
          <w:szCs w:val="28"/>
          <w:lang w:val="uk-UA"/>
        </w:rPr>
        <w:t>Особистий внесок здобувача</w:t>
      </w:r>
      <w:r>
        <w:rPr>
          <w:sz w:val="28"/>
          <w:szCs w:val="28"/>
          <w:lang w:val="uk-UA"/>
        </w:rPr>
        <w:t xml:space="preserve">. Ідея для виконання дисертаційної роботи запропонована науковим керівником завідувачем кафедри урології ЛНМУ імені Данила Галицького професором Ю.Б. Борисом. Особисто дисертантом вивчена та проаналізована відповідна література з досліджуваної теми, проведений </w:t>
      </w:r>
      <w:r>
        <w:rPr>
          <w:sz w:val="28"/>
          <w:szCs w:val="28"/>
          <w:lang w:val="uk-UA"/>
        </w:rPr>
        <w:lastRenderedPageBreak/>
        <w:t>інформаційний пошук. Автор самостійно провів розробку історій хвороб, обстеження більшості хворих. Прооперував або виступав у я</w:t>
      </w:r>
      <w:r w:rsidRPr="006E4DE2">
        <w:rPr>
          <w:sz w:val="28"/>
          <w:szCs w:val="28"/>
          <w:lang w:val="uk-UA"/>
        </w:rPr>
        <w:t>кості</w:t>
      </w:r>
      <w:r>
        <w:rPr>
          <w:sz w:val="28"/>
          <w:szCs w:val="28"/>
          <w:lang w:val="uk-UA"/>
        </w:rPr>
        <w:t xml:space="preserve"> асистента під час виконання операцій більше, ніж 80% хворих. Клінічні, лабораторні та функціональні дослідження проведені разом з спеціалістами відповідного профілю. Дисертант самостійно провів аналіз клінічного матеріалу, статистичну обробку одержаних досліджень. Аналіз та інтерпретація отриманих результатів і висновків виконувались автором самостійно.</w:t>
      </w:r>
    </w:p>
    <w:p w:rsidR="00721325" w:rsidRDefault="00721325" w:rsidP="00721325">
      <w:pPr>
        <w:ind w:firstLine="709"/>
        <w:jc w:val="both"/>
        <w:rPr>
          <w:sz w:val="28"/>
          <w:szCs w:val="28"/>
          <w:lang w:val="uk-UA"/>
        </w:rPr>
      </w:pPr>
      <w:r w:rsidRPr="00AE5134">
        <w:rPr>
          <w:b/>
          <w:sz w:val="28"/>
          <w:szCs w:val="28"/>
          <w:lang w:val="uk-UA"/>
        </w:rPr>
        <w:t xml:space="preserve">Апробація результатів дослідження. </w:t>
      </w:r>
      <w:r w:rsidRPr="00522E5E">
        <w:rPr>
          <w:sz w:val="28"/>
          <w:szCs w:val="28"/>
          <w:lang w:val="uk-UA"/>
        </w:rPr>
        <w:t>Основні положення і матеріали дисертаційної роботи</w:t>
      </w:r>
      <w:r>
        <w:rPr>
          <w:b/>
          <w:sz w:val="28"/>
          <w:szCs w:val="28"/>
          <w:lang w:val="uk-UA"/>
        </w:rPr>
        <w:t xml:space="preserve"> </w:t>
      </w:r>
      <w:r>
        <w:rPr>
          <w:sz w:val="28"/>
          <w:szCs w:val="28"/>
          <w:lang w:val="uk-UA"/>
        </w:rPr>
        <w:t xml:space="preserve">викладені в доповідях та матеріалах </w:t>
      </w:r>
      <w:r w:rsidRPr="0098356D">
        <w:rPr>
          <w:sz w:val="28"/>
          <w:szCs w:val="28"/>
          <w:lang w:val="uk-UA"/>
        </w:rPr>
        <w:t xml:space="preserve"> </w:t>
      </w:r>
      <w:r w:rsidRPr="0098356D">
        <w:rPr>
          <w:sz w:val="28"/>
          <w:szCs w:val="28"/>
          <w:lang w:val="en-US"/>
        </w:rPr>
        <w:t>I</w:t>
      </w:r>
      <w:r>
        <w:rPr>
          <w:sz w:val="28"/>
          <w:szCs w:val="28"/>
          <w:lang w:val="uk-UA"/>
        </w:rPr>
        <w:t>V Українського з’їзду</w:t>
      </w:r>
      <w:r w:rsidRPr="0098356D">
        <w:rPr>
          <w:sz w:val="28"/>
          <w:szCs w:val="28"/>
          <w:lang w:val="uk-UA"/>
        </w:rPr>
        <w:t xml:space="preserve"> «Ендоскопічна хірургія» (</w:t>
      </w:r>
      <w:r>
        <w:rPr>
          <w:sz w:val="28"/>
          <w:szCs w:val="28"/>
          <w:lang w:val="uk-UA"/>
        </w:rPr>
        <w:t xml:space="preserve">2006 р., м. </w:t>
      </w:r>
      <w:r w:rsidRPr="0098356D">
        <w:rPr>
          <w:sz w:val="28"/>
          <w:szCs w:val="28"/>
          <w:lang w:val="uk-UA"/>
        </w:rPr>
        <w:t>Славське</w:t>
      </w:r>
      <w:r>
        <w:rPr>
          <w:sz w:val="28"/>
          <w:szCs w:val="28"/>
          <w:lang w:val="uk-UA"/>
        </w:rPr>
        <w:t xml:space="preserve">), </w:t>
      </w:r>
      <w:r w:rsidRPr="00F94489">
        <w:rPr>
          <w:color w:val="000000"/>
          <w:sz w:val="28"/>
          <w:szCs w:val="28"/>
          <w:lang w:val="en-US"/>
        </w:rPr>
        <w:t>XXXVI</w:t>
      </w:r>
      <w:r>
        <w:rPr>
          <w:sz w:val="28"/>
          <w:szCs w:val="28"/>
          <w:lang w:val="uk-UA"/>
        </w:rPr>
        <w:t xml:space="preserve"> науковому конгресі Польської Урологічної Асоціації (2006 р., Познань), Всеукраїнській</w:t>
      </w:r>
      <w:r w:rsidRPr="0098356D">
        <w:rPr>
          <w:sz w:val="28"/>
          <w:szCs w:val="28"/>
          <w:lang w:val="uk-UA"/>
        </w:rPr>
        <w:t xml:space="preserve"> науково-практичній конференції «Актуальні питання урології» </w:t>
      </w:r>
      <w:r>
        <w:rPr>
          <w:sz w:val="28"/>
          <w:szCs w:val="28"/>
          <w:lang w:val="uk-UA"/>
        </w:rPr>
        <w:t>(2006,</w:t>
      </w:r>
      <w:r w:rsidRPr="0098356D">
        <w:rPr>
          <w:sz w:val="28"/>
          <w:szCs w:val="28"/>
          <w:lang w:val="uk-UA"/>
        </w:rPr>
        <w:t xml:space="preserve"> Чернівці</w:t>
      </w:r>
      <w:r>
        <w:rPr>
          <w:sz w:val="28"/>
          <w:szCs w:val="28"/>
          <w:lang w:val="uk-UA"/>
        </w:rPr>
        <w:t>)</w:t>
      </w:r>
      <w:r w:rsidRPr="0098356D">
        <w:rPr>
          <w:sz w:val="28"/>
          <w:szCs w:val="28"/>
          <w:lang w:val="uk-UA"/>
        </w:rPr>
        <w:t xml:space="preserve">, </w:t>
      </w:r>
      <w:r w:rsidRPr="00F94489">
        <w:rPr>
          <w:sz w:val="28"/>
          <w:szCs w:val="28"/>
          <w:lang w:val="en-US"/>
        </w:rPr>
        <w:t>V</w:t>
      </w:r>
      <w:r>
        <w:rPr>
          <w:sz w:val="28"/>
          <w:szCs w:val="28"/>
          <w:lang w:val="uk-UA"/>
        </w:rPr>
        <w:t xml:space="preserve"> Українсько-Польського</w:t>
      </w:r>
      <w:r w:rsidRPr="00F94489">
        <w:rPr>
          <w:sz w:val="28"/>
          <w:szCs w:val="28"/>
          <w:lang w:val="uk-UA"/>
        </w:rPr>
        <w:t xml:space="preserve"> симпозіуму урологів (</w:t>
      </w:r>
      <w:r>
        <w:rPr>
          <w:sz w:val="28"/>
          <w:szCs w:val="28"/>
          <w:lang w:val="uk-UA"/>
        </w:rPr>
        <w:t xml:space="preserve">2007 р., Львів) </w:t>
      </w:r>
      <w:r w:rsidRPr="0098356D">
        <w:rPr>
          <w:sz w:val="28"/>
          <w:szCs w:val="28"/>
          <w:lang w:val="uk-UA"/>
        </w:rPr>
        <w:t xml:space="preserve">клінічних конференціях урологічного відділення Львівської лікарні швидкої </w:t>
      </w:r>
      <w:r>
        <w:rPr>
          <w:sz w:val="28"/>
          <w:szCs w:val="28"/>
          <w:lang w:val="uk-UA"/>
        </w:rPr>
        <w:t>медичної допомоги (2007, 2008 р</w:t>
      </w:r>
      <w:r w:rsidRPr="0098356D">
        <w:rPr>
          <w:sz w:val="28"/>
          <w:szCs w:val="28"/>
          <w:lang w:val="uk-UA"/>
        </w:rPr>
        <w:t>р.)</w:t>
      </w:r>
      <w:r>
        <w:rPr>
          <w:sz w:val="28"/>
          <w:szCs w:val="28"/>
          <w:lang w:val="uk-UA"/>
        </w:rPr>
        <w:t>.</w:t>
      </w:r>
    </w:p>
    <w:p w:rsidR="00721325" w:rsidRDefault="00721325" w:rsidP="00721325">
      <w:pPr>
        <w:ind w:firstLine="708"/>
        <w:jc w:val="both"/>
        <w:rPr>
          <w:sz w:val="28"/>
          <w:szCs w:val="28"/>
          <w:lang w:val="uk-UA"/>
        </w:rPr>
      </w:pPr>
      <w:r w:rsidRPr="00A10610">
        <w:rPr>
          <w:b/>
          <w:sz w:val="28"/>
          <w:szCs w:val="28"/>
          <w:lang w:val="uk-UA"/>
        </w:rPr>
        <w:t>Публікації.</w:t>
      </w:r>
      <w:r>
        <w:rPr>
          <w:sz w:val="28"/>
          <w:szCs w:val="28"/>
          <w:lang w:val="uk-UA"/>
        </w:rPr>
        <w:t xml:space="preserve"> За темою дисертації надруковано 15 наукових робіт в українських та іноземних виданнях, з них – </w:t>
      </w:r>
      <w:r w:rsidRPr="00092223">
        <w:rPr>
          <w:sz w:val="28"/>
          <w:szCs w:val="28"/>
          <w:lang w:val="uk-UA"/>
        </w:rPr>
        <w:t>7</w:t>
      </w:r>
      <w:r>
        <w:rPr>
          <w:sz w:val="28"/>
          <w:szCs w:val="28"/>
          <w:lang w:val="uk-UA"/>
        </w:rPr>
        <w:t xml:space="preserve"> статей у фахових наукових журналах, визначених ВАК України для публікування попередніх результатів дисертаційних робіт, 1 стаття у медичному часописі, 7 тез та 1 інтернет-стаття, розроблено та впроваджено 9 </w:t>
      </w:r>
      <w:r w:rsidRPr="0040733B">
        <w:rPr>
          <w:sz w:val="28"/>
          <w:szCs w:val="28"/>
          <w:lang w:val="uk-UA"/>
        </w:rPr>
        <w:t>раціоналізаторських пропозицій</w:t>
      </w:r>
      <w:r>
        <w:rPr>
          <w:sz w:val="28"/>
          <w:szCs w:val="28"/>
          <w:lang w:val="uk-UA"/>
        </w:rPr>
        <w:t>.</w:t>
      </w:r>
    </w:p>
    <w:p w:rsidR="00721325" w:rsidRPr="00DA3DA1" w:rsidRDefault="00721325" w:rsidP="00721325">
      <w:pPr>
        <w:ind w:firstLine="708"/>
        <w:jc w:val="both"/>
        <w:rPr>
          <w:sz w:val="28"/>
          <w:szCs w:val="28"/>
          <w:lang w:val="uk-UA"/>
        </w:rPr>
      </w:pPr>
      <w:r w:rsidRPr="00EE2B4A">
        <w:rPr>
          <w:b/>
          <w:sz w:val="28"/>
          <w:szCs w:val="28"/>
          <w:lang w:val="uk-UA"/>
        </w:rPr>
        <w:t>Обсяг та структура дисертації.</w:t>
      </w:r>
      <w:r>
        <w:rPr>
          <w:sz w:val="28"/>
          <w:szCs w:val="28"/>
          <w:lang w:val="uk-UA"/>
        </w:rPr>
        <w:t xml:space="preserve"> Дисертація складається із вступу, трьох розділів (огляд літератури, матеріали та методи, власні дослідження), заключного аналізу, висновків, та списку використаних джерел. Робота викладена на 185 сторінках машинописного тексту і включає 85 таблиць та 20 рисунків. Бібліографічний покажчик включає 210 джерел, серед яких 75 вітчизняних та країн СНД і 135 - іноземних. </w:t>
      </w:r>
    </w:p>
    <w:p w:rsidR="00721325" w:rsidRDefault="00721325" w:rsidP="00721325">
      <w:pPr>
        <w:jc w:val="center"/>
        <w:outlineLvl w:val="0"/>
        <w:rPr>
          <w:b/>
          <w:sz w:val="28"/>
          <w:szCs w:val="28"/>
          <w:lang w:val="uk-UA"/>
        </w:rPr>
      </w:pPr>
    </w:p>
    <w:p w:rsidR="00721325" w:rsidRPr="00DA3DA1" w:rsidRDefault="00721325" w:rsidP="00721325">
      <w:pPr>
        <w:jc w:val="center"/>
        <w:outlineLvl w:val="0"/>
        <w:rPr>
          <w:b/>
          <w:sz w:val="28"/>
          <w:szCs w:val="28"/>
          <w:lang w:val="uk-UA"/>
        </w:rPr>
      </w:pPr>
      <w:r w:rsidRPr="00935960">
        <w:rPr>
          <w:b/>
          <w:sz w:val="28"/>
          <w:szCs w:val="28"/>
          <w:lang w:val="uk-UA"/>
        </w:rPr>
        <w:t>ОСНОВНИЙ ЗМІСТ РОБОТИ</w:t>
      </w:r>
    </w:p>
    <w:p w:rsidR="00721325" w:rsidRPr="00F81D9A" w:rsidRDefault="00721325" w:rsidP="00721325">
      <w:pPr>
        <w:ind w:firstLine="708"/>
        <w:jc w:val="both"/>
        <w:rPr>
          <w:sz w:val="28"/>
          <w:szCs w:val="28"/>
          <w:lang w:val="uk-UA"/>
        </w:rPr>
      </w:pPr>
      <w:r w:rsidRPr="00C75992">
        <w:rPr>
          <w:b/>
          <w:sz w:val="28"/>
          <w:szCs w:val="28"/>
          <w:lang w:val="uk-UA"/>
        </w:rPr>
        <w:t>Матеріал та методи дослідження.</w:t>
      </w:r>
      <w:r>
        <w:rPr>
          <w:sz w:val="28"/>
          <w:szCs w:val="28"/>
          <w:lang w:val="uk-UA"/>
        </w:rPr>
        <w:t xml:space="preserve"> </w:t>
      </w:r>
      <w:r w:rsidRPr="00F81D9A">
        <w:rPr>
          <w:sz w:val="28"/>
          <w:szCs w:val="28"/>
        </w:rPr>
        <w:t xml:space="preserve">Робота </w:t>
      </w:r>
      <w:r w:rsidRPr="00F81D9A">
        <w:rPr>
          <w:sz w:val="28"/>
          <w:szCs w:val="28"/>
          <w:lang w:val="uk-UA"/>
        </w:rPr>
        <w:t>базується</w:t>
      </w:r>
      <w:r w:rsidRPr="00F81D9A">
        <w:rPr>
          <w:sz w:val="28"/>
          <w:szCs w:val="28"/>
        </w:rPr>
        <w:t xml:space="preserve"> на результатах комплексного обстеження та лікування 123 хворих із </w:t>
      </w:r>
      <w:r w:rsidRPr="00F81D9A">
        <w:rPr>
          <w:sz w:val="28"/>
          <w:szCs w:val="28"/>
          <w:lang w:val="uk-UA"/>
        </w:rPr>
        <w:t>доброякісною</w:t>
      </w:r>
      <w:r w:rsidRPr="00F81D9A">
        <w:rPr>
          <w:sz w:val="28"/>
          <w:szCs w:val="28"/>
        </w:rPr>
        <w:t xml:space="preserve"> </w:t>
      </w:r>
      <w:r w:rsidRPr="00F81D9A">
        <w:rPr>
          <w:sz w:val="28"/>
          <w:szCs w:val="28"/>
          <w:lang w:val="uk-UA"/>
        </w:rPr>
        <w:t>гіперплазією</w:t>
      </w:r>
      <w:r w:rsidRPr="00F81D9A">
        <w:rPr>
          <w:sz w:val="28"/>
          <w:szCs w:val="28"/>
        </w:rPr>
        <w:t xml:space="preserve"> </w:t>
      </w:r>
      <w:r w:rsidRPr="00F81D9A">
        <w:rPr>
          <w:sz w:val="28"/>
          <w:szCs w:val="28"/>
          <w:lang w:val="uk-UA"/>
        </w:rPr>
        <w:t>простати, які мали розлади сечовипускання до та після ТУРП. Усі пацієнти поступили в урологічне відділення в плановому порядку.</w:t>
      </w:r>
    </w:p>
    <w:p w:rsidR="00721325" w:rsidRPr="00F81D9A" w:rsidRDefault="00721325" w:rsidP="00721325">
      <w:pPr>
        <w:ind w:right="29" w:firstLine="720"/>
        <w:jc w:val="both"/>
        <w:rPr>
          <w:sz w:val="28"/>
          <w:szCs w:val="28"/>
          <w:lang w:val="uk-UA"/>
        </w:rPr>
      </w:pPr>
      <w:r w:rsidRPr="00F81D9A">
        <w:rPr>
          <w:sz w:val="28"/>
          <w:szCs w:val="28"/>
          <w:lang w:val="uk-UA"/>
        </w:rPr>
        <w:t xml:space="preserve">Відповідні діагнози встановлювалися на базі традиційних, випробуваних часом, загальновизнаних </w:t>
      </w:r>
      <w:r>
        <w:rPr>
          <w:sz w:val="28"/>
          <w:szCs w:val="28"/>
          <w:lang w:val="uk-UA"/>
        </w:rPr>
        <w:t>обстежень</w:t>
      </w:r>
      <w:r w:rsidRPr="00F81D9A">
        <w:rPr>
          <w:sz w:val="28"/>
          <w:szCs w:val="28"/>
          <w:lang w:val="uk-UA"/>
        </w:rPr>
        <w:t xml:space="preserve">. Використовувався широкий комплекс загальноклінічних, лабораторних, спеціальних урологічних, імуноферментних, та </w:t>
      </w:r>
      <w:r w:rsidRPr="00F81D9A">
        <w:rPr>
          <w:sz w:val="28"/>
          <w:szCs w:val="28"/>
          <w:lang w:val="uk-UA"/>
        </w:rPr>
        <w:lastRenderedPageBreak/>
        <w:t>уродинамічних методів дослідження. Застосування вказаних методів обстеження мало на меті виявлення причин, виникнення розладів сечовипускання, які виникали у хворих з ДГПЗ. Неодноразове використання цього комплексу діагностичних методів в динаміці проводилося з метою оцінки ефективності різних схем лікування, які застосовувалися, в тому числі, доцільність оперативного втручання у хворих із даною патологією.</w:t>
      </w:r>
    </w:p>
    <w:p w:rsidR="00721325" w:rsidRPr="00F81D9A" w:rsidRDefault="00721325" w:rsidP="00721325">
      <w:pPr>
        <w:ind w:right="29" w:firstLine="720"/>
        <w:jc w:val="both"/>
        <w:rPr>
          <w:sz w:val="28"/>
          <w:szCs w:val="28"/>
          <w:lang w:val="uk-UA"/>
        </w:rPr>
      </w:pPr>
      <w:r w:rsidRPr="00F81D9A">
        <w:rPr>
          <w:sz w:val="28"/>
          <w:szCs w:val="28"/>
          <w:lang w:val="uk-UA"/>
        </w:rPr>
        <w:t xml:space="preserve">Обстеження хворих звичайно починали з визначення скарг, серед яких: поллакіурія, ніктурія (частіше 3 разів на ніч), болі під час та в кінці акту сечовипускання, неутримання сечі, імперативні позови до сечовипускання, відчуття неповного спорожнення сечового міхура, нетримання сечі. </w:t>
      </w:r>
    </w:p>
    <w:p w:rsidR="00721325" w:rsidRPr="00F81D9A" w:rsidRDefault="00721325" w:rsidP="00721325">
      <w:pPr>
        <w:ind w:right="29" w:firstLine="720"/>
        <w:jc w:val="both"/>
        <w:rPr>
          <w:sz w:val="28"/>
          <w:szCs w:val="28"/>
          <w:lang w:val="uk-UA"/>
        </w:rPr>
      </w:pPr>
      <w:r w:rsidRPr="00F81D9A">
        <w:rPr>
          <w:sz w:val="28"/>
          <w:szCs w:val="28"/>
          <w:lang w:val="uk-UA"/>
        </w:rPr>
        <w:t xml:space="preserve">Після з’ясування характеру скарг переходили до збору загального і спеціального анамнезу. Важливим етапом клінічного обстеження було визначення рівня PSA у крові всіх хворих до лікування, для дослідження використовували радіоімунний метод. Усім хворим, у яких рівень PSA був підвищений, виконували пункційну біопсію з 6 точок, забраний матеріал відправляли на  патоморфологічне дослідження для діагностики можливого Neo- процесу у простаті. </w:t>
      </w:r>
    </w:p>
    <w:p w:rsidR="00721325" w:rsidRPr="00F81D9A" w:rsidRDefault="00721325" w:rsidP="00721325">
      <w:pPr>
        <w:ind w:right="29" w:firstLine="720"/>
        <w:jc w:val="both"/>
        <w:rPr>
          <w:sz w:val="28"/>
          <w:szCs w:val="28"/>
          <w:lang w:val="uk-UA"/>
        </w:rPr>
      </w:pPr>
      <w:r w:rsidRPr="00F81D9A">
        <w:rPr>
          <w:sz w:val="28"/>
          <w:szCs w:val="28"/>
          <w:lang w:val="uk-UA"/>
        </w:rPr>
        <w:t>Клінічне обстеження доповнювалося ехоскануванням нирок, сечового міхура та передміхурової залози. З цією метою користувались УЗ апаратом ,,Siemens sonolinе prima”, оснащеним спеціальними датчиками для трансректального сканування передміхурової залози. В окремих випадках застосовувались рентгенологічні методи дослідження: оглядова рентгенографія, екскреторна урографія, мікційна цистоуретерографія.</w:t>
      </w:r>
    </w:p>
    <w:p w:rsidR="00721325" w:rsidRDefault="00721325" w:rsidP="00721325">
      <w:pPr>
        <w:ind w:right="29" w:firstLine="720"/>
        <w:jc w:val="both"/>
        <w:rPr>
          <w:sz w:val="28"/>
          <w:szCs w:val="28"/>
          <w:lang w:val="uk-UA"/>
        </w:rPr>
      </w:pPr>
      <w:r w:rsidRPr="00F81D9A">
        <w:rPr>
          <w:sz w:val="28"/>
          <w:szCs w:val="28"/>
          <w:lang w:val="uk-UA"/>
        </w:rPr>
        <w:t>З числа загальноклінічних лабораторних досліджень призначались загальний аналіз крові, біохімічні показники креатинін, сечовина, електроліти крові, печінкові проби, визначення групи крові та Rh-фактор, а також аналіз сечі. Вказані аналізи виконувались з використанням традиційних методик, стандартного обладнання та реактивів у відповідності з діючими наказами Міністерства охорони здоров’я та методичними рекомендаціями.</w:t>
      </w:r>
    </w:p>
    <w:p w:rsidR="00721325" w:rsidRPr="00025441" w:rsidRDefault="00721325" w:rsidP="00721325">
      <w:pPr>
        <w:tabs>
          <w:tab w:val="left" w:pos="1134"/>
        </w:tabs>
        <w:ind w:right="29" w:firstLine="709"/>
        <w:jc w:val="both"/>
        <w:rPr>
          <w:sz w:val="28"/>
          <w:szCs w:val="28"/>
          <w:lang w:val="uk-UA"/>
        </w:rPr>
      </w:pPr>
      <w:r w:rsidRPr="00F81D9A">
        <w:rPr>
          <w:sz w:val="28"/>
          <w:szCs w:val="28"/>
          <w:lang w:val="uk-UA"/>
        </w:rPr>
        <w:t xml:space="preserve">Перед оперативним лікуванням усім хворим вимірювали об’єм простати. Це обстеження проводилося трансабдомінально при заповненому сечовому міхурі за допомогою УЗ апарату із використанням трансректального датчика. </w:t>
      </w:r>
    </w:p>
    <w:p w:rsidR="00721325" w:rsidRPr="00F81D9A" w:rsidRDefault="00721325" w:rsidP="00721325">
      <w:pPr>
        <w:tabs>
          <w:tab w:val="left" w:pos="993"/>
        </w:tabs>
        <w:ind w:right="29" w:firstLine="993"/>
        <w:jc w:val="both"/>
        <w:rPr>
          <w:noProof/>
          <w:sz w:val="28"/>
          <w:szCs w:val="28"/>
          <w:lang w:val="uk-UA"/>
        </w:rPr>
      </w:pPr>
      <w:r>
        <w:rPr>
          <w:noProof/>
          <w:sz w:val="28"/>
          <w:szCs w:val="28"/>
          <w:lang w:val="uk-UA"/>
        </w:rPr>
        <w:t>Д</w:t>
      </w:r>
      <w:r w:rsidRPr="00F81D9A">
        <w:rPr>
          <w:noProof/>
          <w:sz w:val="28"/>
          <w:szCs w:val="28"/>
          <w:lang w:val="uk-UA"/>
        </w:rPr>
        <w:t>ля</w:t>
      </w:r>
      <w:r>
        <w:rPr>
          <w:noProof/>
          <w:sz w:val="28"/>
          <w:szCs w:val="28"/>
          <w:lang w:val="uk-UA"/>
        </w:rPr>
        <w:t xml:space="preserve"> дослідження стану НСВШ використовували д</w:t>
      </w:r>
      <w:r w:rsidRPr="00F81D9A">
        <w:rPr>
          <w:noProof/>
          <w:sz w:val="28"/>
          <w:szCs w:val="28"/>
          <w:lang w:val="uk-UA"/>
        </w:rPr>
        <w:t>ослідження «тиск-потік»</w:t>
      </w:r>
      <w:r>
        <w:rPr>
          <w:noProof/>
          <w:sz w:val="28"/>
          <w:szCs w:val="28"/>
          <w:lang w:val="uk-UA"/>
        </w:rPr>
        <w:t xml:space="preserve">. </w:t>
      </w:r>
      <w:r w:rsidRPr="00F81D9A">
        <w:rPr>
          <w:noProof/>
          <w:sz w:val="28"/>
          <w:szCs w:val="28"/>
          <w:lang w:val="uk-UA"/>
        </w:rPr>
        <w:t xml:space="preserve">Дослідження «тиск-потік» — це одночасний запис тиску в сечовому міхурі і швидкості потоку сечі. Внутрішньоміхуровий тиск, підчас дослідження, реєструється за допомогою уродинамічного катетера, внутрішньочеревний тиск — за допомогою спеціального балон-катетера, а детрузорний тиск автоматично </w:t>
      </w:r>
      <w:r w:rsidRPr="00F81D9A">
        <w:rPr>
          <w:noProof/>
          <w:sz w:val="28"/>
          <w:szCs w:val="28"/>
          <w:lang w:val="uk-UA"/>
        </w:rPr>
        <w:lastRenderedPageBreak/>
        <w:t>обчислюється, як різниця між внутрішньоміхуровим і внутрішньочеревним тиском (Р</w:t>
      </w:r>
      <w:r w:rsidRPr="00F81D9A">
        <w:rPr>
          <w:noProof/>
          <w:sz w:val="28"/>
          <w:szCs w:val="28"/>
          <w:vertAlign w:val="subscript"/>
          <w:lang w:val="uk-UA"/>
        </w:rPr>
        <w:t xml:space="preserve">det </w:t>
      </w:r>
      <w:r w:rsidRPr="00F81D9A">
        <w:rPr>
          <w:noProof/>
          <w:sz w:val="28"/>
          <w:szCs w:val="28"/>
          <w:lang w:val="uk-UA"/>
        </w:rPr>
        <w:t>= Р</w:t>
      </w:r>
      <w:r w:rsidRPr="00F81D9A">
        <w:rPr>
          <w:noProof/>
          <w:sz w:val="28"/>
          <w:szCs w:val="28"/>
          <w:vertAlign w:val="subscript"/>
          <w:lang w:val="uk-UA"/>
        </w:rPr>
        <w:t>ves</w:t>
      </w:r>
      <w:r w:rsidRPr="00F81D9A">
        <w:rPr>
          <w:noProof/>
          <w:sz w:val="28"/>
          <w:szCs w:val="28"/>
          <w:lang w:val="uk-UA"/>
        </w:rPr>
        <w:t xml:space="preserve"> - P</w:t>
      </w:r>
      <w:r w:rsidRPr="00F81D9A">
        <w:rPr>
          <w:noProof/>
          <w:sz w:val="28"/>
          <w:szCs w:val="28"/>
          <w:vertAlign w:val="subscript"/>
          <w:lang w:val="uk-UA"/>
        </w:rPr>
        <w:t>abd</w:t>
      </w:r>
      <w:r w:rsidRPr="00F81D9A">
        <w:rPr>
          <w:noProof/>
          <w:sz w:val="28"/>
          <w:szCs w:val="28"/>
          <w:lang w:val="uk-UA"/>
        </w:rPr>
        <w:t>). Часто під час дослідження «тиск-потік» існує необхідність у визначенні сфінктерної активності за допомогою електроміографії (ЕМГ). Таким чином, цей метод уродинамічного дослідження дає досить повну информацію про функції детрузора і уретри під час випорожнення  сечового міхура. За допомогою цього методу можна встановити наявність інфравезікальної обструкції, порушення скоротливої здатності детрузора і різноманітні варіанти нейрогенної дисфункції нижніх сечовивідних шляхів.</w:t>
      </w:r>
    </w:p>
    <w:p w:rsidR="00721325" w:rsidRPr="00F81D9A" w:rsidRDefault="00721325" w:rsidP="00721325">
      <w:pPr>
        <w:ind w:right="29" w:firstLine="720"/>
        <w:jc w:val="both"/>
        <w:outlineLvl w:val="0"/>
        <w:rPr>
          <w:noProof/>
          <w:sz w:val="28"/>
          <w:szCs w:val="28"/>
          <w:lang w:val="uk-UA"/>
        </w:rPr>
      </w:pPr>
      <w:r w:rsidRPr="00F81D9A">
        <w:rPr>
          <w:noProof/>
          <w:sz w:val="28"/>
          <w:szCs w:val="28"/>
          <w:lang w:val="uk-UA"/>
        </w:rPr>
        <w:t>Покази до виконання дослідження «тиск-потік»</w:t>
      </w:r>
    </w:p>
    <w:p w:rsidR="00721325" w:rsidRPr="00F81D9A" w:rsidRDefault="00721325" w:rsidP="001B6546">
      <w:pPr>
        <w:widowControl w:val="0"/>
        <w:numPr>
          <w:ilvl w:val="0"/>
          <w:numId w:val="13"/>
        </w:numPr>
        <w:spacing w:after="0" w:line="240" w:lineRule="auto"/>
        <w:ind w:left="709" w:right="29"/>
        <w:jc w:val="both"/>
        <w:rPr>
          <w:noProof/>
          <w:sz w:val="28"/>
          <w:szCs w:val="28"/>
          <w:lang w:val="uk-UA"/>
        </w:rPr>
      </w:pPr>
      <w:r w:rsidRPr="00F81D9A">
        <w:rPr>
          <w:noProof/>
          <w:sz w:val="28"/>
          <w:szCs w:val="28"/>
          <w:lang w:val="uk-UA"/>
        </w:rPr>
        <w:t>Хворі з порушеннями евакуаторної функції сечового міхура, коли за допомогою неінвазивних методів обстеження (урофлоуметрія, визначення обєму залишкової сечі) не вдається диференціювати інфравезікальну обструкцію і порушення скоротливої здатності детрузора (або їх поєднання), особливо при вирішенні питання про хірургічне лікування пацієнтів з ДГПЗ.</w:t>
      </w:r>
    </w:p>
    <w:p w:rsidR="00721325" w:rsidRPr="00F81D9A" w:rsidRDefault="00721325" w:rsidP="001B6546">
      <w:pPr>
        <w:widowControl w:val="0"/>
        <w:numPr>
          <w:ilvl w:val="0"/>
          <w:numId w:val="13"/>
        </w:numPr>
        <w:spacing w:after="0" w:line="240" w:lineRule="auto"/>
        <w:ind w:left="709" w:right="29"/>
        <w:jc w:val="both"/>
        <w:rPr>
          <w:noProof/>
          <w:sz w:val="28"/>
          <w:szCs w:val="28"/>
          <w:lang w:val="uk-UA"/>
        </w:rPr>
      </w:pPr>
      <w:r w:rsidRPr="00F81D9A">
        <w:rPr>
          <w:noProof/>
          <w:sz w:val="28"/>
          <w:szCs w:val="28"/>
          <w:lang w:val="uk-UA"/>
        </w:rPr>
        <w:t>У випадках, коли втановлення точного уродинамічного діагнозу має прогностичне значення.</w:t>
      </w:r>
    </w:p>
    <w:p w:rsidR="00721325" w:rsidRPr="00F81D9A" w:rsidRDefault="00721325" w:rsidP="001B6546">
      <w:pPr>
        <w:widowControl w:val="0"/>
        <w:numPr>
          <w:ilvl w:val="0"/>
          <w:numId w:val="13"/>
        </w:numPr>
        <w:spacing w:after="0" w:line="240" w:lineRule="auto"/>
        <w:ind w:left="709" w:right="29"/>
        <w:jc w:val="both"/>
        <w:rPr>
          <w:noProof/>
          <w:sz w:val="28"/>
          <w:szCs w:val="28"/>
          <w:lang w:val="uk-UA"/>
        </w:rPr>
      </w:pPr>
      <w:r w:rsidRPr="00F81D9A">
        <w:rPr>
          <w:noProof/>
          <w:sz w:val="28"/>
          <w:szCs w:val="28"/>
          <w:lang w:val="uk-UA"/>
        </w:rPr>
        <w:t>Наукові дослідження.</w:t>
      </w:r>
    </w:p>
    <w:p w:rsidR="00721325" w:rsidRPr="00F81D9A" w:rsidRDefault="00721325" w:rsidP="00721325">
      <w:pPr>
        <w:ind w:firstLine="568"/>
        <w:jc w:val="both"/>
        <w:rPr>
          <w:sz w:val="28"/>
          <w:szCs w:val="28"/>
          <w:lang w:val="uk-UA"/>
        </w:rPr>
      </w:pPr>
      <w:r w:rsidRPr="00F81D9A">
        <w:rPr>
          <w:sz w:val="28"/>
          <w:szCs w:val="28"/>
          <w:lang w:val="uk-UA"/>
        </w:rPr>
        <w:t xml:space="preserve"> Оцінювали індекс якості життя </w:t>
      </w:r>
      <w:r>
        <w:rPr>
          <w:sz w:val="28"/>
          <w:szCs w:val="28"/>
          <w:lang w:val="uk-UA"/>
        </w:rPr>
        <w:t>(</w:t>
      </w:r>
      <w:r w:rsidRPr="00654E9C">
        <w:rPr>
          <w:sz w:val="28"/>
          <w:szCs w:val="28"/>
          <w:lang w:val="uk-UA"/>
        </w:rPr>
        <w:t>QоL</w:t>
      </w:r>
      <w:r>
        <w:rPr>
          <w:sz w:val="28"/>
          <w:szCs w:val="28"/>
          <w:lang w:val="uk-UA"/>
        </w:rPr>
        <w:t>), використовували</w:t>
      </w:r>
      <w:r w:rsidRPr="00F81D9A">
        <w:rPr>
          <w:sz w:val="28"/>
          <w:szCs w:val="28"/>
          <w:lang w:val="uk-UA"/>
        </w:rPr>
        <w:t xml:space="preserve"> міжнародну шкалу простатичних </w:t>
      </w:r>
      <w:r w:rsidRPr="00654E9C">
        <w:rPr>
          <w:sz w:val="28"/>
          <w:szCs w:val="28"/>
          <w:lang w:val="uk-UA"/>
        </w:rPr>
        <w:t>симптомів (І-РSS);</w:t>
      </w:r>
      <w:r w:rsidRPr="00F81D9A">
        <w:rPr>
          <w:sz w:val="28"/>
          <w:szCs w:val="28"/>
          <w:lang w:val="uk-UA"/>
        </w:rPr>
        <w:t xml:space="preserve"> оцінку больового синдрому та індекс шкали симптомів хронічного простатиту і синдрому тазових болів у чоловіків </w:t>
      </w:r>
      <w:r>
        <w:rPr>
          <w:sz w:val="28"/>
          <w:szCs w:val="28"/>
          <w:lang w:val="uk-UA"/>
        </w:rPr>
        <w:t xml:space="preserve">виконували </w:t>
      </w:r>
      <w:r w:rsidRPr="00F81D9A">
        <w:rPr>
          <w:sz w:val="28"/>
          <w:szCs w:val="28"/>
          <w:lang w:val="uk-UA"/>
        </w:rPr>
        <w:t>за версією національного інституту здоров’я США</w:t>
      </w:r>
      <w:r>
        <w:rPr>
          <w:sz w:val="28"/>
          <w:szCs w:val="28"/>
          <w:lang w:val="uk-UA"/>
        </w:rPr>
        <w:t xml:space="preserve"> (</w:t>
      </w:r>
      <w:r w:rsidRPr="00F81D9A">
        <w:rPr>
          <w:sz w:val="28"/>
          <w:szCs w:val="28"/>
          <w:lang w:val="en-US"/>
        </w:rPr>
        <w:t>NSH</w:t>
      </w:r>
      <w:r w:rsidRPr="00F81D9A">
        <w:rPr>
          <w:sz w:val="28"/>
          <w:szCs w:val="28"/>
          <w:lang w:val="uk-UA"/>
        </w:rPr>
        <w:t>-</w:t>
      </w:r>
      <w:r w:rsidRPr="00F81D9A">
        <w:rPr>
          <w:sz w:val="28"/>
          <w:szCs w:val="28"/>
          <w:lang w:val="en-US"/>
        </w:rPr>
        <w:t>CPSI</w:t>
      </w:r>
      <w:r>
        <w:rPr>
          <w:sz w:val="28"/>
          <w:szCs w:val="28"/>
          <w:lang w:val="uk-UA"/>
        </w:rPr>
        <w:t>)</w:t>
      </w:r>
      <w:r w:rsidRPr="00F81D9A">
        <w:rPr>
          <w:sz w:val="28"/>
          <w:szCs w:val="28"/>
          <w:lang w:val="uk-UA"/>
        </w:rPr>
        <w:t>.</w:t>
      </w:r>
    </w:p>
    <w:p w:rsidR="00721325" w:rsidRPr="00C75992" w:rsidRDefault="00721325" w:rsidP="00721325">
      <w:pPr>
        <w:ind w:right="29" w:firstLine="568"/>
        <w:jc w:val="both"/>
        <w:rPr>
          <w:sz w:val="28"/>
          <w:szCs w:val="28"/>
          <w:lang w:val="uk-UA"/>
        </w:rPr>
      </w:pPr>
      <w:r w:rsidRPr="00F81D9A">
        <w:rPr>
          <w:sz w:val="28"/>
          <w:szCs w:val="28"/>
          <w:lang w:val="uk-UA"/>
        </w:rPr>
        <w:t>Усіх 123</w:t>
      </w:r>
      <w:r>
        <w:rPr>
          <w:sz w:val="28"/>
          <w:szCs w:val="28"/>
          <w:lang w:val="uk-UA"/>
        </w:rPr>
        <w:t xml:space="preserve"> </w:t>
      </w:r>
      <w:r w:rsidRPr="00F81D9A">
        <w:rPr>
          <w:sz w:val="28"/>
          <w:szCs w:val="28"/>
          <w:lang w:val="uk-UA"/>
        </w:rPr>
        <w:t>хворих було поділено на чотири групи</w:t>
      </w:r>
      <w:r>
        <w:rPr>
          <w:sz w:val="28"/>
          <w:szCs w:val="28"/>
          <w:lang w:val="uk-UA"/>
        </w:rPr>
        <w:t xml:space="preserve"> (рис.1.).</w:t>
      </w:r>
    </w:p>
    <w:p w:rsidR="00721325" w:rsidRPr="00F81D9A" w:rsidRDefault="00721325" w:rsidP="00721325">
      <w:pPr>
        <w:ind w:firstLine="900"/>
        <w:jc w:val="both"/>
        <w:rPr>
          <w:sz w:val="28"/>
          <w:szCs w:val="28"/>
          <w:lang w:val="uk-UA"/>
        </w:rPr>
      </w:pPr>
      <w:r w:rsidRPr="00C75992">
        <w:rPr>
          <w:b/>
          <w:sz w:val="28"/>
          <w:szCs w:val="28"/>
          <w:lang w:val="uk-UA"/>
        </w:rPr>
        <w:t>Результати дослідження та їх обговорення.</w:t>
      </w:r>
      <w:r>
        <w:rPr>
          <w:sz w:val="28"/>
          <w:szCs w:val="28"/>
          <w:lang w:val="uk-UA"/>
        </w:rPr>
        <w:t xml:space="preserve"> </w:t>
      </w:r>
      <w:r w:rsidRPr="00F81D9A">
        <w:rPr>
          <w:sz w:val="28"/>
          <w:szCs w:val="28"/>
          <w:lang w:val="uk-UA"/>
        </w:rPr>
        <w:t>До І групи було віднесено 29 хворих із гострою затримкою сечі. Середній вік хворих 68 років. Давність захворювання у 8 хворих —2 роки, у 10 хворих — 3 роки, у 11 хворих більше 3 років, але не перевищувала п’яти.</w:t>
      </w:r>
    </w:p>
    <w:p w:rsidR="00721325" w:rsidRPr="00F81D9A" w:rsidRDefault="00721325" w:rsidP="00721325">
      <w:pPr>
        <w:ind w:firstLine="900"/>
        <w:jc w:val="both"/>
        <w:rPr>
          <w:sz w:val="28"/>
          <w:szCs w:val="28"/>
          <w:lang w:val="uk-UA"/>
        </w:rPr>
      </w:pPr>
      <w:r w:rsidRPr="00F81D9A">
        <w:rPr>
          <w:sz w:val="28"/>
          <w:szCs w:val="28"/>
          <w:lang w:val="uk-UA"/>
        </w:rPr>
        <w:t>У 10 хворих при поступленні виявлено явища двобічного уретерогідронефрозу, із збереженою паренхімою нирок, помірною азотемією. Після 5 днів перебування на катетері Фолея явища уретерогідронефрозу при УЗД не визначались.</w:t>
      </w:r>
    </w:p>
    <w:p w:rsidR="00721325" w:rsidRPr="00F81D9A" w:rsidRDefault="00721325" w:rsidP="00721325">
      <w:pPr>
        <w:ind w:firstLine="900"/>
        <w:jc w:val="both"/>
        <w:rPr>
          <w:sz w:val="28"/>
          <w:szCs w:val="28"/>
          <w:lang w:val="uk-UA"/>
        </w:rPr>
      </w:pPr>
      <w:r w:rsidRPr="00F81D9A">
        <w:rPr>
          <w:sz w:val="28"/>
          <w:szCs w:val="28"/>
          <w:lang w:val="uk-UA"/>
        </w:rPr>
        <w:t xml:space="preserve">Усі хворі обстежені на РSА. У 5-ти хворих, у яких рівень PSA був підвищений, їм виконали пункційну біопсію з 6 точок, патоморфологічне дослідження ні в одному випадку не виявлено елементів злоякісного росту. </w:t>
      </w:r>
    </w:p>
    <w:p w:rsidR="00721325" w:rsidRPr="00F81D9A" w:rsidRDefault="00721325" w:rsidP="00721325">
      <w:pPr>
        <w:tabs>
          <w:tab w:val="left" w:pos="1134"/>
        </w:tabs>
        <w:ind w:firstLine="720"/>
        <w:jc w:val="both"/>
        <w:rPr>
          <w:sz w:val="28"/>
          <w:szCs w:val="28"/>
          <w:lang w:val="uk-UA"/>
        </w:rPr>
      </w:pPr>
      <w:r w:rsidRPr="00F81D9A">
        <w:rPr>
          <w:sz w:val="28"/>
          <w:szCs w:val="28"/>
          <w:lang w:val="uk-UA"/>
        </w:rPr>
        <w:t xml:space="preserve">У 3 хворих із гострою затримкою сечі виник гострий орхоепідидиміт; у 8 — гострий висхідний цистопієлонефрит; у 3— виникло загострення ССН на фоні гостро </w:t>
      </w:r>
      <w:r w:rsidRPr="00F81D9A">
        <w:rPr>
          <w:sz w:val="28"/>
          <w:szCs w:val="28"/>
          <w:lang w:val="uk-UA"/>
        </w:rPr>
        <w:lastRenderedPageBreak/>
        <w:t>затримки сечі. До лікування у хворих І групи виявлена підвищена кількість лейкоцитів в сечі, яка перевищує їх кількість в хворих контрольної групи.</w:t>
      </w:r>
    </w:p>
    <w:p w:rsidR="00721325" w:rsidRPr="00F81D9A" w:rsidRDefault="00721325" w:rsidP="00721325">
      <w:pPr>
        <w:ind w:firstLine="708"/>
        <w:jc w:val="both"/>
        <w:rPr>
          <w:sz w:val="28"/>
          <w:szCs w:val="28"/>
          <w:lang w:val="uk-UA"/>
        </w:rPr>
      </w:pPr>
      <w:r w:rsidRPr="00F81D9A">
        <w:rPr>
          <w:sz w:val="28"/>
          <w:szCs w:val="28"/>
          <w:lang w:val="uk-UA"/>
        </w:rPr>
        <w:t xml:space="preserve">Оцінка індексу по шкалі </w:t>
      </w:r>
      <w:r w:rsidRPr="00F81D9A">
        <w:rPr>
          <w:sz w:val="28"/>
          <w:szCs w:val="28"/>
          <w:lang w:val="en-US"/>
        </w:rPr>
        <w:t>I</w:t>
      </w:r>
      <w:r w:rsidRPr="00F81D9A">
        <w:rPr>
          <w:sz w:val="28"/>
          <w:szCs w:val="28"/>
          <w:lang w:val="uk-UA"/>
        </w:rPr>
        <w:t>-</w:t>
      </w:r>
      <w:r w:rsidRPr="00F81D9A">
        <w:rPr>
          <w:sz w:val="28"/>
          <w:szCs w:val="28"/>
          <w:lang w:val="en-US"/>
        </w:rPr>
        <w:t>PS</w:t>
      </w:r>
      <w:r w:rsidRPr="00F81D9A">
        <w:rPr>
          <w:sz w:val="28"/>
          <w:szCs w:val="28"/>
          <w:lang w:val="uk-UA"/>
        </w:rPr>
        <w:t xml:space="preserve">S у хворих І групи до операції виявило його підвищення у порівнянні з контрольною групою, хоча по сумі балів у цих двох групах виявлено помірну симптоматику (18-19 балів). Це стосується і оцінки якості </w:t>
      </w:r>
      <w:r w:rsidRPr="006B2E79">
        <w:rPr>
          <w:sz w:val="28"/>
          <w:szCs w:val="28"/>
          <w:lang w:val="uk-UA"/>
        </w:rPr>
        <w:t>життя QoL, достовірної різниці в сумі балів у І та контрольній групах</w:t>
      </w:r>
      <w:r w:rsidRPr="00F81D9A">
        <w:rPr>
          <w:sz w:val="28"/>
          <w:szCs w:val="28"/>
          <w:lang w:val="uk-UA"/>
        </w:rPr>
        <w:t xml:space="preserve"> не виявлено</w:t>
      </w:r>
      <w:r>
        <w:rPr>
          <w:sz w:val="28"/>
          <w:szCs w:val="28"/>
          <w:lang w:val="uk-UA"/>
        </w:rPr>
        <w:t xml:space="preserve"> (таблиці 1 і 2)</w:t>
      </w:r>
      <w:r w:rsidRPr="00F81D9A">
        <w:rPr>
          <w:sz w:val="28"/>
          <w:szCs w:val="28"/>
          <w:lang w:val="uk-UA"/>
        </w:rPr>
        <w:t>. Такі показник</w:t>
      </w:r>
      <w:r>
        <w:rPr>
          <w:sz w:val="28"/>
          <w:szCs w:val="28"/>
          <w:lang w:val="uk-UA"/>
        </w:rPr>
        <w:t>и</w:t>
      </w:r>
      <w:r w:rsidRPr="00F81D9A">
        <w:rPr>
          <w:sz w:val="28"/>
          <w:szCs w:val="28"/>
          <w:lang w:val="uk-UA"/>
        </w:rPr>
        <w:t xml:space="preserve">, як </w:t>
      </w:r>
      <w:r w:rsidRPr="00654E9C">
        <w:rPr>
          <w:sz w:val="28"/>
          <w:szCs w:val="28"/>
          <w:lang w:val="uk-UA"/>
        </w:rPr>
        <w:t>QoL</w:t>
      </w:r>
      <w:r w:rsidRPr="00F81D9A">
        <w:rPr>
          <w:sz w:val="28"/>
          <w:szCs w:val="28"/>
          <w:lang w:val="uk-UA"/>
        </w:rPr>
        <w:t xml:space="preserve"> і </w:t>
      </w:r>
      <w:r w:rsidRPr="00654E9C">
        <w:rPr>
          <w:sz w:val="28"/>
          <w:szCs w:val="28"/>
          <w:lang w:val="uk-UA"/>
        </w:rPr>
        <w:t>І-PSS</w:t>
      </w:r>
      <w:r w:rsidRPr="00F81D9A">
        <w:rPr>
          <w:sz w:val="28"/>
          <w:szCs w:val="28"/>
          <w:lang w:val="uk-UA"/>
        </w:rPr>
        <w:t xml:space="preserve"> не можуть слугувати критерієм для виявлення причин гострої затримки сечі.</w:t>
      </w:r>
    </w:p>
    <w:p w:rsidR="00721325" w:rsidRPr="00F81D9A" w:rsidRDefault="00721325" w:rsidP="00721325">
      <w:pPr>
        <w:ind w:firstLine="720"/>
        <w:jc w:val="both"/>
        <w:rPr>
          <w:sz w:val="28"/>
          <w:szCs w:val="28"/>
          <w:lang w:val="uk-UA"/>
        </w:rPr>
      </w:pPr>
      <w:r w:rsidRPr="00F81D9A">
        <w:rPr>
          <w:sz w:val="28"/>
          <w:szCs w:val="28"/>
          <w:lang w:val="uk-UA"/>
        </w:rPr>
        <w:t xml:space="preserve">Із уродинамічних показників в І групі до лікування, із зрозумілих причини, виміряний лише </w:t>
      </w:r>
      <w:r w:rsidRPr="00654E9C">
        <w:rPr>
          <w:sz w:val="28"/>
          <w:szCs w:val="28"/>
          <w:lang w:val="en-US"/>
        </w:rPr>
        <w:t>P</w:t>
      </w:r>
      <w:r w:rsidRPr="00654E9C">
        <w:rPr>
          <w:sz w:val="28"/>
          <w:szCs w:val="28"/>
          <w:vertAlign w:val="subscript"/>
          <w:lang w:val="en-US"/>
        </w:rPr>
        <w:t>det</w:t>
      </w:r>
      <w:r w:rsidRPr="00654E9C">
        <w:rPr>
          <w:sz w:val="28"/>
          <w:szCs w:val="28"/>
          <w:lang w:val="uk-UA"/>
        </w:rPr>
        <w:t>,</w:t>
      </w:r>
      <w:r w:rsidRPr="00F81D9A">
        <w:rPr>
          <w:sz w:val="28"/>
          <w:szCs w:val="28"/>
          <w:lang w:val="uk-UA"/>
        </w:rPr>
        <w:t xml:space="preserve"> який суттєво нижчий, ніж аналогічний показник у контрольній групі. Хворих І групи для лікування було поділено на 2 рівноцінні за віком та розмірами простати підгрупи</w:t>
      </w:r>
      <w:r w:rsidRPr="00F81D9A">
        <w:rPr>
          <w:i/>
          <w:sz w:val="28"/>
          <w:szCs w:val="28"/>
          <w:lang w:val="uk-UA"/>
        </w:rPr>
        <w:t>.</w:t>
      </w:r>
      <w:r w:rsidRPr="00F81D9A">
        <w:rPr>
          <w:sz w:val="28"/>
          <w:szCs w:val="28"/>
          <w:lang w:val="uk-UA"/>
        </w:rPr>
        <w:t xml:space="preserve"> 1-а підгрупа складались із 15 хворих, яким у 5-тиденний термін виконувалась операція ТУРП; хворим 2-ої підгрупи, в кількості 14 осіб оперативне лікування ― ТУРП ― виконувалась через 1місяць. До 2-ої підгрупи ввійшло: 3 хворих з гострим орхоепідидимітом; 8 — з гострим цистопієлонефритом; 3 хворих із ускладненнями зі сторони серцево-судинної системи, тобто ті хворі, яким оперативне втручання на момент поступлення було протипоказане.</w:t>
      </w:r>
    </w:p>
    <w:p w:rsidR="00721325" w:rsidRDefault="00721325" w:rsidP="00721325">
      <w:pPr>
        <w:ind w:firstLine="720"/>
        <w:jc w:val="both"/>
        <w:rPr>
          <w:sz w:val="28"/>
          <w:szCs w:val="28"/>
          <w:lang w:val="uk-UA"/>
        </w:rPr>
      </w:pPr>
      <w:r w:rsidRPr="00F81D9A">
        <w:rPr>
          <w:sz w:val="28"/>
          <w:szCs w:val="28"/>
          <w:lang w:val="uk-UA"/>
        </w:rPr>
        <w:t xml:space="preserve">Об’єм простати вимірювався, як трансабдомінально, так і ректальним датчиком і складав відповідно: </w:t>
      </w:r>
      <w:r>
        <w:rPr>
          <w:sz w:val="28"/>
          <w:szCs w:val="28"/>
          <w:lang w:val="uk-UA"/>
        </w:rPr>
        <w:t xml:space="preserve">у </w:t>
      </w:r>
      <w:r w:rsidRPr="00F81D9A">
        <w:rPr>
          <w:sz w:val="28"/>
          <w:szCs w:val="28"/>
          <w:lang w:val="uk-UA"/>
        </w:rPr>
        <w:t>7 хворих ― об’єм простати не перевищував 60 см</w:t>
      </w:r>
      <w:r w:rsidRPr="00F81D9A">
        <w:rPr>
          <w:sz w:val="28"/>
          <w:szCs w:val="28"/>
          <w:vertAlign w:val="superscript"/>
          <w:lang w:val="uk-UA"/>
        </w:rPr>
        <w:t>3</w:t>
      </w:r>
      <w:r w:rsidRPr="00F81D9A">
        <w:rPr>
          <w:sz w:val="28"/>
          <w:szCs w:val="28"/>
          <w:lang w:val="uk-UA"/>
        </w:rPr>
        <w:t xml:space="preserve"> ;</w:t>
      </w:r>
      <w:r>
        <w:rPr>
          <w:sz w:val="28"/>
          <w:szCs w:val="28"/>
          <w:lang w:val="uk-UA"/>
        </w:rPr>
        <w:t xml:space="preserve"> у </w:t>
      </w:r>
      <w:r w:rsidRPr="00F81D9A">
        <w:rPr>
          <w:sz w:val="28"/>
          <w:szCs w:val="28"/>
          <w:lang w:val="uk-UA"/>
        </w:rPr>
        <w:t>10 хворих ― відповідно об’єм складав не більше 70 см</w:t>
      </w:r>
      <w:r w:rsidRPr="00F81D9A">
        <w:rPr>
          <w:sz w:val="28"/>
          <w:szCs w:val="28"/>
          <w:vertAlign w:val="superscript"/>
          <w:lang w:val="uk-UA"/>
        </w:rPr>
        <w:t xml:space="preserve">3 </w:t>
      </w:r>
      <w:r w:rsidRPr="00F81D9A">
        <w:rPr>
          <w:sz w:val="28"/>
          <w:szCs w:val="28"/>
          <w:lang w:val="uk-UA"/>
        </w:rPr>
        <w:t xml:space="preserve">; </w:t>
      </w:r>
      <w:r>
        <w:rPr>
          <w:sz w:val="28"/>
          <w:szCs w:val="28"/>
          <w:lang w:val="uk-UA"/>
        </w:rPr>
        <w:t>у</w:t>
      </w:r>
      <w:r w:rsidRPr="00F81D9A">
        <w:rPr>
          <w:sz w:val="28"/>
          <w:szCs w:val="28"/>
          <w:lang w:val="uk-UA"/>
        </w:rPr>
        <w:t xml:space="preserve"> 8 хворих  ― із об’ємом до 85 см</w:t>
      </w:r>
      <w:r w:rsidRPr="00F81D9A">
        <w:rPr>
          <w:sz w:val="28"/>
          <w:szCs w:val="28"/>
          <w:vertAlign w:val="superscript"/>
          <w:lang w:val="uk-UA"/>
        </w:rPr>
        <w:t>3</w:t>
      </w:r>
      <w:r w:rsidRPr="008D45B0">
        <w:rPr>
          <w:sz w:val="28"/>
          <w:szCs w:val="28"/>
          <w:lang w:val="uk-UA"/>
        </w:rPr>
        <w:t>;</w:t>
      </w:r>
      <w:r w:rsidRPr="00F81D9A">
        <w:rPr>
          <w:sz w:val="28"/>
          <w:szCs w:val="28"/>
          <w:vertAlign w:val="superscript"/>
          <w:lang w:val="uk-UA"/>
        </w:rPr>
        <w:t xml:space="preserve"> </w:t>
      </w:r>
      <w:r>
        <w:rPr>
          <w:sz w:val="28"/>
          <w:szCs w:val="28"/>
          <w:lang w:val="uk-UA"/>
        </w:rPr>
        <w:t>у</w:t>
      </w:r>
      <w:r w:rsidRPr="00F81D9A">
        <w:rPr>
          <w:sz w:val="28"/>
          <w:szCs w:val="28"/>
          <w:lang w:val="uk-UA"/>
        </w:rPr>
        <w:t>4 хворих ― до 100 см</w:t>
      </w:r>
      <w:r w:rsidRPr="00F81D9A">
        <w:rPr>
          <w:sz w:val="28"/>
          <w:szCs w:val="28"/>
          <w:vertAlign w:val="superscript"/>
          <w:lang w:val="uk-UA"/>
        </w:rPr>
        <w:t>3</w:t>
      </w:r>
      <w:r>
        <w:rPr>
          <w:sz w:val="28"/>
          <w:szCs w:val="28"/>
          <w:lang w:val="uk-UA"/>
        </w:rPr>
        <w:t>.</w:t>
      </w:r>
    </w:p>
    <w:p w:rsidR="00721325" w:rsidRDefault="00721325" w:rsidP="00721325">
      <w:pPr>
        <w:ind w:firstLine="720"/>
        <w:jc w:val="both"/>
        <w:rPr>
          <w:sz w:val="28"/>
          <w:szCs w:val="28"/>
          <w:lang w:val="uk-UA"/>
        </w:rPr>
      </w:pPr>
    </w:p>
    <w:p w:rsidR="00721325" w:rsidRDefault="00721325" w:rsidP="00721325">
      <w:pPr>
        <w:ind w:firstLine="720"/>
        <w:jc w:val="both"/>
        <w:rPr>
          <w:sz w:val="28"/>
          <w:szCs w:val="28"/>
          <w:lang w:val="uk-UA"/>
        </w:rPr>
      </w:pPr>
    </w:p>
    <w:p w:rsidR="00721325" w:rsidRPr="002F48C7" w:rsidRDefault="00721325" w:rsidP="00721325">
      <w:pPr>
        <w:tabs>
          <w:tab w:val="left" w:pos="1134"/>
        </w:tabs>
        <w:ind w:right="29"/>
        <w:jc w:val="both"/>
        <w:rPr>
          <w:b/>
          <w:sz w:val="32"/>
          <w:szCs w:val="28"/>
          <w:lang w:val="uk-UA"/>
        </w:rPr>
      </w:pPr>
    </w:p>
    <w:p w:rsidR="00721325" w:rsidRDefault="00721325" w:rsidP="00721325">
      <w:pPr>
        <w:tabs>
          <w:tab w:val="left" w:pos="1134"/>
        </w:tabs>
        <w:ind w:right="29"/>
        <w:jc w:val="both"/>
        <w:rPr>
          <w:b/>
          <w:sz w:val="28"/>
          <w:szCs w:val="28"/>
          <w:lang w:val="uk-UA"/>
        </w:rPr>
      </w:pPr>
      <w:r w:rsidRPr="00F81D9A">
        <w:rPr>
          <w:noProof/>
          <w:sz w:val="28"/>
          <w:szCs w:val="28"/>
          <w:lang w:val="uk-UA"/>
        </w:rPr>
      </w:r>
      <w:r w:rsidRPr="00F81D9A">
        <w:rPr>
          <w:b/>
          <w:sz w:val="28"/>
          <w:szCs w:val="28"/>
          <w:lang w:val="uk-UA"/>
        </w:rPr>
        <w:pict>
          <v:group id="_x0000_s1548" editas="orgchart" style="width:481.75pt;height:498pt;mso-wrap-edited:t;mso-position-horizontal-relative:char;mso-position-vertical-relative:line" coordorigin="2278,1268" coordsize="9635,9960" wrapcoords="5315 -33 5181 98 5114 293 5114 1822 8445 2049 12247 2049 12247 3090 4979 3253 4979 3611 3466 3806 2928 3936 2827 4684 2827 7352 3163 7775 4912 8295 4945 8816 1004 9564 504 9434 168 9759 168 14639 538 15061 605 15094 4945 15582 504 16070 269 16200 -67 16525 -67 20982 67 21340 437 21600 504 21600 4239 21600 6022 21600 14769 21372 14870 21307 15206 20884 15206 19225 15343 19225 15578 18867 15545 16102 16486 16102 21398 15680 21465 15582 21667 15192 21634 3969 21196 3839 19818 3611 19885 3416 19347 3351 12550 3090 12516 2049 16386 2049 19717 1822 19650 163 19479 -33 5315 -33">
            <o:lock v:ext="edit" aspectratio="t"/>
            <o:diagram v:ext="edit" dgmstyle="0" dgmscalex="51324" dgmscaley="165168" dgmfontsize="9" constrainbounds="0,0,0,0" autoformat="t" autolayout="f">
              <o:relationtable v:ext="edit">
                <o:rel v:ext="edit" idsrc="#_s1560" iddest="#_s1560"/>
                <o:rel v:ext="edit" idsrc="#_s1561" iddest="#_s1560" idcntr="#_s1559"/>
                <o:rel v:ext="edit" idsrc="#_s1562" iddest="#_s1560" idcntr="#_s1558"/>
                <o:rel v:ext="edit" idsrc="#_s1563" iddest="#_s1560" idcntr="#_s1557"/>
                <o:rel v:ext="edit" idsrc="#_s1570" iddest="#_s1560" idcntr="#_s1550"/>
                <o:rel v:ext="edit" idsrc="#_s1564" iddest="#_s1561" idcntr="#_s1556"/>
                <o:rel v:ext="edit" idsrc="#_s1565" iddest="#_s1561" idcntr="#_s1555"/>
                <o:rel v:ext="edit" idsrc="#_s1566" iddest="#_s1562" idcntr="#_s1554"/>
                <o:rel v:ext="edit" idsrc="#_s1567" iddest="#_s1562" idcntr="#_s1553"/>
                <o:rel v:ext="edit" idsrc="#_s1568" iddest="#_s1563" idcntr="#_s1552"/>
                <o:rel v:ext="edit" idsrc="#_s1569" iddest="#_s1563" idcntr="#_s155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9" type="#_x0000_t75" style="position:absolute;left:2278;top:1268;width:9635;height:996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50" o:spid="_x0000_s1550" type="#_x0000_t34" style="position:absolute;left:9005;top:962;width:910;height:3216;rotation:270;flip:x" o:connectortype="elbow" adj="4273,31890,-231951" strokeweight="2.25pt"/>
            <v:shapetype id="_x0000_t33" coordsize="21600,21600" o:spt="33" o:oned="t" path="m,l21600,r,21600e" filled="f">
              <v:stroke joinstyle="miter"/>
              <v:path arrowok="t" fillok="f" o:connecttype="none"/>
              <o:lock v:ext="edit" shapetype="t"/>
            </v:shapetype>
            <v:shape id="_s1551" o:spid="_x0000_s1551" type="#_x0000_t33" style="position:absolute;left:9037;top:4824;width:134;height:5144;flip:y" o:connectortype="elbow" adj="-1247158,49293,-1247158" strokeweight="2.25pt"/>
            <v:shape id="_s1552" o:spid="_x0000_s1552" type="#_x0000_t33" style="position:absolute;left:9037;top:4824;width:134;height:2241;flip:y" o:connectortype="elbow" adj="-1247158,85195,-1247158" strokeweight="2.25pt"/>
            <v:shape id="_s1553" o:spid="_x0000_s1553" type="#_x0000_t33" style="position:absolute;left:6783;top:4862;width:135;height:5106;flip:y" o:connectortype="elbow" adj="-877280,49660,-877280" strokeweight="2.25pt"/>
            <v:shape id="_s1554" o:spid="_x0000_s1554" type="#_x0000_t33" style="position:absolute;left:6665;top:4862;width:253;height:2233;flip:y" o:connectortype="elbow" adj="-458040,85790,-458040" strokeweight="2.25pt"/>
            <v:shape id="_s1555" o:spid="_x0000_s1555" type="#_x0000_t33" style="position:absolute;left:4403;top:4862;width:144;height:5106;flip:y" o:connectortype="elbow" adj="-465450,49660,-465450" strokeweight="2.25pt"/>
            <v:shape id="_s1556" o:spid="_x0000_s1556" type="#_x0000_t33" style="position:absolute;left:4326;top:4862;width:221;height:2044;flip:y" o:connectortype="elbow" adj="-295754,91694,-295754" strokeweight="2.25pt"/>
            <v:shape id="_s1557" o:spid="_x0000_s1557" type="#_x0000_t34" style="position:absolute;left:8058;top:1909;width:907;height:1319;rotation:270;flip:x" o:connectortype="elbow" adj="4287,77704,-187541" strokeweight="2.25pt"/>
            <v:shape id="_s1558" o:spid="_x0000_s1558" type="#_x0000_t34" style="position:absolute;left:6919;top:2114;width:932;height:934;rotation:270" o:connectortype="elbow" adj="4172,-110313,-130295" strokeweight="2.25pt"/>
            <v:shape id="_s1559" o:spid="_x0000_s1559" type="#_x0000_t34" style="position:absolute;left:5734;top:928;width:932;height:3305;rotation:270" o:connectortype="elbow" adj="4172,-31175,-75345" strokeweight="2.25pt"/>
            <v:rect id="_s1560" o:spid="_x0000_s1560" style="position:absolute;left:4636;top:1268;width:6432;height:847;v-text-anchor:middle" o:dgmlayout="0" o:dgmnodekind="1" filled="f">
              <v:textbox style="mso-next-textbox:#_s1560" inset="0,0,0,0">
                <w:txbxContent>
                  <w:p w:rsidR="00721325" w:rsidRPr="00982957" w:rsidRDefault="00721325" w:rsidP="00721325">
                    <w:pPr>
                      <w:spacing w:line="360" w:lineRule="auto"/>
                      <w:jc w:val="center"/>
                      <w:rPr>
                        <w:b/>
                        <w:sz w:val="27"/>
                      </w:rPr>
                    </w:pPr>
                    <w:r>
                      <w:rPr>
                        <w:b/>
                        <w:sz w:val="32"/>
                        <w:szCs w:val="28"/>
                        <w:lang w:val="uk-UA"/>
                      </w:rPr>
                      <w:t>1</w:t>
                    </w:r>
                    <w:r w:rsidRPr="00982957">
                      <w:rPr>
                        <w:b/>
                        <w:sz w:val="32"/>
                        <w:szCs w:val="28"/>
                      </w:rPr>
                      <w:t>23 хворих із ДГПЗ</w:t>
                    </w:r>
                  </w:p>
                  <w:p w:rsidR="00721325" w:rsidRPr="00982957" w:rsidRDefault="00721325" w:rsidP="00721325">
                    <w:pPr>
                      <w:rPr>
                        <w:sz w:val="32"/>
                      </w:rPr>
                    </w:pPr>
                  </w:p>
                </w:txbxContent>
              </v:textbox>
            </v:rect>
            <v:rect id="_s1561" o:spid="_x0000_s1561" style="position:absolute;left:3582;top:3047;width:1929;height:1815;v-text-anchor:middle" o:dgmlayout="3" o:dgmnodekind="0" o:dgmlayoutmru="3" filled="f">
              <v:textbox style="mso-next-textbox:#_s1561" inset="0,0,0,0">
                <w:txbxContent>
                  <w:p w:rsidR="00721325" w:rsidRPr="00982957" w:rsidRDefault="00721325" w:rsidP="00721325">
                    <w:pPr>
                      <w:jc w:val="center"/>
                      <w:rPr>
                        <w:b/>
                        <w:sz w:val="27"/>
                      </w:rPr>
                    </w:pPr>
                    <w:r w:rsidRPr="00982957">
                      <w:rPr>
                        <w:b/>
                        <w:sz w:val="32"/>
                        <w:szCs w:val="28"/>
                      </w:rPr>
                      <w:t>І група</w:t>
                    </w:r>
                  </w:p>
                  <w:p w:rsidR="00721325" w:rsidRPr="00982957" w:rsidRDefault="00721325" w:rsidP="00721325">
                    <w:pPr>
                      <w:jc w:val="center"/>
                      <w:rPr>
                        <w:sz w:val="32"/>
                        <w:szCs w:val="28"/>
                      </w:rPr>
                    </w:pPr>
                    <w:r w:rsidRPr="00982957">
                      <w:rPr>
                        <w:b/>
                        <w:sz w:val="27"/>
                      </w:rPr>
                      <w:t xml:space="preserve">29 </w:t>
                    </w:r>
                    <w:r w:rsidRPr="00982957">
                      <w:rPr>
                        <w:sz w:val="32"/>
                        <w:szCs w:val="28"/>
                      </w:rPr>
                      <w:t>хворих з</w:t>
                    </w:r>
                  </w:p>
                  <w:p w:rsidR="00721325" w:rsidRPr="00982957" w:rsidRDefault="00721325" w:rsidP="00721325">
                    <w:pPr>
                      <w:jc w:val="center"/>
                      <w:rPr>
                        <w:b/>
                        <w:sz w:val="27"/>
                      </w:rPr>
                    </w:pPr>
                    <w:r w:rsidRPr="00982957">
                      <w:rPr>
                        <w:sz w:val="32"/>
                        <w:szCs w:val="28"/>
                      </w:rPr>
                      <w:t>ГЗС</w:t>
                    </w:r>
                  </w:p>
                  <w:p w:rsidR="00721325" w:rsidRPr="008D2DE0" w:rsidRDefault="00721325" w:rsidP="00721325">
                    <w:pPr>
                      <w:rPr>
                        <w:color w:val="FFFFFF"/>
                        <w:sz w:val="32"/>
                      </w:rPr>
                    </w:pPr>
                  </w:p>
                </w:txbxContent>
              </v:textbox>
            </v:rect>
            <v:rect id="_s1562" o:spid="_x0000_s1562" style="position:absolute;left:5954;top:3047;width:1928;height:1815;v-text-anchor:middle" o:dgmlayout="3" o:dgmnodekind="0" o:dgmlayoutmru="3" filled="f">
              <v:textbox style="mso-next-textbox:#_s1562" inset="0,0,0,0">
                <w:txbxContent>
                  <w:p w:rsidR="00721325" w:rsidRPr="00982957" w:rsidRDefault="00721325" w:rsidP="00721325">
                    <w:pPr>
                      <w:jc w:val="center"/>
                      <w:rPr>
                        <w:b/>
                        <w:sz w:val="27"/>
                      </w:rPr>
                    </w:pPr>
                    <w:r w:rsidRPr="00982957">
                      <w:rPr>
                        <w:b/>
                        <w:sz w:val="32"/>
                        <w:szCs w:val="28"/>
                      </w:rPr>
                      <w:t>ІІ група</w:t>
                    </w:r>
                  </w:p>
                  <w:p w:rsidR="00721325" w:rsidRPr="00982957" w:rsidRDefault="00721325" w:rsidP="00721325">
                    <w:pPr>
                      <w:jc w:val="center"/>
                      <w:rPr>
                        <w:sz w:val="32"/>
                        <w:szCs w:val="28"/>
                      </w:rPr>
                    </w:pPr>
                    <w:r w:rsidRPr="00982957">
                      <w:rPr>
                        <w:b/>
                        <w:sz w:val="27"/>
                      </w:rPr>
                      <w:t xml:space="preserve">31 </w:t>
                    </w:r>
                    <w:r w:rsidRPr="00982957">
                      <w:rPr>
                        <w:sz w:val="32"/>
                        <w:szCs w:val="28"/>
                      </w:rPr>
                      <w:t>хворих з</w:t>
                    </w:r>
                    <w:r>
                      <w:rPr>
                        <w:sz w:val="32"/>
                        <w:szCs w:val="28"/>
                      </w:rPr>
                      <w:t xml:space="preserve"> підвищеною СЗД</w:t>
                    </w:r>
                  </w:p>
                </w:txbxContent>
              </v:textbox>
            </v:rect>
            <v:rect id="_s1563" o:spid="_x0000_s1563" style="position:absolute;left:8238;top:3022;width:1866;height:1802;v-text-anchor:middle" o:dgmlayout="3" o:dgmnodekind="0" o:dgmlayoutmru="3" filled="f">
              <v:textbox style="mso-next-textbox:#_s1563" inset="0,0,0,0">
                <w:txbxContent>
                  <w:p w:rsidR="00721325" w:rsidRPr="00982957" w:rsidRDefault="00721325" w:rsidP="00721325">
                    <w:pPr>
                      <w:jc w:val="center"/>
                      <w:rPr>
                        <w:b/>
                        <w:sz w:val="27"/>
                      </w:rPr>
                    </w:pPr>
                    <w:r w:rsidRPr="00982957">
                      <w:rPr>
                        <w:b/>
                        <w:sz w:val="32"/>
                        <w:szCs w:val="28"/>
                      </w:rPr>
                      <w:t>І</w:t>
                    </w:r>
                    <w:r>
                      <w:rPr>
                        <w:b/>
                        <w:sz w:val="32"/>
                        <w:szCs w:val="28"/>
                      </w:rPr>
                      <w:t>І</w:t>
                    </w:r>
                    <w:r w:rsidRPr="00982957">
                      <w:rPr>
                        <w:b/>
                        <w:sz w:val="32"/>
                        <w:szCs w:val="28"/>
                      </w:rPr>
                      <w:t>І група</w:t>
                    </w:r>
                  </w:p>
                  <w:p w:rsidR="00721325" w:rsidRPr="00982957" w:rsidRDefault="00721325" w:rsidP="00721325">
                    <w:pPr>
                      <w:jc w:val="center"/>
                      <w:rPr>
                        <w:sz w:val="32"/>
                        <w:szCs w:val="28"/>
                      </w:rPr>
                    </w:pPr>
                    <w:r w:rsidRPr="00982957">
                      <w:rPr>
                        <w:b/>
                        <w:sz w:val="27"/>
                      </w:rPr>
                      <w:t xml:space="preserve">33 </w:t>
                    </w:r>
                    <w:r w:rsidRPr="00982957">
                      <w:rPr>
                        <w:sz w:val="32"/>
                        <w:szCs w:val="28"/>
                      </w:rPr>
                      <w:t>хворих з</w:t>
                    </w:r>
                  </w:p>
                  <w:p w:rsidR="00721325" w:rsidRPr="00982957" w:rsidRDefault="00721325" w:rsidP="00721325">
                    <w:pPr>
                      <w:jc w:val="center"/>
                      <w:rPr>
                        <w:sz w:val="32"/>
                      </w:rPr>
                    </w:pPr>
                    <w:r w:rsidRPr="00982957">
                      <w:rPr>
                        <w:sz w:val="32"/>
                      </w:rPr>
                      <w:t>зниженою</w:t>
                    </w:r>
                  </w:p>
                  <w:p w:rsidR="00721325" w:rsidRPr="00982957" w:rsidRDefault="00721325" w:rsidP="00721325">
                    <w:pPr>
                      <w:ind w:right="51"/>
                      <w:jc w:val="center"/>
                      <w:rPr>
                        <w:sz w:val="32"/>
                      </w:rPr>
                    </w:pPr>
                    <w:r w:rsidRPr="00982957">
                      <w:rPr>
                        <w:sz w:val="32"/>
                      </w:rPr>
                      <w:t>СЗД</w:t>
                    </w:r>
                  </w:p>
                  <w:p w:rsidR="00721325" w:rsidRPr="00982957" w:rsidRDefault="00721325" w:rsidP="00721325">
                    <w:pPr>
                      <w:jc w:val="center"/>
                      <w:rPr>
                        <w:sz w:val="18"/>
                      </w:rPr>
                    </w:pPr>
                  </w:p>
                </w:txbxContent>
              </v:textbox>
            </v:rect>
            <v:rect id="_s1564" o:spid="_x0000_s1564" style="position:absolute;left:2398;top:5588;width:1928;height:2636;v-text-anchor:middle" o:dgmlayout="2" o:dgmnodekind="0" filled="f">
              <v:textbox style="mso-next-textbox:#_s1564" inset="0,0,0,0">
                <w:txbxContent>
                  <w:p w:rsidR="00721325" w:rsidRPr="00A928B8" w:rsidRDefault="00721325" w:rsidP="00721325">
                    <w:pPr>
                      <w:jc w:val="center"/>
                      <w:rPr>
                        <w:b/>
                        <w:sz w:val="28"/>
                        <w:szCs w:val="28"/>
                      </w:rPr>
                    </w:pPr>
                  </w:p>
                  <w:p w:rsidR="00721325" w:rsidRPr="00982957" w:rsidRDefault="00721325" w:rsidP="00721325">
                    <w:pPr>
                      <w:jc w:val="center"/>
                      <w:rPr>
                        <w:b/>
                        <w:sz w:val="27"/>
                      </w:rPr>
                    </w:pPr>
                    <w:r w:rsidRPr="00982957">
                      <w:rPr>
                        <w:b/>
                        <w:sz w:val="32"/>
                        <w:szCs w:val="28"/>
                      </w:rPr>
                      <w:t>1-ша підгрупа</w:t>
                    </w:r>
                  </w:p>
                  <w:p w:rsidR="00721325" w:rsidRPr="00982957" w:rsidRDefault="00721325" w:rsidP="00721325">
                    <w:pPr>
                      <w:jc w:val="center"/>
                      <w:rPr>
                        <w:sz w:val="28"/>
                      </w:rPr>
                    </w:pPr>
                    <w:r w:rsidRPr="00982957">
                      <w:rPr>
                        <w:sz w:val="28"/>
                      </w:rPr>
                      <w:t xml:space="preserve">15 хворих, </w:t>
                    </w:r>
                  </w:p>
                  <w:p w:rsidR="00721325" w:rsidRPr="00982957" w:rsidRDefault="00721325" w:rsidP="00721325">
                    <w:pPr>
                      <w:jc w:val="center"/>
                      <w:rPr>
                        <w:sz w:val="28"/>
                      </w:rPr>
                    </w:pPr>
                    <w:r w:rsidRPr="00982957">
                      <w:rPr>
                        <w:sz w:val="28"/>
                      </w:rPr>
                      <w:t xml:space="preserve">лікування </w:t>
                    </w:r>
                  </w:p>
                  <w:p w:rsidR="00721325" w:rsidRPr="00982957" w:rsidRDefault="00721325" w:rsidP="00721325">
                    <w:pPr>
                      <w:jc w:val="center"/>
                      <w:rPr>
                        <w:sz w:val="28"/>
                      </w:rPr>
                    </w:pPr>
                    <w:r w:rsidRPr="00982957">
                      <w:rPr>
                        <w:sz w:val="28"/>
                      </w:rPr>
                      <w:t>ТУРП</w:t>
                    </w:r>
                  </w:p>
                </w:txbxContent>
              </v:textbox>
            </v:rect>
            <v:rect id="_s1565" o:spid="_x0000_s1565" style="position:absolute;left:2278;top:8708;width:2125;height:2520;v-text-anchor:middle" o:dgmlayout="2" o:dgmnodekind="0" filled="f">
              <v:textbox style="mso-next-textbox:#_s1565" inset="0,0,0,0">
                <w:txbxContent>
                  <w:p w:rsidR="00721325" w:rsidRPr="00A928B8" w:rsidRDefault="00721325" w:rsidP="00721325">
                    <w:pPr>
                      <w:ind w:right="-23" w:hanging="142"/>
                      <w:jc w:val="center"/>
                      <w:rPr>
                        <w:b/>
                        <w:sz w:val="32"/>
                        <w:szCs w:val="32"/>
                      </w:rPr>
                    </w:pPr>
                    <w:r w:rsidRPr="00A928B8">
                      <w:rPr>
                        <w:b/>
                        <w:sz w:val="32"/>
                        <w:szCs w:val="32"/>
                      </w:rPr>
                      <w:t>2-га</w:t>
                    </w:r>
                  </w:p>
                  <w:p w:rsidR="00721325" w:rsidRPr="00A928B8" w:rsidRDefault="00721325" w:rsidP="00721325">
                    <w:pPr>
                      <w:ind w:right="-23" w:hanging="142"/>
                      <w:jc w:val="center"/>
                      <w:rPr>
                        <w:b/>
                        <w:sz w:val="16"/>
                        <w:szCs w:val="16"/>
                      </w:rPr>
                    </w:pPr>
                    <w:r w:rsidRPr="00A928B8">
                      <w:rPr>
                        <w:b/>
                        <w:sz w:val="32"/>
                        <w:szCs w:val="32"/>
                      </w:rPr>
                      <w:t xml:space="preserve"> підгрупа</w:t>
                    </w:r>
                  </w:p>
                  <w:p w:rsidR="00721325" w:rsidRPr="00025441" w:rsidRDefault="00721325" w:rsidP="00721325">
                    <w:pPr>
                      <w:ind w:right="-165"/>
                      <w:jc w:val="center"/>
                      <w:rPr>
                        <w:sz w:val="20"/>
                        <w:szCs w:val="20"/>
                      </w:rPr>
                    </w:pPr>
                    <w:r w:rsidRPr="00025441">
                      <w:rPr>
                        <w:sz w:val="20"/>
                        <w:szCs w:val="20"/>
                      </w:rPr>
                      <w:t>14 хворих,</w:t>
                    </w:r>
                  </w:p>
                  <w:p w:rsidR="00721325" w:rsidRPr="00025441" w:rsidRDefault="00721325" w:rsidP="00721325">
                    <w:pPr>
                      <w:ind w:right="-165"/>
                      <w:jc w:val="center"/>
                      <w:rPr>
                        <w:sz w:val="20"/>
                        <w:szCs w:val="20"/>
                      </w:rPr>
                    </w:pPr>
                    <w:r w:rsidRPr="00025441">
                      <w:rPr>
                        <w:sz w:val="20"/>
                        <w:szCs w:val="20"/>
                      </w:rPr>
                      <w:t xml:space="preserve">хірургічне </w:t>
                    </w:r>
                  </w:p>
                  <w:p w:rsidR="00721325" w:rsidRPr="00025441" w:rsidRDefault="00721325" w:rsidP="00721325">
                    <w:pPr>
                      <w:ind w:right="-165"/>
                      <w:jc w:val="center"/>
                      <w:rPr>
                        <w:sz w:val="20"/>
                        <w:szCs w:val="20"/>
                      </w:rPr>
                    </w:pPr>
                    <w:r w:rsidRPr="00025441">
                      <w:rPr>
                        <w:sz w:val="20"/>
                        <w:szCs w:val="20"/>
                      </w:rPr>
                      <w:t xml:space="preserve">лікування </w:t>
                    </w:r>
                  </w:p>
                  <w:p w:rsidR="00721325" w:rsidRPr="00025441" w:rsidRDefault="00721325" w:rsidP="00721325">
                    <w:pPr>
                      <w:ind w:right="-165"/>
                      <w:jc w:val="center"/>
                      <w:rPr>
                        <w:sz w:val="20"/>
                        <w:szCs w:val="20"/>
                      </w:rPr>
                    </w:pPr>
                    <w:r w:rsidRPr="00025441">
                      <w:rPr>
                        <w:sz w:val="20"/>
                        <w:szCs w:val="20"/>
                      </w:rPr>
                      <w:t xml:space="preserve">відтерміноване </w:t>
                    </w:r>
                  </w:p>
                  <w:p w:rsidR="00721325" w:rsidRPr="00025441" w:rsidRDefault="00721325" w:rsidP="00721325">
                    <w:pPr>
                      <w:ind w:right="-165"/>
                      <w:jc w:val="center"/>
                      <w:rPr>
                        <w:sz w:val="20"/>
                        <w:szCs w:val="20"/>
                      </w:rPr>
                    </w:pPr>
                    <w:r w:rsidRPr="00025441">
                      <w:rPr>
                        <w:sz w:val="20"/>
                        <w:szCs w:val="20"/>
                      </w:rPr>
                      <w:t xml:space="preserve">на 4 тижні </w:t>
                    </w:r>
                  </w:p>
                  <w:p w:rsidR="00721325" w:rsidRPr="00025441" w:rsidRDefault="00721325" w:rsidP="00721325">
                    <w:pPr>
                      <w:ind w:right="-165"/>
                      <w:jc w:val="center"/>
                      <w:rPr>
                        <w:sz w:val="20"/>
                        <w:szCs w:val="20"/>
                      </w:rPr>
                    </w:pPr>
                    <w:r w:rsidRPr="00025441">
                      <w:rPr>
                        <w:sz w:val="20"/>
                        <w:szCs w:val="20"/>
                      </w:rPr>
                      <w:t xml:space="preserve">після чого </w:t>
                    </w:r>
                  </w:p>
                  <w:p w:rsidR="00721325" w:rsidRPr="00025441" w:rsidRDefault="00721325" w:rsidP="00721325">
                    <w:pPr>
                      <w:ind w:right="-165"/>
                      <w:jc w:val="center"/>
                      <w:rPr>
                        <w:sz w:val="20"/>
                        <w:szCs w:val="20"/>
                      </w:rPr>
                    </w:pPr>
                    <w:r w:rsidRPr="00025441">
                      <w:rPr>
                        <w:sz w:val="20"/>
                        <w:szCs w:val="20"/>
                      </w:rPr>
                      <w:t>ТУРП</w:t>
                    </w:r>
                  </w:p>
                  <w:p w:rsidR="00721325" w:rsidRPr="00A928B8" w:rsidRDefault="00721325" w:rsidP="00721325">
                    <w:pPr>
                      <w:ind w:right="-165"/>
                      <w:jc w:val="center"/>
                    </w:pPr>
                  </w:p>
                </w:txbxContent>
              </v:textbox>
            </v:rect>
            <v:rect id="_s1566" o:spid="_x0000_s1566" style="position:absolute;left:4768;top:5774;width:1897;height:2639;v-text-anchor:middle" o:dgmlayout="2" o:dgmnodekind="0" filled="f">
              <v:textbox style="mso-next-textbox:#_s1566" inset="0,0,0,0">
                <w:txbxContent>
                  <w:p w:rsidR="00721325" w:rsidRDefault="00721325" w:rsidP="00721325">
                    <w:pPr>
                      <w:jc w:val="center"/>
                      <w:rPr>
                        <w:b/>
                        <w:sz w:val="25"/>
                        <w:szCs w:val="28"/>
                      </w:rPr>
                    </w:pPr>
                  </w:p>
                  <w:p w:rsidR="00721325" w:rsidRPr="000A5628" w:rsidRDefault="00721325" w:rsidP="00721325">
                    <w:pPr>
                      <w:jc w:val="center"/>
                      <w:rPr>
                        <w:b/>
                        <w:sz w:val="32"/>
                        <w:szCs w:val="32"/>
                      </w:rPr>
                    </w:pPr>
                    <w:r w:rsidRPr="000A5628">
                      <w:rPr>
                        <w:b/>
                        <w:sz w:val="32"/>
                        <w:szCs w:val="32"/>
                      </w:rPr>
                      <w:t xml:space="preserve">1-ша </w:t>
                    </w:r>
                  </w:p>
                  <w:p w:rsidR="00721325" w:rsidRPr="000A5628" w:rsidRDefault="00721325" w:rsidP="00721325">
                    <w:pPr>
                      <w:jc w:val="center"/>
                      <w:rPr>
                        <w:b/>
                        <w:sz w:val="32"/>
                        <w:szCs w:val="32"/>
                      </w:rPr>
                    </w:pPr>
                    <w:r w:rsidRPr="000A5628">
                      <w:rPr>
                        <w:b/>
                        <w:sz w:val="32"/>
                        <w:szCs w:val="32"/>
                      </w:rPr>
                      <w:t>підгрупа</w:t>
                    </w:r>
                  </w:p>
                  <w:p w:rsidR="00721325" w:rsidRPr="000A5628" w:rsidRDefault="00721325" w:rsidP="00721325">
                    <w:pPr>
                      <w:jc w:val="center"/>
                    </w:pPr>
                    <w:r w:rsidRPr="000A5628">
                      <w:rPr>
                        <w:sz w:val="25"/>
                        <w:szCs w:val="28"/>
                      </w:rPr>
                      <w:t xml:space="preserve">15 хворих, </w:t>
                    </w:r>
                    <w:r w:rsidRPr="000A5628">
                      <w:t>— ТУРП + α</w:t>
                    </w:r>
                    <w:r>
                      <w:rPr>
                        <w:lang w:val="uk-UA"/>
                      </w:rPr>
                      <w:t>1</w:t>
                    </w:r>
                    <w:r w:rsidRPr="000A5628">
                      <w:t>-</w:t>
                    </w:r>
                  </w:p>
                  <w:p w:rsidR="00721325" w:rsidRPr="000A5628" w:rsidRDefault="00721325" w:rsidP="00721325">
                    <w:pPr>
                      <w:ind w:left="-142" w:right="-88" w:firstLine="142"/>
                      <w:jc w:val="center"/>
                    </w:pPr>
                    <w:r w:rsidRPr="000A5628">
                      <w:t>адреноблокатор</w:t>
                    </w:r>
                  </w:p>
                  <w:p w:rsidR="00721325" w:rsidRPr="003B2473" w:rsidRDefault="00721325" w:rsidP="00721325">
                    <w:pPr>
                      <w:ind w:right="-155"/>
                      <w:jc w:val="center"/>
                      <w:rPr>
                        <w:sz w:val="21"/>
                      </w:rPr>
                    </w:pPr>
                    <w:r w:rsidRPr="000A5628">
                      <w:rPr>
                        <w:sz w:val="21"/>
                      </w:rPr>
                      <w:t>(</w:t>
                    </w:r>
                    <w:r>
                      <w:rPr>
                        <w:lang w:val="uk-UA"/>
                      </w:rPr>
                      <w:t>доксазозин</w:t>
                    </w:r>
                    <w:r w:rsidRPr="000A5628">
                      <w:rPr>
                        <w:sz w:val="21"/>
                      </w:rPr>
                      <w:t>)</w:t>
                    </w:r>
                  </w:p>
                </w:txbxContent>
              </v:textbox>
            </v:rect>
            <v:rect id="_s1567" o:spid="_x0000_s1567" style="position:absolute;left:4768;top:8708;width:2015;height:2520;v-text-anchor:middle" o:dgmlayout="2" o:dgmnodekind="0" filled="f">
              <v:textbox style="mso-next-textbox:#_s1567" inset="0,0,0,0">
                <w:txbxContent>
                  <w:p w:rsidR="00721325" w:rsidRPr="002064C5" w:rsidRDefault="00721325" w:rsidP="00721325">
                    <w:pPr>
                      <w:ind w:left="-142" w:right="-141"/>
                      <w:jc w:val="center"/>
                      <w:rPr>
                        <w:b/>
                        <w:sz w:val="32"/>
                        <w:szCs w:val="32"/>
                      </w:rPr>
                    </w:pPr>
                    <w:r w:rsidRPr="002064C5">
                      <w:rPr>
                        <w:b/>
                        <w:sz w:val="32"/>
                        <w:szCs w:val="32"/>
                      </w:rPr>
                      <w:t xml:space="preserve">2-га </w:t>
                    </w:r>
                  </w:p>
                  <w:p w:rsidR="00721325" w:rsidRPr="002064C5" w:rsidRDefault="00721325" w:rsidP="00721325">
                    <w:pPr>
                      <w:ind w:left="-142" w:right="-141"/>
                      <w:jc w:val="center"/>
                      <w:rPr>
                        <w:b/>
                        <w:sz w:val="32"/>
                        <w:szCs w:val="32"/>
                      </w:rPr>
                    </w:pPr>
                    <w:r w:rsidRPr="002064C5">
                      <w:rPr>
                        <w:b/>
                        <w:sz w:val="32"/>
                        <w:szCs w:val="32"/>
                      </w:rPr>
                      <w:t>підгрупа</w:t>
                    </w:r>
                  </w:p>
                  <w:p w:rsidR="00721325" w:rsidRPr="003B2473" w:rsidRDefault="00721325" w:rsidP="00721325">
                    <w:pPr>
                      <w:ind w:left="-142" w:right="-141"/>
                      <w:jc w:val="center"/>
                      <w:rPr>
                        <w:sz w:val="25"/>
                        <w:szCs w:val="28"/>
                      </w:rPr>
                    </w:pPr>
                    <w:r w:rsidRPr="003B2473">
                      <w:rPr>
                        <w:sz w:val="23"/>
                        <w:szCs w:val="26"/>
                      </w:rPr>
                      <w:t>16 хворих</w:t>
                    </w:r>
                    <w:r>
                      <w:rPr>
                        <w:sz w:val="23"/>
                        <w:szCs w:val="26"/>
                      </w:rPr>
                      <w:t xml:space="preserve"> —</w:t>
                    </w:r>
                  </w:p>
                  <w:p w:rsidR="00721325" w:rsidRPr="00025441" w:rsidRDefault="00721325" w:rsidP="00721325">
                    <w:pPr>
                      <w:ind w:left="-142" w:right="-141"/>
                      <w:jc w:val="center"/>
                      <w:rPr>
                        <w:sz w:val="21"/>
                        <w:lang w:val="en-US"/>
                      </w:rPr>
                    </w:pPr>
                    <w:r>
                      <w:rPr>
                        <w:sz w:val="21"/>
                      </w:rPr>
                      <w:t>ТУРП</w:t>
                    </w:r>
                  </w:p>
                  <w:p w:rsidR="00721325" w:rsidRPr="003B2473" w:rsidRDefault="00721325" w:rsidP="00721325">
                    <w:pPr>
                      <w:ind w:left="-142" w:right="-141"/>
                      <w:jc w:val="center"/>
                      <w:rPr>
                        <w:sz w:val="21"/>
                      </w:rPr>
                    </w:pPr>
                  </w:p>
                  <w:p w:rsidR="00721325" w:rsidRPr="00982957" w:rsidRDefault="00721325" w:rsidP="00721325">
                    <w:pPr>
                      <w:ind w:left="-142"/>
                      <w:jc w:val="center"/>
                      <w:rPr>
                        <w:sz w:val="18"/>
                      </w:rPr>
                    </w:pPr>
                  </w:p>
                </w:txbxContent>
              </v:textbox>
            </v:rect>
            <v:rect id="_s1568" o:spid="_x0000_s1568" style="position:absolute;left:7111;top:5744;width:1926;height:2639;v-text-anchor:middle" o:dgmlayout="2" o:dgmnodekind="0" filled="f">
              <v:textbox style="mso-next-textbox:#_s1568" inset="0,0,0,0">
                <w:txbxContent>
                  <w:p w:rsidR="00721325" w:rsidRDefault="00721325" w:rsidP="00721325">
                    <w:pPr>
                      <w:jc w:val="center"/>
                      <w:rPr>
                        <w:b/>
                        <w:sz w:val="25"/>
                        <w:szCs w:val="28"/>
                      </w:rPr>
                    </w:pPr>
                  </w:p>
                  <w:p w:rsidR="00721325" w:rsidRPr="002064C5" w:rsidRDefault="00721325" w:rsidP="00721325">
                    <w:pPr>
                      <w:jc w:val="center"/>
                      <w:rPr>
                        <w:b/>
                        <w:sz w:val="32"/>
                        <w:szCs w:val="32"/>
                      </w:rPr>
                    </w:pPr>
                    <w:r w:rsidRPr="002064C5">
                      <w:rPr>
                        <w:b/>
                        <w:sz w:val="32"/>
                        <w:szCs w:val="32"/>
                      </w:rPr>
                      <w:t>1-ша підгрупа</w:t>
                    </w:r>
                  </w:p>
                  <w:p w:rsidR="00721325" w:rsidRPr="00ED250A" w:rsidRDefault="00721325" w:rsidP="00721325">
                    <w:pPr>
                      <w:jc w:val="center"/>
                    </w:pPr>
                    <w:r w:rsidRPr="003B2473">
                      <w:t>1</w:t>
                    </w:r>
                    <w:r>
                      <w:t xml:space="preserve">8 </w:t>
                    </w:r>
                    <w:r w:rsidRPr="003B2473">
                      <w:t>хворих,</w:t>
                    </w:r>
                    <w:r>
                      <w:t xml:space="preserve"> </w:t>
                    </w:r>
                    <w:r w:rsidRPr="003B2473">
                      <w:t>—</w:t>
                    </w:r>
                    <w:r>
                      <w:t xml:space="preserve">ТУРП </w:t>
                    </w:r>
                  </w:p>
                  <w:p w:rsidR="00721325" w:rsidRPr="00982957" w:rsidRDefault="00721325" w:rsidP="00721325">
                    <w:pPr>
                      <w:jc w:val="center"/>
                      <w:rPr>
                        <w:sz w:val="18"/>
                      </w:rPr>
                    </w:pPr>
                  </w:p>
                </w:txbxContent>
              </v:textbox>
            </v:rect>
            <v:rect id="_s1569" o:spid="_x0000_s1569" style="position:absolute;left:7110;top:8708;width:1927;height:2520;v-text-anchor:middle" o:dgmlayout="2" o:dgmnodekind="0" filled="f">
              <v:textbox style="mso-next-textbox:#_s1569" inset="0,0,0,0">
                <w:txbxContent>
                  <w:p w:rsidR="00721325" w:rsidRPr="002064C5" w:rsidRDefault="00721325" w:rsidP="00721325">
                    <w:pPr>
                      <w:ind w:left="-142" w:right="-141"/>
                      <w:jc w:val="center"/>
                      <w:rPr>
                        <w:b/>
                        <w:sz w:val="32"/>
                        <w:szCs w:val="32"/>
                      </w:rPr>
                    </w:pPr>
                    <w:r w:rsidRPr="002064C5">
                      <w:rPr>
                        <w:b/>
                        <w:sz w:val="32"/>
                        <w:szCs w:val="32"/>
                      </w:rPr>
                      <w:t xml:space="preserve">2-га </w:t>
                    </w:r>
                  </w:p>
                  <w:p w:rsidR="00721325" w:rsidRPr="002064C5" w:rsidRDefault="00721325" w:rsidP="00721325">
                    <w:pPr>
                      <w:ind w:left="-142" w:right="-141"/>
                      <w:jc w:val="center"/>
                      <w:rPr>
                        <w:b/>
                        <w:sz w:val="32"/>
                        <w:szCs w:val="32"/>
                      </w:rPr>
                    </w:pPr>
                    <w:r w:rsidRPr="002064C5">
                      <w:rPr>
                        <w:b/>
                        <w:sz w:val="32"/>
                        <w:szCs w:val="32"/>
                      </w:rPr>
                      <w:t>підгрупа</w:t>
                    </w:r>
                  </w:p>
                  <w:p w:rsidR="00721325" w:rsidRPr="003B2473" w:rsidRDefault="00721325" w:rsidP="00721325">
                    <w:pPr>
                      <w:ind w:left="-142" w:right="-141"/>
                      <w:jc w:val="center"/>
                      <w:rPr>
                        <w:sz w:val="23"/>
                        <w:szCs w:val="26"/>
                      </w:rPr>
                    </w:pPr>
                    <w:r w:rsidRPr="003B2473">
                      <w:rPr>
                        <w:sz w:val="23"/>
                        <w:szCs w:val="26"/>
                      </w:rPr>
                      <w:t>1</w:t>
                    </w:r>
                    <w:r>
                      <w:rPr>
                        <w:sz w:val="23"/>
                        <w:szCs w:val="26"/>
                      </w:rPr>
                      <w:t>5</w:t>
                    </w:r>
                    <w:r w:rsidRPr="003B2473">
                      <w:rPr>
                        <w:sz w:val="23"/>
                        <w:szCs w:val="26"/>
                      </w:rPr>
                      <w:t xml:space="preserve"> хворих</w:t>
                    </w:r>
                    <w:r>
                      <w:rPr>
                        <w:sz w:val="23"/>
                        <w:szCs w:val="26"/>
                      </w:rPr>
                      <w:t xml:space="preserve"> —</w:t>
                    </w:r>
                  </w:p>
                  <w:p w:rsidR="00721325" w:rsidRPr="003B2473" w:rsidRDefault="00721325" w:rsidP="00721325">
                    <w:pPr>
                      <w:ind w:left="-142" w:right="-141"/>
                      <w:jc w:val="center"/>
                      <w:rPr>
                        <w:sz w:val="16"/>
                      </w:rPr>
                    </w:pPr>
                    <w:r>
                      <w:rPr>
                        <w:sz w:val="21"/>
                      </w:rPr>
                      <w:t>консервативне</w:t>
                    </w:r>
                    <w:r w:rsidRPr="003B2473">
                      <w:rPr>
                        <w:sz w:val="21"/>
                      </w:rPr>
                      <w:t xml:space="preserve"> лікування </w:t>
                    </w:r>
                    <w:r>
                      <w:rPr>
                        <w:sz w:val="21"/>
                      </w:rPr>
                      <w:t>—</w:t>
                    </w:r>
                    <w:r w:rsidRPr="002064C5">
                      <w:t xml:space="preserve"> </w:t>
                    </w:r>
                    <w:r w:rsidRPr="003B2473">
                      <w:t>α</w:t>
                    </w:r>
                    <w:r>
                      <w:rPr>
                        <w:lang w:val="uk-UA"/>
                      </w:rPr>
                      <w:t>1</w:t>
                    </w:r>
                    <w:r w:rsidRPr="003B2473">
                      <w:t>-</w:t>
                    </w:r>
                  </w:p>
                  <w:p w:rsidR="00721325" w:rsidRDefault="00721325" w:rsidP="00721325">
                    <w:pPr>
                      <w:ind w:left="-142" w:right="-88" w:firstLine="142"/>
                      <w:jc w:val="center"/>
                    </w:pPr>
                    <w:r w:rsidRPr="003B2473">
                      <w:t>адреноблокатор</w:t>
                    </w:r>
                  </w:p>
                  <w:p w:rsidR="00721325" w:rsidRPr="003B2473" w:rsidRDefault="00721325" w:rsidP="00721325">
                    <w:pPr>
                      <w:ind w:left="-142" w:right="-88" w:firstLine="142"/>
                      <w:jc w:val="center"/>
                      <w:rPr>
                        <w:sz w:val="21"/>
                      </w:rPr>
                    </w:pPr>
                    <w:r>
                      <w:t>(</w:t>
                    </w:r>
                    <w:r>
                      <w:rPr>
                        <w:lang w:val="uk-UA"/>
                      </w:rPr>
                      <w:t>доксазозин</w:t>
                    </w:r>
                    <w:r>
                      <w:rPr>
                        <w:sz w:val="21"/>
                      </w:rPr>
                      <w:t>)</w:t>
                    </w:r>
                  </w:p>
                  <w:p w:rsidR="00721325" w:rsidRPr="003B2473" w:rsidRDefault="00721325" w:rsidP="00721325">
                    <w:pPr>
                      <w:rPr>
                        <w:sz w:val="21"/>
                      </w:rPr>
                    </w:pPr>
                  </w:p>
                  <w:p w:rsidR="00721325" w:rsidRPr="00982957" w:rsidRDefault="00721325" w:rsidP="00721325">
                    <w:pPr>
                      <w:jc w:val="center"/>
                      <w:rPr>
                        <w:sz w:val="18"/>
                      </w:rPr>
                    </w:pPr>
                  </w:p>
                </w:txbxContent>
              </v:textbox>
            </v:rect>
            <v:rect id="_s1570" o:spid="_x0000_s1570" style="position:absolute;left:10222;top:3025;width:1691;height:2870;v-text-anchor:middle" o:dgmlayout="0" o:dgmnodekind="0" filled="f">
              <v:textbox style="mso-next-textbox:#_s1570" inset="0,0,0,0">
                <w:txbxContent>
                  <w:p w:rsidR="00721325" w:rsidRPr="003F2AE3" w:rsidRDefault="00721325" w:rsidP="00721325">
                    <w:pPr>
                      <w:jc w:val="center"/>
                      <w:rPr>
                        <w:b/>
                        <w:sz w:val="28"/>
                        <w:szCs w:val="28"/>
                      </w:rPr>
                    </w:pPr>
                    <w:r w:rsidRPr="003F2AE3">
                      <w:rPr>
                        <w:b/>
                        <w:sz w:val="28"/>
                        <w:szCs w:val="28"/>
                        <w:lang w:val="uk-UA"/>
                      </w:rPr>
                      <w:t>Контрольна</w:t>
                    </w:r>
                    <w:r w:rsidRPr="003F2AE3">
                      <w:rPr>
                        <w:b/>
                        <w:sz w:val="28"/>
                        <w:szCs w:val="28"/>
                      </w:rPr>
                      <w:t xml:space="preserve"> група</w:t>
                    </w:r>
                  </w:p>
                  <w:p w:rsidR="00721325" w:rsidRDefault="00721325" w:rsidP="00721325">
                    <w:pPr>
                      <w:jc w:val="center"/>
                      <w:rPr>
                        <w:sz w:val="28"/>
                        <w:szCs w:val="28"/>
                      </w:rPr>
                    </w:pPr>
                    <w:r w:rsidRPr="00982957">
                      <w:rPr>
                        <w:b/>
                        <w:sz w:val="27"/>
                      </w:rPr>
                      <w:t>3</w:t>
                    </w:r>
                    <w:r>
                      <w:rPr>
                        <w:b/>
                        <w:sz w:val="27"/>
                      </w:rPr>
                      <w:t>0</w:t>
                    </w:r>
                    <w:r w:rsidRPr="00982957">
                      <w:rPr>
                        <w:b/>
                        <w:sz w:val="27"/>
                      </w:rPr>
                      <w:t xml:space="preserve"> </w:t>
                    </w:r>
                    <w:r w:rsidRPr="00982957">
                      <w:rPr>
                        <w:sz w:val="32"/>
                        <w:szCs w:val="28"/>
                      </w:rPr>
                      <w:t xml:space="preserve">хворих </w:t>
                    </w:r>
                    <w:r>
                      <w:rPr>
                        <w:sz w:val="32"/>
                        <w:szCs w:val="28"/>
                      </w:rPr>
                      <w:t xml:space="preserve">з </w:t>
                    </w:r>
                    <w:r w:rsidRPr="007262B4">
                      <w:rPr>
                        <w:sz w:val="28"/>
                        <w:szCs w:val="28"/>
                      </w:rPr>
                      <w:t>нормальною</w:t>
                    </w:r>
                    <w:r>
                      <w:rPr>
                        <w:sz w:val="28"/>
                        <w:szCs w:val="28"/>
                      </w:rPr>
                      <w:t xml:space="preserve"> СЗД</w:t>
                    </w:r>
                  </w:p>
                  <w:p w:rsidR="00721325" w:rsidRPr="00982957" w:rsidRDefault="00721325" w:rsidP="00721325">
                    <w:pPr>
                      <w:jc w:val="center"/>
                      <w:rPr>
                        <w:sz w:val="18"/>
                      </w:rPr>
                    </w:pPr>
                  </w:p>
                </w:txbxContent>
              </v:textbox>
            </v:rect>
            <w10:wrap type="none"/>
            <w10:anchorlock/>
          </v:group>
        </w:pict>
      </w:r>
    </w:p>
    <w:p w:rsidR="00721325" w:rsidRDefault="00721325" w:rsidP="00721325">
      <w:pPr>
        <w:tabs>
          <w:tab w:val="left" w:pos="1134"/>
        </w:tabs>
        <w:ind w:right="29"/>
        <w:jc w:val="both"/>
        <w:rPr>
          <w:b/>
          <w:sz w:val="28"/>
          <w:szCs w:val="28"/>
          <w:lang w:val="uk-UA"/>
        </w:rPr>
      </w:pPr>
    </w:p>
    <w:p w:rsidR="00721325" w:rsidRDefault="00721325" w:rsidP="00721325">
      <w:pPr>
        <w:tabs>
          <w:tab w:val="left" w:pos="1134"/>
        </w:tabs>
        <w:ind w:right="29"/>
        <w:jc w:val="both"/>
        <w:rPr>
          <w:b/>
          <w:sz w:val="28"/>
          <w:szCs w:val="28"/>
          <w:lang w:val="uk-UA"/>
        </w:rPr>
      </w:pPr>
    </w:p>
    <w:p w:rsidR="00721325" w:rsidRPr="001D16F9" w:rsidRDefault="00721325" w:rsidP="00721325">
      <w:pPr>
        <w:tabs>
          <w:tab w:val="left" w:pos="1134"/>
        </w:tabs>
        <w:ind w:right="29"/>
        <w:jc w:val="center"/>
        <w:outlineLvl w:val="0"/>
        <w:rPr>
          <w:sz w:val="28"/>
          <w:szCs w:val="28"/>
          <w:lang w:val="uk-UA"/>
        </w:rPr>
      </w:pPr>
      <w:r w:rsidRPr="001D16F9">
        <w:rPr>
          <w:sz w:val="28"/>
          <w:szCs w:val="28"/>
          <w:lang w:val="uk-UA"/>
        </w:rPr>
        <w:t xml:space="preserve">Рис. 1. Розподіл </w:t>
      </w:r>
      <w:r>
        <w:rPr>
          <w:sz w:val="28"/>
          <w:szCs w:val="28"/>
          <w:lang w:val="uk-UA"/>
        </w:rPr>
        <w:t>досліджуваних хворих на групи</w:t>
      </w:r>
    </w:p>
    <w:p w:rsidR="00721325" w:rsidRPr="001D16F9" w:rsidRDefault="00721325" w:rsidP="00721325">
      <w:pPr>
        <w:tabs>
          <w:tab w:val="left" w:pos="1134"/>
        </w:tabs>
        <w:ind w:right="29"/>
        <w:jc w:val="both"/>
        <w:rPr>
          <w:b/>
          <w:sz w:val="28"/>
          <w:szCs w:val="28"/>
        </w:rPr>
      </w:pPr>
    </w:p>
    <w:p w:rsidR="00721325" w:rsidRPr="002F48C7" w:rsidRDefault="00721325" w:rsidP="00721325">
      <w:pPr>
        <w:tabs>
          <w:tab w:val="left" w:pos="1134"/>
        </w:tabs>
        <w:ind w:right="29"/>
        <w:jc w:val="both"/>
        <w:rPr>
          <w:sz w:val="28"/>
          <w:szCs w:val="28"/>
          <w:lang w:val="uk-UA"/>
        </w:rPr>
      </w:pPr>
    </w:p>
    <w:p w:rsidR="00721325" w:rsidRPr="00F81D9A" w:rsidRDefault="00721325" w:rsidP="00721325">
      <w:pPr>
        <w:ind w:firstLine="708"/>
        <w:jc w:val="both"/>
        <w:rPr>
          <w:sz w:val="28"/>
          <w:szCs w:val="28"/>
          <w:lang w:val="uk-UA"/>
        </w:rPr>
      </w:pPr>
      <w:r w:rsidRPr="00F81D9A">
        <w:rPr>
          <w:sz w:val="28"/>
          <w:szCs w:val="28"/>
          <w:lang w:val="uk-UA"/>
        </w:rPr>
        <w:t xml:space="preserve">ТУР виконувалась хворим, як 1-ої так і 2-ої підгрупи. Із інтраопераційних ускладнень кровотеча із ложа аденоми була у 5 хворих 1-шої підгрупи, та 3 хворих 2-ої підгрупи, яку вдалося зупинити інтраопераційно, шляхом коагуляції судин, які кровоточили. Через 4 тижні після операції хворим 1-ої та 2-ої підгрупи І групи </w:t>
      </w:r>
      <w:r w:rsidRPr="00F81D9A">
        <w:rPr>
          <w:sz w:val="28"/>
          <w:szCs w:val="28"/>
          <w:lang w:val="uk-UA"/>
        </w:rPr>
        <w:lastRenderedPageBreak/>
        <w:t>проводилось повне клінічне, лабораторне та уродинамічне обстеження. Кількість лейкоцитів в аналізах сечі у хворих 1-ої підгрупи, що пояснюється тривалим перебування цистостому в сечовому міхурі та подразнюючою механічною дією самої труби на слизову міхура. Больовий синдром знижується в порівнянні з доопераційним періодом в хворих 1-ої так і 2-ої підгрупи.</w:t>
      </w:r>
    </w:p>
    <w:p w:rsidR="00721325" w:rsidRPr="00F81D9A" w:rsidRDefault="00721325" w:rsidP="00721325">
      <w:pPr>
        <w:ind w:firstLine="708"/>
        <w:jc w:val="both"/>
        <w:rPr>
          <w:sz w:val="28"/>
          <w:szCs w:val="28"/>
          <w:lang w:val="uk-UA"/>
        </w:rPr>
      </w:pPr>
      <w:r w:rsidRPr="00F81D9A">
        <w:rPr>
          <w:sz w:val="28"/>
          <w:szCs w:val="28"/>
          <w:lang w:val="uk-UA"/>
        </w:rPr>
        <w:t xml:space="preserve">Індекс </w:t>
      </w:r>
      <w:r w:rsidRPr="00654E9C">
        <w:rPr>
          <w:sz w:val="28"/>
          <w:szCs w:val="28"/>
          <w:lang w:val="uk-UA"/>
        </w:rPr>
        <w:t>І-РSS</w:t>
      </w:r>
      <w:r w:rsidRPr="00F81D9A">
        <w:rPr>
          <w:sz w:val="28"/>
          <w:szCs w:val="28"/>
          <w:lang w:val="uk-UA"/>
        </w:rPr>
        <w:t xml:space="preserve"> та </w:t>
      </w:r>
      <w:r w:rsidRPr="00654E9C">
        <w:rPr>
          <w:sz w:val="28"/>
          <w:szCs w:val="28"/>
          <w:lang w:val="uk-UA"/>
        </w:rPr>
        <w:t>QoL</w:t>
      </w:r>
      <w:r w:rsidRPr="00F81D9A">
        <w:rPr>
          <w:sz w:val="28"/>
          <w:szCs w:val="28"/>
          <w:lang w:val="uk-UA"/>
        </w:rPr>
        <w:t xml:space="preserve"> балах теж знижується, залишаючись в межах помірної симптоматики. Симптоми хронічного простатиту за шкалою </w:t>
      </w:r>
      <w:r w:rsidRPr="00F81D9A">
        <w:rPr>
          <w:sz w:val="28"/>
          <w:szCs w:val="28"/>
          <w:lang w:val="en-US"/>
        </w:rPr>
        <w:t>NSH</w:t>
      </w:r>
      <w:r w:rsidRPr="00F81D9A">
        <w:rPr>
          <w:sz w:val="28"/>
          <w:szCs w:val="28"/>
          <w:lang w:val="uk-UA"/>
        </w:rPr>
        <w:t>-</w:t>
      </w:r>
      <w:r w:rsidRPr="00F81D9A">
        <w:rPr>
          <w:sz w:val="28"/>
          <w:szCs w:val="28"/>
          <w:lang w:val="en-US"/>
        </w:rPr>
        <w:t>CPSI</w:t>
      </w:r>
      <w:r w:rsidRPr="00F81D9A">
        <w:rPr>
          <w:sz w:val="28"/>
          <w:szCs w:val="28"/>
          <w:lang w:val="uk-UA"/>
        </w:rPr>
        <w:t xml:space="preserve"> у хворих 2-ої підгрупи виявились нижчими від 1-ої підгрупи. Кількість залишкової сечі після операції є більшою у хворих 2-ої підгрупи; </w:t>
      </w:r>
      <w:r w:rsidRPr="00654E9C">
        <w:rPr>
          <w:sz w:val="28"/>
          <w:szCs w:val="28"/>
          <w:lang w:val="uk-UA"/>
        </w:rPr>
        <w:t>Q</w:t>
      </w:r>
      <w:r w:rsidRPr="00654E9C">
        <w:rPr>
          <w:sz w:val="28"/>
          <w:szCs w:val="28"/>
          <w:vertAlign w:val="subscript"/>
          <w:lang w:val="uk-UA"/>
        </w:rPr>
        <w:t>max</w:t>
      </w:r>
      <w:r w:rsidRPr="00654E9C">
        <w:rPr>
          <w:sz w:val="28"/>
          <w:szCs w:val="28"/>
          <w:lang w:val="uk-UA"/>
        </w:rPr>
        <w:t xml:space="preserve"> </w:t>
      </w:r>
      <w:r w:rsidRPr="00F81D9A">
        <w:rPr>
          <w:sz w:val="28"/>
          <w:szCs w:val="28"/>
          <w:lang w:val="uk-UA"/>
        </w:rPr>
        <w:t>теж є достовірно більшим в післяопераційному періоді у хворих 2-ої підгрупи.</w:t>
      </w:r>
    </w:p>
    <w:p w:rsidR="00721325" w:rsidRPr="00F81D9A" w:rsidRDefault="00721325" w:rsidP="00721325">
      <w:pPr>
        <w:ind w:firstLine="708"/>
        <w:jc w:val="both"/>
        <w:rPr>
          <w:sz w:val="28"/>
          <w:szCs w:val="28"/>
          <w:lang w:val="uk-UA"/>
        </w:rPr>
      </w:pPr>
      <w:r w:rsidRPr="00F81D9A">
        <w:rPr>
          <w:sz w:val="28"/>
          <w:szCs w:val="28"/>
          <w:lang w:val="uk-UA"/>
        </w:rPr>
        <w:t xml:space="preserve">Аналізуючи уродинамічні показники після операції можна зауважити, що </w:t>
      </w:r>
      <w:r w:rsidRPr="00654E9C">
        <w:rPr>
          <w:sz w:val="28"/>
          <w:szCs w:val="28"/>
          <w:lang w:val="en-US"/>
        </w:rPr>
        <w:t>P</w:t>
      </w:r>
      <w:r w:rsidRPr="00654E9C">
        <w:rPr>
          <w:sz w:val="28"/>
          <w:szCs w:val="28"/>
          <w:vertAlign w:val="subscript"/>
          <w:lang w:val="en-US"/>
        </w:rPr>
        <w:t>det</w:t>
      </w:r>
      <w:r w:rsidRPr="00F81D9A">
        <w:rPr>
          <w:sz w:val="28"/>
          <w:szCs w:val="28"/>
          <w:lang w:val="uk-UA"/>
        </w:rPr>
        <w:t xml:space="preserve"> у хворих 1-ої підгрупи є нижчим, ніж у хворих 2-ої підгрупи.</w:t>
      </w:r>
    </w:p>
    <w:p w:rsidR="00721325" w:rsidRPr="00F81D9A" w:rsidRDefault="00721325" w:rsidP="00721325">
      <w:pPr>
        <w:ind w:firstLine="708"/>
        <w:jc w:val="both"/>
        <w:rPr>
          <w:sz w:val="28"/>
          <w:szCs w:val="28"/>
          <w:lang w:val="uk-UA"/>
        </w:rPr>
      </w:pPr>
      <w:r w:rsidRPr="00F81D9A">
        <w:rPr>
          <w:sz w:val="28"/>
          <w:szCs w:val="28"/>
          <w:lang w:val="uk-UA"/>
        </w:rPr>
        <w:t>Скоротлива здатність детрузора у хворих 1-ої підгрупі (по номограмі Шафера, І</w:t>
      </w:r>
      <w:r w:rsidRPr="00F81D9A">
        <w:rPr>
          <w:sz w:val="28"/>
          <w:szCs w:val="28"/>
          <w:lang w:val="en-US"/>
        </w:rPr>
        <w:t>C</w:t>
      </w:r>
      <w:r w:rsidRPr="00F81D9A">
        <w:rPr>
          <w:sz w:val="28"/>
          <w:szCs w:val="28"/>
          <w:lang w:val="uk-UA"/>
        </w:rPr>
        <w:t>S) є в секторі слабкої СЗД в порівнянні з 2-ою підгрупою, в якій вона є в секторі нормальної СЗД.</w:t>
      </w:r>
    </w:p>
    <w:p w:rsidR="00721325" w:rsidRPr="00F81D9A" w:rsidRDefault="00721325" w:rsidP="00721325">
      <w:pPr>
        <w:ind w:firstLine="708"/>
        <w:jc w:val="both"/>
        <w:rPr>
          <w:sz w:val="28"/>
          <w:szCs w:val="28"/>
          <w:lang w:val="uk-UA"/>
        </w:rPr>
      </w:pPr>
      <w:r w:rsidRPr="00F81D9A">
        <w:rPr>
          <w:sz w:val="28"/>
          <w:szCs w:val="28"/>
          <w:lang w:val="uk-UA"/>
        </w:rPr>
        <w:t>Оцінка уретрального опору по номограмі Абрамса-Гріффітса в 1-ій підгрупі знаходиться в секторі сумнівного результату.</w:t>
      </w:r>
    </w:p>
    <w:p w:rsidR="00721325" w:rsidRPr="00F81D9A" w:rsidRDefault="00721325" w:rsidP="00721325">
      <w:pPr>
        <w:ind w:firstLine="708"/>
        <w:jc w:val="both"/>
        <w:rPr>
          <w:sz w:val="28"/>
          <w:szCs w:val="28"/>
          <w:lang w:val="uk-UA"/>
        </w:rPr>
      </w:pPr>
      <w:r w:rsidRPr="00F81D9A">
        <w:rPr>
          <w:sz w:val="28"/>
          <w:szCs w:val="28"/>
          <w:lang w:val="uk-UA"/>
        </w:rPr>
        <w:t>Резюмуючи одержані дані можна заключити, що розвантаження НСВШ цистостомою протягом 4 тижнів у хворих з ГЗС відновлює СЗД, уродинамічні показники стають кращими, в порівнянні з 1-ою підгрупою.</w:t>
      </w:r>
    </w:p>
    <w:p w:rsidR="00721325" w:rsidRPr="0095164C" w:rsidRDefault="00721325" w:rsidP="00721325">
      <w:pPr>
        <w:ind w:firstLine="720"/>
        <w:jc w:val="both"/>
        <w:rPr>
          <w:sz w:val="28"/>
          <w:szCs w:val="28"/>
          <w:highlight w:val="yellow"/>
          <w:lang w:val="uk-UA"/>
        </w:rPr>
      </w:pPr>
      <w:r w:rsidRPr="00F81D9A">
        <w:rPr>
          <w:sz w:val="28"/>
          <w:szCs w:val="28"/>
          <w:lang w:val="uk-UA"/>
        </w:rPr>
        <w:t xml:space="preserve">Хворі ІІ групи, поступили в урологічне відділення в плановому порядку. Кількість хворих — 31. Середній вік хворих складав 67 років. </w:t>
      </w:r>
    </w:p>
    <w:p w:rsidR="00721325" w:rsidRPr="00F81D9A" w:rsidRDefault="00721325" w:rsidP="00721325">
      <w:pPr>
        <w:ind w:firstLine="900"/>
        <w:jc w:val="both"/>
        <w:rPr>
          <w:sz w:val="28"/>
          <w:szCs w:val="28"/>
          <w:lang w:val="uk-UA"/>
        </w:rPr>
      </w:pPr>
      <w:r w:rsidRPr="00F81D9A">
        <w:rPr>
          <w:sz w:val="28"/>
          <w:szCs w:val="28"/>
          <w:lang w:val="uk-UA"/>
        </w:rPr>
        <w:t>В основному хворі цієї групи висловлювали с</w:t>
      </w:r>
      <w:r>
        <w:rPr>
          <w:sz w:val="28"/>
          <w:szCs w:val="28"/>
          <w:lang w:val="uk-UA"/>
        </w:rPr>
        <w:t>карги на поллакіурію ( 9 хворих</w:t>
      </w:r>
      <w:r w:rsidRPr="00F81D9A">
        <w:rPr>
          <w:sz w:val="28"/>
          <w:szCs w:val="28"/>
          <w:lang w:val="uk-UA"/>
        </w:rPr>
        <w:t>); ніктурію (21 хворий); 7 хворих скаржилися на болі під час акту сечовипускання, при обстеженні у них виявили конкременти в сечовому міхурі; 8 хворих скаржились на болі в кінці акту сечовипускання (при обстежені ректальним датчиком на УЗД деструкцій в залозі не виявлено).</w:t>
      </w:r>
    </w:p>
    <w:p w:rsidR="00721325" w:rsidRPr="00F81D9A" w:rsidRDefault="00721325" w:rsidP="00721325">
      <w:pPr>
        <w:ind w:firstLine="900"/>
        <w:jc w:val="both"/>
        <w:rPr>
          <w:sz w:val="28"/>
          <w:szCs w:val="28"/>
          <w:lang w:val="uk-UA"/>
        </w:rPr>
      </w:pPr>
      <w:r w:rsidRPr="00F81D9A">
        <w:rPr>
          <w:sz w:val="28"/>
          <w:szCs w:val="28"/>
          <w:lang w:val="uk-UA"/>
        </w:rPr>
        <w:t>Неутримання сечі відмічали 5 пацієнтів, та об’єм виділеної сечі підчас сечовипускання перевищував 150 мл.</w:t>
      </w:r>
    </w:p>
    <w:p w:rsidR="00721325" w:rsidRPr="00F81D9A" w:rsidRDefault="00721325" w:rsidP="00721325">
      <w:pPr>
        <w:ind w:firstLine="900"/>
        <w:jc w:val="both"/>
        <w:rPr>
          <w:i/>
          <w:sz w:val="28"/>
          <w:szCs w:val="28"/>
          <w:lang w:val="uk-UA"/>
        </w:rPr>
      </w:pPr>
      <w:r w:rsidRPr="00F81D9A">
        <w:rPr>
          <w:sz w:val="28"/>
          <w:szCs w:val="28"/>
          <w:lang w:val="uk-UA"/>
        </w:rPr>
        <w:t>Імперативні позови до сечовипускання відчували 10 пацієнтів із 31 (при уродинамічному обстеженні, СЗД у них була вищою 150 у.о., що характерно для сильної скоротливої здатності детрузора по Шаферу</w:t>
      </w:r>
      <w:r w:rsidRPr="00F81D9A">
        <w:rPr>
          <w:i/>
          <w:sz w:val="28"/>
          <w:szCs w:val="28"/>
          <w:lang w:val="uk-UA"/>
        </w:rPr>
        <w:t>).</w:t>
      </w:r>
      <w:r w:rsidRPr="00F81D9A">
        <w:rPr>
          <w:sz w:val="28"/>
          <w:szCs w:val="28"/>
          <w:lang w:val="uk-UA"/>
        </w:rPr>
        <w:t xml:space="preserve"> </w:t>
      </w:r>
    </w:p>
    <w:p w:rsidR="00721325" w:rsidRPr="00F81D9A" w:rsidRDefault="00721325" w:rsidP="00721325">
      <w:pPr>
        <w:ind w:firstLine="900"/>
        <w:jc w:val="both"/>
        <w:rPr>
          <w:sz w:val="28"/>
          <w:szCs w:val="28"/>
          <w:lang w:val="uk-UA"/>
        </w:rPr>
      </w:pPr>
      <w:r w:rsidRPr="00F81D9A">
        <w:rPr>
          <w:sz w:val="28"/>
          <w:szCs w:val="28"/>
          <w:lang w:val="uk-UA"/>
        </w:rPr>
        <w:t xml:space="preserve">Нетримання сечі не було ні в одного з пацієнтів. </w:t>
      </w:r>
    </w:p>
    <w:p w:rsidR="00721325" w:rsidRPr="00F81D9A" w:rsidRDefault="00721325" w:rsidP="00721325">
      <w:pPr>
        <w:ind w:firstLine="900"/>
        <w:jc w:val="both"/>
        <w:rPr>
          <w:sz w:val="28"/>
          <w:szCs w:val="28"/>
          <w:lang w:val="uk-UA"/>
        </w:rPr>
      </w:pPr>
      <w:r w:rsidRPr="00F81D9A">
        <w:rPr>
          <w:sz w:val="28"/>
          <w:szCs w:val="28"/>
          <w:lang w:val="uk-UA"/>
        </w:rPr>
        <w:lastRenderedPageBreak/>
        <w:t>У 5 з 31 хворих рівень PSA був підвищений, тому їм було виконано пункційну біопсію з 6 точок ректальним датчиком з використанням УЗД. При патоморлогічному дослідженні елементів злоякісного росту не виявлено . Кількість лейкоцитів в сечі хворих ІІ групи  більшою, ніж контрольній групі, що можливо пояснюється наявністю у 7 хворих конкрементів в сечовому міхурі.</w:t>
      </w:r>
    </w:p>
    <w:p w:rsidR="00721325" w:rsidRPr="00F81D9A" w:rsidRDefault="00721325" w:rsidP="00721325">
      <w:pPr>
        <w:ind w:firstLine="900"/>
        <w:jc w:val="both"/>
        <w:rPr>
          <w:sz w:val="28"/>
          <w:szCs w:val="28"/>
          <w:lang w:val="uk-UA"/>
        </w:rPr>
      </w:pPr>
      <w:r w:rsidRPr="00F81D9A">
        <w:rPr>
          <w:sz w:val="28"/>
          <w:szCs w:val="28"/>
          <w:lang w:val="uk-UA"/>
        </w:rPr>
        <w:t>Оцінка симптомів хронічного простатиту за шкалою NIH-CPSІ у хворих ІІ групи не виявила сут</w:t>
      </w:r>
      <w:r>
        <w:rPr>
          <w:sz w:val="28"/>
          <w:szCs w:val="28"/>
          <w:lang w:val="uk-UA"/>
        </w:rPr>
        <w:t xml:space="preserve">тєвої різниці в порівнянні з </w:t>
      </w:r>
      <w:r w:rsidRPr="00F81D9A">
        <w:rPr>
          <w:sz w:val="28"/>
          <w:szCs w:val="28"/>
          <w:lang w:val="uk-UA"/>
        </w:rPr>
        <w:t>контрольною групою.</w:t>
      </w:r>
    </w:p>
    <w:p w:rsidR="00721325" w:rsidRPr="00F81D9A" w:rsidRDefault="00721325" w:rsidP="00721325">
      <w:pPr>
        <w:ind w:firstLine="900"/>
        <w:jc w:val="both"/>
        <w:rPr>
          <w:sz w:val="28"/>
          <w:szCs w:val="28"/>
          <w:lang w:val="uk-UA"/>
        </w:rPr>
      </w:pPr>
      <w:r w:rsidRPr="00F81D9A">
        <w:rPr>
          <w:sz w:val="28"/>
          <w:szCs w:val="28"/>
          <w:lang w:val="uk-UA"/>
        </w:rPr>
        <w:t xml:space="preserve">Оцінюючи індекс І-PSS та </w:t>
      </w:r>
      <w:r w:rsidRPr="00F81D9A">
        <w:rPr>
          <w:sz w:val="28"/>
          <w:szCs w:val="28"/>
          <w:lang w:val="en-US"/>
        </w:rPr>
        <w:t>QoL</w:t>
      </w:r>
      <w:r w:rsidRPr="00F81D9A">
        <w:rPr>
          <w:sz w:val="28"/>
          <w:szCs w:val="28"/>
          <w:lang w:val="uk-UA"/>
        </w:rPr>
        <w:t xml:space="preserve"> у хворих ІІ групи до лікування та порівнюючи си</w:t>
      </w:r>
      <w:r>
        <w:rPr>
          <w:sz w:val="28"/>
          <w:szCs w:val="28"/>
          <w:lang w:val="uk-UA"/>
        </w:rPr>
        <w:t xml:space="preserve">мптоматику в балах з хворими </w:t>
      </w:r>
      <w:r w:rsidRPr="00F81D9A">
        <w:rPr>
          <w:sz w:val="28"/>
          <w:szCs w:val="28"/>
          <w:lang w:val="uk-UA"/>
        </w:rPr>
        <w:t>контрольної групи, суттєвої різниці не виявлено, вона вкладається в границі помірної симптоматики.</w:t>
      </w:r>
    </w:p>
    <w:p w:rsidR="00721325" w:rsidRPr="00F81D9A" w:rsidRDefault="00721325" w:rsidP="00721325">
      <w:pPr>
        <w:ind w:firstLine="900"/>
        <w:jc w:val="both"/>
        <w:rPr>
          <w:sz w:val="28"/>
          <w:szCs w:val="28"/>
          <w:lang w:val="uk-UA"/>
        </w:rPr>
      </w:pPr>
      <w:r w:rsidRPr="00F81D9A">
        <w:rPr>
          <w:sz w:val="28"/>
          <w:szCs w:val="28"/>
          <w:lang w:val="uk-UA"/>
        </w:rPr>
        <w:t>Порівнюючи Q</w:t>
      </w:r>
      <w:r w:rsidRPr="00F81D9A">
        <w:rPr>
          <w:sz w:val="28"/>
          <w:szCs w:val="28"/>
          <w:vertAlign w:val="subscript"/>
          <w:lang w:val="uk-UA"/>
        </w:rPr>
        <w:t>max</w:t>
      </w:r>
      <w:r w:rsidRPr="00F81D9A">
        <w:rPr>
          <w:sz w:val="28"/>
          <w:szCs w:val="28"/>
          <w:lang w:val="uk-UA"/>
        </w:rPr>
        <w:t xml:space="preserve"> у хворих ІІ групи до лікування з хворими контрольної групи, вона вища в контрольній групі, але кількість ЗС у хворих контрольної групи в 2 рази більша до операції, ніж в хворих ІІ групи.</w:t>
      </w:r>
    </w:p>
    <w:p w:rsidR="00721325" w:rsidRPr="00F81D9A" w:rsidRDefault="00721325" w:rsidP="00721325">
      <w:pPr>
        <w:ind w:firstLine="708"/>
        <w:jc w:val="both"/>
        <w:rPr>
          <w:sz w:val="28"/>
          <w:szCs w:val="28"/>
          <w:lang w:val="uk-UA"/>
        </w:rPr>
      </w:pPr>
      <w:r w:rsidRPr="00F81D9A">
        <w:rPr>
          <w:sz w:val="28"/>
          <w:szCs w:val="28"/>
          <w:lang w:val="uk-UA"/>
        </w:rPr>
        <w:t>З уродинамічних показників у хворих ІІ групи до лікування: Р</w:t>
      </w:r>
      <w:r w:rsidRPr="00F81D9A">
        <w:rPr>
          <w:sz w:val="28"/>
          <w:szCs w:val="28"/>
          <w:vertAlign w:val="subscript"/>
          <w:lang w:val="uk-UA"/>
        </w:rPr>
        <w:t>det</w:t>
      </w:r>
      <w:r w:rsidRPr="00F81D9A">
        <w:rPr>
          <w:sz w:val="28"/>
          <w:szCs w:val="28"/>
          <w:lang w:val="uk-UA"/>
        </w:rPr>
        <w:t xml:space="preserve"> є суттєво більший, ніж в контрольній групі. СЗД по номограмі Шафера (ICS) відповідає сильній скоротливій здатності детрузора. Ступінь уретрального опору (по номограмі Абрамса-Гріффітса, ICS) у хворих ІІ групи до операції відповідає сектору обструкції. Хворим цієї групи в середньому протягом 2-ох днів після поступлення виконувалась оперативне втручання — ТУРП. до оперативного втручання у 6 хворих було виявлено варикозне розширення підшкірних вен нижніх кінцівок, але це не було протипоказом до операції.</w:t>
      </w:r>
    </w:p>
    <w:p w:rsidR="00721325" w:rsidRPr="00F81D9A" w:rsidRDefault="00721325" w:rsidP="00721325">
      <w:pPr>
        <w:ind w:firstLine="708"/>
        <w:jc w:val="both"/>
        <w:rPr>
          <w:sz w:val="28"/>
          <w:szCs w:val="28"/>
          <w:lang w:val="uk-UA"/>
        </w:rPr>
      </w:pPr>
      <w:r w:rsidRPr="00F81D9A">
        <w:rPr>
          <w:sz w:val="28"/>
          <w:szCs w:val="28"/>
          <w:lang w:val="uk-UA"/>
        </w:rPr>
        <w:t xml:space="preserve">Серед інтраопераційних ускладнень у 1 хворого виявлена стриктура мембранозної частини уретри, яка була діагностовано урофлоуметрично, виявлено «коробочний» вигляд кривої. </w:t>
      </w:r>
    </w:p>
    <w:p w:rsidR="00721325" w:rsidRPr="00F81D9A" w:rsidRDefault="00721325" w:rsidP="00721325">
      <w:pPr>
        <w:ind w:firstLine="720"/>
        <w:jc w:val="both"/>
        <w:rPr>
          <w:sz w:val="28"/>
          <w:szCs w:val="28"/>
          <w:lang w:val="uk-UA"/>
        </w:rPr>
      </w:pPr>
      <w:r w:rsidRPr="00F81D9A">
        <w:rPr>
          <w:sz w:val="28"/>
          <w:szCs w:val="28"/>
          <w:lang w:val="uk-UA"/>
        </w:rPr>
        <w:t xml:space="preserve">Перед виконанням ТУРП пацієнтам ІІ групи з наявністю конкрементів в сечовому міхурі виконано ендовезикальну цистолітотрипсію. </w:t>
      </w:r>
    </w:p>
    <w:p w:rsidR="00721325" w:rsidRPr="001D16F9" w:rsidRDefault="00721325" w:rsidP="00721325">
      <w:pPr>
        <w:ind w:firstLine="720"/>
        <w:jc w:val="both"/>
        <w:rPr>
          <w:sz w:val="28"/>
          <w:szCs w:val="28"/>
          <w:lang w:val="uk-UA"/>
        </w:rPr>
      </w:pPr>
      <w:r w:rsidRPr="00F81D9A">
        <w:rPr>
          <w:sz w:val="28"/>
          <w:szCs w:val="28"/>
          <w:lang w:val="uk-UA"/>
        </w:rPr>
        <w:t>При УЗД одстеженні хворих ІІ групи діагностовано такі об’єми простати:</w:t>
      </w:r>
      <w:r>
        <w:rPr>
          <w:sz w:val="28"/>
          <w:szCs w:val="28"/>
          <w:lang w:val="uk-UA"/>
        </w:rPr>
        <w:t xml:space="preserve"> </w:t>
      </w:r>
      <w:r w:rsidRPr="001D16F9">
        <w:rPr>
          <w:sz w:val="28"/>
          <w:szCs w:val="28"/>
          <w:lang w:val="uk-UA"/>
        </w:rPr>
        <w:t>у 11 хворих ― до 65 см</w:t>
      </w:r>
      <w:r w:rsidRPr="001D16F9">
        <w:rPr>
          <w:sz w:val="28"/>
          <w:szCs w:val="28"/>
          <w:vertAlign w:val="superscript"/>
          <w:lang w:val="uk-UA"/>
        </w:rPr>
        <w:t>3</w:t>
      </w:r>
      <w:r w:rsidRPr="001D16F9">
        <w:rPr>
          <w:sz w:val="28"/>
          <w:szCs w:val="28"/>
          <w:lang w:val="uk-UA"/>
        </w:rPr>
        <w:t>; у 10 хворих ― до 75 см</w:t>
      </w:r>
      <w:r w:rsidRPr="001D16F9">
        <w:rPr>
          <w:sz w:val="28"/>
          <w:szCs w:val="28"/>
          <w:vertAlign w:val="superscript"/>
          <w:lang w:val="uk-UA"/>
        </w:rPr>
        <w:t>3</w:t>
      </w:r>
      <w:r w:rsidRPr="001D16F9">
        <w:rPr>
          <w:sz w:val="28"/>
          <w:szCs w:val="28"/>
          <w:lang w:val="uk-UA"/>
        </w:rPr>
        <w:t>; у 7 хворих ― до 85 см</w:t>
      </w:r>
      <w:r w:rsidRPr="001D16F9">
        <w:rPr>
          <w:sz w:val="28"/>
          <w:szCs w:val="28"/>
          <w:vertAlign w:val="superscript"/>
          <w:lang w:val="uk-UA"/>
        </w:rPr>
        <w:t>3</w:t>
      </w:r>
      <w:r w:rsidRPr="001D16F9">
        <w:rPr>
          <w:sz w:val="28"/>
          <w:szCs w:val="28"/>
          <w:lang w:val="uk-UA"/>
        </w:rPr>
        <w:t>; у3 хворих ―  до 100 см</w:t>
      </w:r>
      <w:r w:rsidRPr="001D16F9">
        <w:rPr>
          <w:sz w:val="28"/>
          <w:szCs w:val="28"/>
          <w:vertAlign w:val="superscript"/>
          <w:lang w:val="uk-UA"/>
        </w:rPr>
        <w:t>3</w:t>
      </w:r>
      <w:r w:rsidRPr="001D16F9">
        <w:rPr>
          <w:sz w:val="28"/>
          <w:szCs w:val="28"/>
          <w:lang w:val="uk-UA"/>
        </w:rPr>
        <w:t>.</w:t>
      </w:r>
    </w:p>
    <w:p w:rsidR="00721325" w:rsidRPr="00F81D9A" w:rsidRDefault="00721325" w:rsidP="00721325">
      <w:pPr>
        <w:ind w:firstLine="720"/>
        <w:jc w:val="both"/>
        <w:rPr>
          <w:sz w:val="28"/>
          <w:szCs w:val="28"/>
          <w:lang w:val="uk-UA"/>
        </w:rPr>
      </w:pPr>
      <w:r w:rsidRPr="00F81D9A">
        <w:rPr>
          <w:sz w:val="28"/>
          <w:szCs w:val="28"/>
          <w:lang w:val="uk-UA"/>
        </w:rPr>
        <w:t>З інтраопераційних ускладнень у 6 хворих під час виконання ТУР була кровотеча з ложа аденоми, яку вдалося зупинити інтраопераційно шляхом коагуляції судин.</w:t>
      </w:r>
    </w:p>
    <w:p w:rsidR="00721325" w:rsidRPr="00F81D9A" w:rsidRDefault="00721325" w:rsidP="00721325">
      <w:pPr>
        <w:ind w:firstLine="720"/>
        <w:jc w:val="both"/>
        <w:rPr>
          <w:sz w:val="28"/>
          <w:szCs w:val="28"/>
          <w:lang w:val="uk-UA"/>
        </w:rPr>
      </w:pPr>
      <w:r w:rsidRPr="00F81D9A">
        <w:rPr>
          <w:sz w:val="28"/>
          <w:szCs w:val="28"/>
          <w:lang w:val="uk-UA"/>
        </w:rPr>
        <w:t xml:space="preserve">Хворі ІІ групи були поділені на 2-і підгрупи, які були співставимі за віком, об’ємом простати, даними уродинамічного обстеження. </w:t>
      </w:r>
    </w:p>
    <w:p w:rsidR="00721325" w:rsidRPr="00F81D9A" w:rsidRDefault="00721325" w:rsidP="00721325">
      <w:pPr>
        <w:ind w:firstLine="720"/>
        <w:jc w:val="both"/>
        <w:rPr>
          <w:sz w:val="28"/>
          <w:szCs w:val="28"/>
          <w:lang w:val="uk-UA"/>
        </w:rPr>
      </w:pPr>
      <w:r w:rsidRPr="00F81D9A">
        <w:rPr>
          <w:sz w:val="28"/>
          <w:szCs w:val="28"/>
          <w:lang w:val="uk-UA"/>
        </w:rPr>
        <w:lastRenderedPageBreak/>
        <w:t>1-ша підгрупа ― 15 хворих ― одержували α-адреноблокатор доксазозин (кардура, фірми “</w:t>
      </w:r>
      <w:r w:rsidRPr="00F81D9A">
        <w:rPr>
          <w:sz w:val="28"/>
          <w:szCs w:val="28"/>
          <w:lang w:val="en-US"/>
        </w:rPr>
        <w:t>Pfizer</w:t>
      </w:r>
      <w:r w:rsidRPr="00F81D9A">
        <w:rPr>
          <w:sz w:val="28"/>
          <w:szCs w:val="28"/>
          <w:lang w:val="uk-UA"/>
        </w:rPr>
        <w:t xml:space="preserve">”,США) по 4 мг 1 раз на ніч, перед сном, протягом 4 тижнів; і антибактеріальний препарат офлоксацин по 400 мг двічі на добу, протягом 2 тижнів. </w:t>
      </w:r>
    </w:p>
    <w:p w:rsidR="00721325" w:rsidRPr="00F81D9A" w:rsidRDefault="00721325" w:rsidP="00721325">
      <w:pPr>
        <w:ind w:firstLine="720"/>
        <w:jc w:val="both"/>
        <w:rPr>
          <w:sz w:val="28"/>
          <w:szCs w:val="28"/>
          <w:lang w:val="uk-UA"/>
        </w:rPr>
      </w:pPr>
      <w:r w:rsidRPr="00F81D9A">
        <w:rPr>
          <w:sz w:val="28"/>
          <w:szCs w:val="28"/>
          <w:lang w:val="uk-UA"/>
        </w:rPr>
        <w:t>2-га підгрупа ― 16 хворих ― одержували тільки протизапальне лікування (антибактеріальний препарат офлоксацин по 400 мг двічі на добу, протягом 2 тижнів після операції).</w:t>
      </w:r>
    </w:p>
    <w:p w:rsidR="00721325" w:rsidRPr="00F81D9A" w:rsidRDefault="00721325" w:rsidP="00721325">
      <w:pPr>
        <w:ind w:firstLine="720"/>
        <w:jc w:val="both"/>
        <w:rPr>
          <w:sz w:val="28"/>
          <w:szCs w:val="28"/>
          <w:lang w:val="uk-UA"/>
        </w:rPr>
      </w:pPr>
      <w:r w:rsidRPr="00F81D9A">
        <w:rPr>
          <w:sz w:val="28"/>
          <w:szCs w:val="28"/>
          <w:lang w:val="uk-UA"/>
        </w:rPr>
        <w:t xml:space="preserve">Через 4 тижні хворим ІІ групи повторно провели клінічне, лабораторне та уродинамічне обстеження. У обох групах з практично однаковою частотою зустрічалась поллакіурія. Ніктурія частіше спостерігалася в 2-ій підгрупі. Біль під час сечовипускання з однаковою частотою зустрічався у хворих обох підгруп. Біль в кінці сечовипускання у хворих ІІ групи після операції спостерігався з однаковою частотою. </w:t>
      </w:r>
    </w:p>
    <w:p w:rsidR="00721325" w:rsidRPr="00F81D9A" w:rsidRDefault="00721325" w:rsidP="00721325">
      <w:pPr>
        <w:ind w:firstLine="720"/>
        <w:jc w:val="both"/>
        <w:rPr>
          <w:sz w:val="28"/>
          <w:szCs w:val="28"/>
          <w:lang w:val="uk-UA"/>
        </w:rPr>
      </w:pPr>
      <w:r w:rsidRPr="00F81D9A">
        <w:rPr>
          <w:sz w:val="28"/>
          <w:szCs w:val="28"/>
          <w:lang w:val="uk-UA"/>
        </w:rPr>
        <w:t xml:space="preserve">Імперативні </w:t>
      </w:r>
      <w:r>
        <w:rPr>
          <w:sz w:val="28"/>
          <w:szCs w:val="28"/>
          <w:lang w:val="uk-UA"/>
        </w:rPr>
        <w:t>позиви</w:t>
      </w:r>
      <w:r w:rsidRPr="00F81D9A">
        <w:rPr>
          <w:sz w:val="28"/>
          <w:szCs w:val="28"/>
          <w:lang w:val="uk-UA"/>
        </w:rPr>
        <w:t xml:space="preserve"> до сечовипускання частіше спостерігались у хворих 2-ої підгрупи. </w:t>
      </w:r>
    </w:p>
    <w:p w:rsidR="00721325" w:rsidRPr="00F81D9A" w:rsidRDefault="00721325" w:rsidP="00721325">
      <w:pPr>
        <w:ind w:firstLine="720"/>
        <w:jc w:val="both"/>
        <w:rPr>
          <w:sz w:val="28"/>
          <w:szCs w:val="28"/>
          <w:lang w:val="uk-UA"/>
        </w:rPr>
      </w:pPr>
      <w:r w:rsidRPr="00F81D9A">
        <w:rPr>
          <w:sz w:val="28"/>
          <w:szCs w:val="28"/>
          <w:lang w:val="uk-UA"/>
        </w:rPr>
        <w:t>Неутримання сечі більше виражене у хворих 2-ої підгрупи досліджуваної групи, але об’єм виділеної сечі був більшим ніж 150 мл.</w:t>
      </w:r>
    </w:p>
    <w:p w:rsidR="00721325" w:rsidRPr="00F81D9A" w:rsidRDefault="00721325" w:rsidP="00721325">
      <w:pPr>
        <w:tabs>
          <w:tab w:val="num" w:pos="1620"/>
        </w:tabs>
        <w:ind w:firstLine="900"/>
        <w:jc w:val="both"/>
        <w:rPr>
          <w:sz w:val="28"/>
          <w:szCs w:val="28"/>
          <w:lang w:val="uk-UA"/>
        </w:rPr>
      </w:pPr>
      <w:r w:rsidRPr="00F81D9A">
        <w:rPr>
          <w:sz w:val="28"/>
          <w:szCs w:val="28"/>
          <w:lang w:val="uk-UA"/>
        </w:rPr>
        <w:t xml:space="preserve">Нетримання сечі практично з однаковою частотою зустрічалося у хворих обох підгруп </w:t>
      </w:r>
    </w:p>
    <w:p w:rsidR="00721325" w:rsidRPr="00F81D9A" w:rsidRDefault="00721325" w:rsidP="00721325">
      <w:pPr>
        <w:ind w:firstLine="709"/>
        <w:jc w:val="both"/>
        <w:rPr>
          <w:sz w:val="28"/>
          <w:szCs w:val="28"/>
          <w:lang w:val="uk-UA"/>
        </w:rPr>
      </w:pPr>
      <w:r w:rsidRPr="00F81D9A">
        <w:rPr>
          <w:sz w:val="28"/>
          <w:szCs w:val="28"/>
          <w:lang w:val="uk-UA"/>
        </w:rPr>
        <w:t xml:space="preserve">Середня кількості лейкоцитів в сечі хворих після лікування виявило їх незначне збільшення у 2-ій підгрупі. </w:t>
      </w:r>
    </w:p>
    <w:p w:rsidR="00721325" w:rsidRPr="00F81D9A" w:rsidRDefault="00721325" w:rsidP="00721325">
      <w:pPr>
        <w:ind w:firstLine="709"/>
        <w:jc w:val="both"/>
        <w:rPr>
          <w:sz w:val="28"/>
          <w:szCs w:val="28"/>
          <w:lang w:val="uk-UA"/>
        </w:rPr>
      </w:pPr>
      <w:r w:rsidRPr="00F81D9A">
        <w:rPr>
          <w:sz w:val="28"/>
          <w:szCs w:val="28"/>
          <w:lang w:val="uk-UA"/>
        </w:rPr>
        <w:t xml:space="preserve">Оцінка індексу </w:t>
      </w:r>
      <w:r w:rsidRPr="00F81D9A">
        <w:rPr>
          <w:sz w:val="28"/>
          <w:szCs w:val="28"/>
          <w:lang w:val="en-US"/>
        </w:rPr>
        <w:t>I</w:t>
      </w:r>
      <w:r w:rsidRPr="00F81D9A">
        <w:rPr>
          <w:sz w:val="28"/>
          <w:szCs w:val="28"/>
          <w:lang w:val="uk-UA"/>
        </w:rPr>
        <w:t>-</w:t>
      </w:r>
      <w:r w:rsidRPr="00F81D9A">
        <w:rPr>
          <w:sz w:val="28"/>
          <w:szCs w:val="28"/>
          <w:lang w:val="en-US"/>
        </w:rPr>
        <w:t>PSS</w:t>
      </w:r>
      <w:r w:rsidRPr="00F81D9A">
        <w:rPr>
          <w:sz w:val="28"/>
          <w:szCs w:val="28"/>
          <w:lang w:val="uk-UA"/>
        </w:rPr>
        <w:t xml:space="preserve"> та </w:t>
      </w:r>
      <w:r w:rsidRPr="00F81D9A">
        <w:rPr>
          <w:sz w:val="28"/>
          <w:szCs w:val="28"/>
          <w:lang w:val="en-US"/>
        </w:rPr>
        <w:t>QoL</w:t>
      </w:r>
      <w:r w:rsidRPr="00F81D9A">
        <w:rPr>
          <w:sz w:val="28"/>
          <w:szCs w:val="28"/>
          <w:lang w:val="uk-UA"/>
        </w:rPr>
        <w:t xml:space="preserve"> після операції виявило кількість балів, які відповідають помірній симптоматиці (8-19 балів) у хворих обох підгруп.</w:t>
      </w:r>
    </w:p>
    <w:p w:rsidR="00721325" w:rsidRPr="00F81D9A" w:rsidRDefault="00721325" w:rsidP="00721325">
      <w:pPr>
        <w:ind w:firstLine="708"/>
        <w:jc w:val="both"/>
        <w:rPr>
          <w:sz w:val="28"/>
          <w:szCs w:val="28"/>
          <w:lang w:val="uk-UA"/>
        </w:rPr>
      </w:pPr>
      <w:r w:rsidRPr="00F81D9A">
        <w:rPr>
          <w:sz w:val="28"/>
          <w:szCs w:val="28"/>
          <w:lang w:val="uk-UA"/>
        </w:rPr>
        <w:t>Максимальна швидкість потоку сечі (</w:t>
      </w:r>
      <w:r w:rsidRPr="00654E9C">
        <w:rPr>
          <w:sz w:val="28"/>
          <w:szCs w:val="28"/>
          <w:lang w:val="en-US"/>
        </w:rPr>
        <w:t>Q</w:t>
      </w:r>
      <w:r w:rsidRPr="00654E9C">
        <w:rPr>
          <w:sz w:val="28"/>
          <w:szCs w:val="28"/>
          <w:vertAlign w:val="subscript"/>
          <w:lang w:val="en-US"/>
        </w:rPr>
        <w:t>max</w:t>
      </w:r>
      <w:r w:rsidRPr="00654E9C">
        <w:rPr>
          <w:sz w:val="28"/>
          <w:szCs w:val="28"/>
          <w:lang w:val="uk-UA"/>
        </w:rPr>
        <w:t>)</w:t>
      </w:r>
      <w:r w:rsidRPr="00F81D9A">
        <w:rPr>
          <w:sz w:val="28"/>
          <w:szCs w:val="28"/>
          <w:lang w:val="uk-UA"/>
        </w:rPr>
        <w:t xml:space="preserve"> вища у 1-ій підгрупі, ніж у хворих 2-ої підгрупи. </w:t>
      </w:r>
    </w:p>
    <w:p w:rsidR="00721325" w:rsidRPr="00F81D9A" w:rsidRDefault="00721325" w:rsidP="00721325">
      <w:pPr>
        <w:ind w:firstLine="708"/>
        <w:rPr>
          <w:sz w:val="28"/>
          <w:szCs w:val="28"/>
          <w:lang w:val="uk-UA"/>
        </w:rPr>
      </w:pPr>
      <w:r w:rsidRPr="00F81D9A">
        <w:rPr>
          <w:sz w:val="28"/>
          <w:szCs w:val="28"/>
          <w:lang w:val="uk-UA"/>
        </w:rPr>
        <w:t xml:space="preserve">Оцінюючи кількість залишкової сечі після операції можна відмітити, що вона менша у 1-ій підгрупі хворих, у порівнянні з 2-ою підгрупою. </w:t>
      </w:r>
    </w:p>
    <w:p w:rsidR="00721325" w:rsidRPr="00F81D9A" w:rsidRDefault="00721325" w:rsidP="00721325">
      <w:pPr>
        <w:ind w:firstLine="720"/>
        <w:jc w:val="both"/>
        <w:rPr>
          <w:i/>
          <w:sz w:val="28"/>
          <w:szCs w:val="28"/>
          <w:lang w:val="uk-UA"/>
        </w:rPr>
      </w:pPr>
      <w:r w:rsidRPr="00F81D9A">
        <w:rPr>
          <w:sz w:val="28"/>
          <w:szCs w:val="28"/>
          <w:lang w:val="uk-UA"/>
        </w:rPr>
        <w:t>Оцінюючи основні уродинамічні показники у хворих 1-ої та 2-ої підгрупи, після операції, можна констатувати, що Р</w:t>
      </w:r>
      <w:r w:rsidRPr="00F81D9A">
        <w:rPr>
          <w:sz w:val="28"/>
          <w:szCs w:val="28"/>
          <w:vertAlign w:val="subscript"/>
          <w:lang w:val="uk-UA"/>
        </w:rPr>
        <w:t>det</w:t>
      </w:r>
      <w:r w:rsidRPr="00F81D9A">
        <w:rPr>
          <w:sz w:val="28"/>
          <w:szCs w:val="28"/>
          <w:lang w:val="uk-UA"/>
        </w:rPr>
        <w:t xml:space="preserve"> у 1-ій підгрупі вищий, ніж у 2-ій підгрупі. СЗД по номограмі Шафера (по ІСS) вища у 1-ій підгрупі, проте і в 1-ій і в 2-ій підгрупах СЗД відповідає нормальній скоротливій здатності детрузора. Визначення уретрального опору по Абрамсу-Гріффітсу виявило відсутність обструкції. На основі вищесказаного можна зробити висновок, що у хворих ІІ групи із сильною скоротливістю здатністю детрузора, використання α</w:t>
      </w:r>
      <w:r>
        <w:rPr>
          <w:sz w:val="28"/>
          <w:szCs w:val="28"/>
          <w:lang w:val="uk-UA"/>
        </w:rPr>
        <w:t>1</w:t>
      </w:r>
      <w:r w:rsidRPr="00F81D9A">
        <w:rPr>
          <w:sz w:val="28"/>
          <w:szCs w:val="28"/>
          <w:lang w:val="uk-UA"/>
        </w:rPr>
        <w:t xml:space="preserve">-аденоблокатору </w:t>
      </w:r>
      <w:r>
        <w:rPr>
          <w:sz w:val="28"/>
          <w:szCs w:val="28"/>
          <w:lang w:val="uk-UA"/>
        </w:rPr>
        <w:t>доксазозину</w:t>
      </w:r>
      <w:r w:rsidRPr="00F81D9A">
        <w:rPr>
          <w:sz w:val="28"/>
          <w:szCs w:val="28"/>
          <w:lang w:val="uk-UA"/>
        </w:rPr>
        <w:t xml:space="preserve"> </w:t>
      </w:r>
      <w:r w:rsidRPr="00F81D9A">
        <w:rPr>
          <w:sz w:val="28"/>
          <w:szCs w:val="28"/>
          <w:lang w:val="uk-UA"/>
        </w:rPr>
        <w:lastRenderedPageBreak/>
        <w:t>в післяопераційному періоді, нормалізує її, при уретральному опорі (по Абрамсу-</w:t>
      </w:r>
      <w:r w:rsidRPr="00F81D9A">
        <w:rPr>
          <w:caps/>
          <w:sz w:val="28"/>
          <w:szCs w:val="28"/>
          <w:lang w:val="uk-UA"/>
        </w:rPr>
        <w:t>ґ</w:t>
      </w:r>
      <w:r w:rsidRPr="00F81D9A">
        <w:rPr>
          <w:sz w:val="28"/>
          <w:szCs w:val="28"/>
          <w:lang w:val="uk-UA"/>
        </w:rPr>
        <w:t>ріффітсу), що вказує на відсутність обструкції.</w:t>
      </w:r>
    </w:p>
    <w:p w:rsidR="00721325" w:rsidRPr="0095164C" w:rsidRDefault="00721325" w:rsidP="00721325">
      <w:pPr>
        <w:ind w:firstLine="720"/>
        <w:jc w:val="both"/>
        <w:rPr>
          <w:sz w:val="28"/>
          <w:szCs w:val="28"/>
          <w:highlight w:val="yellow"/>
          <w:lang w:val="uk-UA"/>
        </w:rPr>
      </w:pPr>
      <w:r w:rsidRPr="00F81D9A">
        <w:rPr>
          <w:sz w:val="28"/>
          <w:szCs w:val="28"/>
          <w:lang w:val="uk-UA"/>
        </w:rPr>
        <w:t>Хворі ІІІ групи, в кількості 33 осіб, поступили в урологічне відділення в плановому порядку. Вік хворих в середньому складав 74 роки. Давність захворювання не перевищувала 5</w:t>
      </w:r>
      <w:r w:rsidRPr="00F81D9A">
        <w:rPr>
          <w:sz w:val="28"/>
          <w:szCs w:val="28"/>
          <w:u w:val="single"/>
          <w:vertAlign w:val="superscript"/>
          <w:lang w:val="uk-UA"/>
        </w:rPr>
        <w:t>и</w:t>
      </w:r>
      <w:r>
        <w:rPr>
          <w:sz w:val="28"/>
          <w:szCs w:val="28"/>
          <w:lang w:val="uk-UA"/>
        </w:rPr>
        <w:t xml:space="preserve"> років.</w:t>
      </w:r>
      <w:r w:rsidRPr="0095164C">
        <w:rPr>
          <w:sz w:val="28"/>
          <w:szCs w:val="28"/>
          <w:highlight w:val="yellow"/>
          <w:lang w:val="uk-UA"/>
        </w:rPr>
        <w:t xml:space="preserve"> </w:t>
      </w:r>
    </w:p>
    <w:p w:rsidR="00721325" w:rsidRPr="00F81D9A" w:rsidRDefault="00721325" w:rsidP="00721325">
      <w:pPr>
        <w:ind w:firstLine="720"/>
        <w:jc w:val="both"/>
        <w:rPr>
          <w:sz w:val="28"/>
          <w:szCs w:val="28"/>
          <w:lang w:val="uk-UA"/>
        </w:rPr>
      </w:pPr>
      <w:r w:rsidRPr="00F81D9A">
        <w:rPr>
          <w:sz w:val="28"/>
          <w:szCs w:val="28"/>
          <w:lang w:val="uk-UA"/>
        </w:rPr>
        <w:t xml:space="preserve">При УЗД обстеженні у 6 хворих із хронічною затримкою сечі кількість залишкової сечі перевищувала 500,0 мл, у них виявлено явища двобічного уретерогідронефрозу І- ІІ ст. Цим хворим в сечовий міхур введено катетер Фолея № 20, через 7 днів уретерогідронефроз не визначався при УЗД. </w:t>
      </w:r>
    </w:p>
    <w:p w:rsidR="00721325" w:rsidRPr="00F81D9A" w:rsidRDefault="00721325" w:rsidP="00721325">
      <w:pPr>
        <w:ind w:firstLine="720"/>
        <w:jc w:val="both"/>
        <w:rPr>
          <w:sz w:val="28"/>
          <w:szCs w:val="28"/>
          <w:lang w:val="uk-UA"/>
        </w:rPr>
      </w:pPr>
      <w:r w:rsidRPr="00F81D9A">
        <w:rPr>
          <w:sz w:val="28"/>
          <w:szCs w:val="28"/>
          <w:lang w:val="uk-UA"/>
        </w:rPr>
        <w:t>Ніктурія спостерігалась з такою ж частотою, як і у хворих контрольної групи. 3 однаковою частотою хворі скаржились на біль під час акту сечовипускання в ІІІ і контро</w:t>
      </w:r>
      <w:r>
        <w:rPr>
          <w:sz w:val="28"/>
          <w:szCs w:val="28"/>
          <w:lang w:val="uk-UA"/>
        </w:rPr>
        <w:t>льній</w:t>
      </w:r>
      <w:r w:rsidRPr="00F81D9A">
        <w:rPr>
          <w:sz w:val="28"/>
          <w:szCs w:val="28"/>
          <w:lang w:val="uk-UA"/>
        </w:rPr>
        <w:t xml:space="preserve"> групах до операції. Біль в кінці акту сечовипускання до операції частіше відмічали хворі контрольної групи. </w:t>
      </w:r>
    </w:p>
    <w:p w:rsidR="00721325" w:rsidRPr="00F81D9A" w:rsidRDefault="00721325" w:rsidP="00721325">
      <w:pPr>
        <w:ind w:firstLine="720"/>
        <w:jc w:val="both"/>
        <w:rPr>
          <w:sz w:val="28"/>
          <w:szCs w:val="28"/>
          <w:lang w:val="uk-UA"/>
        </w:rPr>
      </w:pPr>
      <w:r w:rsidRPr="00F81D9A">
        <w:rPr>
          <w:sz w:val="28"/>
          <w:szCs w:val="28"/>
          <w:lang w:val="uk-UA"/>
        </w:rPr>
        <w:t>Імперативні позови до сечовивипускання до операції з однакової час</w:t>
      </w:r>
      <w:r>
        <w:rPr>
          <w:sz w:val="28"/>
          <w:szCs w:val="28"/>
          <w:lang w:val="uk-UA"/>
        </w:rPr>
        <w:t xml:space="preserve">тотою виявлено у хворих ІІІ і </w:t>
      </w:r>
      <w:r w:rsidRPr="00F81D9A">
        <w:rPr>
          <w:sz w:val="28"/>
          <w:szCs w:val="28"/>
          <w:lang w:val="uk-UA"/>
        </w:rPr>
        <w:t>контро</w:t>
      </w:r>
      <w:r>
        <w:rPr>
          <w:sz w:val="28"/>
          <w:szCs w:val="28"/>
          <w:lang w:val="uk-UA"/>
        </w:rPr>
        <w:t>льної</w:t>
      </w:r>
      <w:r w:rsidRPr="00F81D9A">
        <w:rPr>
          <w:sz w:val="28"/>
          <w:szCs w:val="28"/>
          <w:lang w:val="uk-UA"/>
        </w:rPr>
        <w:t xml:space="preserve"> груп. </w:t>
      </w:r>
    </w:p>
    <w:p w:rsidR="00721325" w:rsidRPr="00F81D9A" w:rsidRDefault="00721325" w:rsidP="00721325">
      <w:pPr>
        <w:ind w:firstLine="720"/>
        <w:jc w:val="both"/>
        <w:rPr>
          <w:sz w:val="28"/>
          <w:szCs w:val="28"/>
          <w:lang w:val="uk-UA"/>
        </w:rPr>
      </w:pPr>
      <w:r w:rsidRPr="00F81D9A">
        <w:rPr>
          <w:sz w:val="28"/>
          <w:szCs w:val="28"/>
          <w:lang w:val="uk-UA"/>
        </w:rPr>
        <w:t>Неутримання сечі до оп</w:t>
      </w:r>
      <w:r>
        <w:rPr>
          <w:sz w:val="28"/>
          <w:szCs w:val="28"/>
          <w:lang w:val="uk-UA"/>
        </w:rPr>
        <w:t>ерації частіше зустрічалося у</w:t>
      </w:r>
      <w:r w:rsidRPr="00F81D9A">
        <w:rPr>
          <w:sz w:val="28"/>
          <w:szCs w:val="28"/>
          <w:lang w:val="uk-UA"/>
        </w:rPr>
        <w:t xml:space="preserve"> контрольній групі, ніж у ІІІ групі, а нетримання сечі, до операції, було більш притаманне хворим ІІІ групи. Об’єм сеч</w:t>
      </w:r>
      <w:r>
        <w:rPr>
          <w:sz w:val="28"/>
          <w:szCs w:val="28"/>
          <w:lang w:val="uk-UA"/>
        </w:rPr>
        <w:t>овипускання</w:t>
      </w:r>
      <w:r w:rsidRPr="00F81D9A">
        <w:rPr>
          <w:sz w:val="28"/>
          <w:szCs w:val="28"/>
          <w:lang w:val="uk-UA"/>
        </w:rPr>
        <w:t xml:space="preserve"> у хворих цих хворих становив більше 150 мл. </w:t>
      </w:r>
    </w:p>
    <w:p w:rsidR="00721325" w:rsidRPr="00F81D9A" w:rsidRDefault="00721325" w:rsidP="00721325">
      <w:pPr>
        <w:ind w:firstLine="720"/>
        <w:jc w:val="both"/>
        <w:rPr>
          <w:sz w:val="28"/>
          <w:szCs w:val="28"/>
          <w:lang w:val="uk-UA"/>
        </w:rPr>
      </w:pPr>
      <w:r w:rsidRPr="00F81D9A">
        <w:rPr>
          <w:sz w:val="28"/>
          <w:szCs w:val="28"/>
          <w:lang w:val="uk-UA"/>
        </w:rPr>
        <w:t xml:space="preserve">У 4 хворих ІІІ групи рівень PSА був підвищений. Цим хворим під контролем УЗД проводилась трансректальна біопсія простати із 6 точок. За результатами патоморфологічного дослідження, ні в одному із випадків елементів злоякісного росту не виявлено. </w:t>
      </w:r>
    </w:p>
    <w:p w:rsidR="00721325" w:rsidRPr="00F81D9A" w:rsidRDefault="00721325" w:rsidP="00721325">
      <w:pPr>
        <w:ind w:firstLine="720"/>
        <w:jc w:val="both"/>
        <w:rPr>
          <w:sz w:val="28"/>
          <w:szCs w:val="28"/>
          <w:lang w:val="uk-UA"/>
        </w:rPr>
      </w:pPr>
      <w:r w:rsidRPr="00F81D9A">
        <w:rPr>
          <w:sz w:val="28"/>
          <w:szCs w:val="28"/>
          <w:lang w:val="uk-UA"/>
        </w:rPr>
        <w:t>При оцінці кількості лейкоцитів в сечі хворих ІІІ групи, до операції, ї</w:t>
      </w:r>
      <w:r>
        <w:rPr>
          <w:sz w:val="28"/>
          <w:szCs w:val="28"/>
          <w:lang w:val="uk-UA"/>
        </w:rPr>
        <w:t xml:space="preserve">х кількість є більшою, ніж в </w:t>
      </w:r>
      <w:r w:rsidRPr="00F81D9A">
        <w:rPr>
          <w:sz w:val="28"/>
          <w:szCs w:val="28"/>
          <w:lang w:val="uk-UA"/>
        </w:rPr>
        <w:t>контро</w:t>
      </w:r>
      <w:r>
        <w:rPr>
          <w:sz w:val="28"/>
          <w:szCs w:val="28"/>
          <w:lang w:val="uk-UA"/>
        </w:rPr>
        <w:t>льній</w:t>
      </w:r>
      <w:r w:rsidRPr="00F81D9A">
        <w:rPr>
          <w:sz w:val="28"/>
          <w:szCs w:val="28"/>
          <w:lang w:val="uk-UA"/>
        </w:rPr>
        <w:t xml:space="preserve"> групі, що пояснюється можливою наявністю у цих хворих більшої кількості залишкової сечі, ніж у інших групах і більшою можливістю виникнення запального процесу у НСВШ. </w:t>
      </w:r>
    </w:p>
    <w:p w:rsidR="00721325" w:rsidRPr="00F81D9A" w:rsidRDefault="00721325" w:rsidP="00721325">
      <w:pPr>
        <w:ind w:firstLine="900"/>
        <w:jc w:val="both"/>
        <w:rPr>
          <w:sz w:val="28"/>
          <w:szCs w:val="28"/>
          <w:lang w:val="uk-UA"/>
        </w:rPr>
      </w:pPr>
      <w:r w:rsidRPr="00F81D9A">
        <w:rPr>
          <w:sz w:val="28"/>
          <w:szCs w:val="28"/>
          <w:lang w:val="uk-UA"/>
        </w:rPr>
        <w:t xml:space="preserve">Оцінка симптомів хронічного простатиту за шкалою </w:t>
      </w:r>
      <w:r w:rsidRPr="00F81D9A">
        <w:rPr>
          <w:sz w:val="28"/>
          <w:szCs w:val="28"/>
          <w:lang w:val="en-US"/>
        </w:rPr>
        <w:t>N</w:t>
      </w:r>
      <w:r w:rsidRPr="00F81D9A">
        <w:rPr>
          <w:sz w:val="28"/>
          <w:szCs w:val="28"/>
          <w:lang w:val="uk-UA"/>
        </w:rPr>
        <w:t>ІН-</w:t>
      </w:r>
      <w:r w:rsidRPr="00F81D9A">
        <w:rPr>
          <w:sz w:val="28"/>
          <w:szCs w:val="28"/>
          <w:lang w:val="en-GB"/>
        </w:rPr>
        <w:t>C</w:t>
      </w:r>
      <w:r w:rsidRPr="00F81D9A">
        <w:rPr>
          <w:sz w:val="28"/>
          <w:szCs w:val="28"/>
          <w:lang w:val="uk-UA"/>
        </w:rPr>
        <w:t>РSІ у хворих ІІІ і контро</w:t>
      </w:r>
      <w:r>
        <w:rPr>
          <w:sz w:val="28"/>
          <w:szCs w:val="28"/>
          <w:lang w:val="uk-UA"/>
        </w:rPr>
        <w:t>льної</w:t>
      </w:r>
      <w:r w:rsidRPr="00F81D9A">
        <w:rPr>
          <w:sz w:val="28"/>
          <w:szCs w:val="28"/>
          <w:lang w:val="uk-UA"/>
        </w:rPr>
        <w:t xml:space="preserve"> груп до лікування виявило незначно підвищений сумарний бал у хворих ІІІ групи, що пояснюється більшим застоєм сечі у НСВШ у хворих ІІІ групи. </w:t>
      </w:r>
    </w:p>
    <w:p w:rsidR="00721325" w:rsidRPr="00F81D9A" w:rsidRDefault="00721325" w:rsidP="00721325">
      <w:pPr>
        <w:ind w:firstLine="900"/>
        <w:jc w:val="both"/>
        <w:rPr>
          <w:sz w:val="28"/>
          <w:szCs w:val="28"/>
          <w:lang w:val="uk-UA"/>
        </w:rPr>
      </w:pPr>
      <w:r w:rsidRPr="00F81D9A">
        <w:rPr>
          <w:sz w:val="28"/>
          <w:szCs w:val="28"/>
          <w:lang w:val="uk-UA"/>
        </w:rPr>
        <w:t xml:space="preserve">Оцінюючи суму балів індексу </w:t>
      </w:r>
      <w:r w:rsidRPr="00654E9C">
        <w:rPr>
          <w:sz w:val="28"/>
          <w:szCs w:val="28"/>
          <w:lang w:val="en-US"/>
        </w:rPr>
        <w:t>I</w:t>
      </w:r>
      <w:r w:rsidRPr="00654E9C">
        <w:rPr>
          <w:sz w:val="28"/>
          <w:szCs w:val="28"/>
          <w:lang w:val="uk-UA"/>
        </w:rPr>
        <w:t>-</w:t>
      </w:r>
      <w:r w:rsidRPr="00654E9C">
        <w:rPr>
          <w:sz w:val="28"/>
          <w:szCs w:val="28"/>
          <w:lang w:val="en-US"/>
        </w:rPr>
        <w:t>PSS</w:t>
      </w:r>
      <w:r w:rsidRPr="00F81D9A">
        <w:rPr>
          <w:sz w:val="28"/>
          <w:szCs w:val="28"/>
          <w:lang w:val="uk-UA"/>
        </w:rPr>
        <w:t xml:space="preserve"> та </w:t>
      </w:r>
      <w:r w:rsidRPr="00654E9C">
        <w:rPr>
          <w:sz w:val="28"/>
          <w:szCs w:val="28"/>
          <w:lang w:val="uk-UA"/>
        </w:rPr>
        <w:t xml:space="preserve">QoL </w:t>
      </w:r>
      <w:r w:rsidRPr="00F81D9A">
        <w:rPr>
          <w:sz w:val="28"/>
          <w:szCs w:val="28"/>
          <w:lang w:val="uk-UA"/>
        </w:rPr>
        <w:t>у хворих ІІІ та контро</w:t>
      </w:r>
      <w:r>
        <w:rPr>
          <w:sz w:val="28"/>
          <w:szCs w:val="28"/>
          <w:lang w:val="uk-UA"/>
        </w:rPr>
        <w:t>льної груп</w:t>
      </w:r>
      <w:r w:rsidRPr="00F81D9A">
        <w:rPr>
          <w:sz w:val="28"/>
          <w:szCs w:val="28"/>
          <w:lang w:val="uk-UA"/>
        </w:rPr>
        <w:t xml:space="preserve"> до лікування можна відмітити, що він вкладається в діапазон помірно вираженої симптоматики </w:t>
      </w:r>
      <w:r w:rsidRPr="00F81D9A">
        <w:rPr>
          <w:sz w:val="28"/>
          <w:szCs w:val="28"/>
          <w:lang w:val="en-US"/>
        </w:rPr>
        <w:t>H</w:t>
      </w:r>
      <w:r w:rsidRPr="00F81D9A">
        <w:rPr>
          <w:sz w:val="28"/>
          <w:szCs w:val="28"/>
          <w:lang w:val="uk-UA"/>
        </w:rPr>
        <w:t>СВШ.</w:t>
      </w:r>
    </w:p>
    <w:p w:rsidR="00721325" w:rsidRPr="00F81D9A" w:rsidRDefault="00721325" w:rsidP="00721325">
      <w:pPr>
        <w:ind w:firstLine="900"/>
        <w:jc w:val="both"/>
        <w:rPr>
          <w:sz w:val="28"/>
          <w:szCs w:val="28"/>
          <w:lang w:val="uk-UA"/>
        </w:rPr>
      </w:pPr>
      <w:r w:rsidRPr="00F81D9A">
        <w:rPr>
          <w:sz w:val="28"/>
          <w:szCs w:val="28"/>
          <w:lang w:val="uk-UA"/>
        </w:rPr>
        <w:t xml:space="preserve">Максимальна швидкість потоку сечі </w:t>
      </w:r>
      <w:r w:rsidRPr="00654E9C">
        <w:rPr>
          <w:sz w:val="28"/>
          <w:szCs w:val="28"/>
          <w:lang w:val="uk-UA"/>
        </w:rPr>
        <w:t>Q</w:t>
      </w:r>
      <w:r w:rsidRPr="00654E9C">
        <w:rPr>
          <w:sz w:val="28"/>
          <w:szCs w:val="28"/>
          <w:vertAlign w:val="subscript"/>
          <w:lang w:val="en-US"/>
        </w:rPr>
        <w:t>max</w:t>
      </w:r>
      <w:r w:rsidRPr="00F81D9A">
        <w:rPr>
          <w:sz w:val="28"/>
          <w:szCs w:val="28"/>
          <w:lang w:val="uk-UA"/>
        </w:rPr>
        <w:t xml:space="preserve"> ― у хворих ІІІ групи достовірно нижча, порівняно із контрольною групою.</w:t>
      </w:r>
    </w:p>
    <w:p w:rsidR="00721325" w:rsidRPr="00F81D9A" w:rsidRDefault="00721325" w:rsidP="00721325">
      <w:pPr>
        <w:ind w:firstLine="900"/>
        <w:jc w:val="both"/>
        <w:rPr>
          <w:sz w:val="28"/>
          <w:szCs w:val="28"/>
          <w:lang w:val="uk-UA"/>
        </w:rPr>
      </w:pPr>
      <w:r w:rsidRPr="00F81D9A">
        <w:rPr>
          <w:sz w:val="28"/>
          <w:szCs w:val="28"/>
          <w:lang w:val="uk-UA"/>
        </w:rPr>
        <w:lastRenderedPageBreak/>
        <w:t>Аналізуючи основні уродинамі</w:t>
      </w:r>
      <w:r>
        <w:rPr>
          <w:sz w:val="28"/>
          <w:szCs w:val="28"/>
          <w:lang w:val="uk-UA"/>
        </w:rPr>
        <w:t xml:space="preserve">чні показники у хворих ІІІ та </w:t>
      </w:r>
      <w:r w:rsidRPr="00F81D9A">
        <w:rPr>
          <w:sz w:val="28"/>
          <w:szCs w:val="28"/>
          <w:lang w:val="uk-UA"/>
        </w:rPr>
        <w:t>контро</w:t>
      </w:r>
      <w:r>
        <w:rPr>
          <w:sz w:val="28"/>
          <w:szCs w:val="28"/>
          <w:lang w:val="uk-UA"/>
        </w:rPr>
        <w:t>льної</w:t>
      </w:r>
      <w:r w:rsidRPr="00F81D9A">
        <w:rPr>
          <w:sz w:val="28"/>
          <w:szCs w:val="28"/>
          <w:lang w:val="uk-UA"/>
        </w:rPr>
        <w:t xml:space="preserve"> групи до операції можна зауважити, що </w:t>
      </w:r>
      <w:r w:rsidRPr="00654E9C">
        <w:rPr>
          <w:sz w:val="28"/>
          <w:szCs w:val="28"/>
          <w:lang w:val="uk-UA"/>
        </w:rPr>
        <w:t>Р</w:t>
      </w:r>
      <w:r w:rsidRPr="00654E9C">
        <w:rPr>
          <w:sz w:val="28"/>
          <w:szCs w:val="28"/>
          <w:vertAlign w:val="subscript"/>
          <w:lang w:val="uk-UA"/>
        </w:rPr>
        <w:t>det</w:t>
      </w:r>
      <w:r w:rsidRPr="00F81D9A">
        <w:rPr>
          <w:sz w:val="28"/>
          <w:szCs w:val="28"/>
          <w:lang w:val="uk-UA"/>
        </w:rPr>
        <w:t xml:space="preserve"> помітно нижчий в ІІІ групі по номограмі Шафера (ІСS) і відповідає сектору слабкої скоротливій здатності детрузора, на відміну від контро</w:t>
      </w:r>
      <w:r>
        <w:rPr>
          <w:sz w:val="28"/>
          <w:szCs w:val="28"/>
          <w:lang w:val="uk-UA"/>
        </w:rPr>
        <w:t>льної</w:t>
      </w:r>
      <w:r w:rsidRPr="00F81D9A">
        <w:rPr>
          <w:sz w:val="28"/>
          <w:szCs w:val="28"/>
          <w:lang w:val="uk-UA"/>
        </w:rPr>
        <w:t xml:space="preserve"> групи, де його скоротливість є нормальною. Визначення уретрального опору по Абрамсу-Гріффітсу встановило відсутність обструкції у хворих ІІІ групи до операції; в контрольній групі цей показник відповідає сумнівному сектору номограми. </w:t>
      </w:r>
    </w:p>
    <w:p w:rsidR="00721325" w:rsidRPr="00F81D9A" w:rsidRDefault="00721325" w:rsidP="00721325">
      <w:pPr>
        <w:ind w:firstLine="900"/>
        <w:jc w:val="both"/>
        <w:rPr>
          <w:sz w:val="28"/>
          <w:szCs w:val="28"/>
          <w:lang w:val="uk-UA"/>
        </w:rPr>
      </w:pPr>
      <w:r w:rsidRPr="00F81D9A">
        <w:rPr>
          <w:sz w:val="28"/>
          <w:szCs w:val="28"/>
          <w:lang w:val="uk-UA"/>
        </w:rPr>
        <w:t>33 хворих ІІІ групи із зниженою СЗД поділили на дві підгрупи: 1-ша підгрупа ― у кількості 18 осіб лікувались оперативно (ТУРП) і через 4 тижні після операції їм проводилось повне клінічне і уродинамічне обстеження; 2-га підгрупа ― 15 осіб лікувались консервативно з використанням α</w:t>
      </w:r>
      <w:r>
        <w:rPr>
          <w:sz w:val="28"/>
          <w:szCs w:val="28"/>
          <w:lang w:val="uk-UA"/>
        </w:rPr>
        <w:t>1</w:t>
      </w:r>
      <w:r w:rsidRPr="00F81D9A">
        <w:rPr>
          <w:sz w:val="28"/>
          <w:szCs w:val="28"/>
          <w:lang w:val="uk-UA"/>
        </w:rPr>
        <w:t>-аденоблокатора доксазозину (кардури Р</w:t>
      </w:r>
      <w:r w:rsidRPr="00F81D9A">
        <w:rPr>
          <w:sz w:val="28"/>
          <w:szCs w:val="28"/>
          <w:lang w:val="la-Latn"/>
        </w:rPr>
        <w:t>fiz</w:t>
      </w:r>
      <w:r w:rsidRPr="00F81D9A">
        <w:rPr>
          <w:sz w:val="28"/>
          <w:szCs w:val="28"/>
          <w:lang w:val="en-US"/>
        </w:rPr>
        <w:t>er</w:t>
      </w:r>
      <w:r w:rsidRPr="00F81D9A">
        <w:rPr>
          <w:sz w:val="28"/>
          <w:szCs w:val="28"/>
          <w:lang w:val="uk-UA"/>
        </w:rPr>
        <w:t>, США), по 4 мг 1 раз на добу, 4 тижні, після цього цим хворим проводилося повне клінічне, лабораторне і уродинамічні обстеження.</w:t>
      </w:r>
    </w:p>
    <w:p w:rsidR="00721325" w:rsidRPr="00F81D9A" w:rsidRDefault="00721325" w:rsidP="00721325">
      <w:pPr>
        <w:ind w:firstLine="720"/>
        <w:jc w:val="both"/>
        <w:rPr>
          <w:sz w:val="28"/>
          <w:szCs w:val="28"/>
          <w:lang w:val="uk-UA"/>
        </w:rPr>
      </w:pPr>
      <w:r w:rsidRPr="00F81D9A">
        <w:rPr>
          <w:sz w:val="28"/>
          <w:szCs w:val="28"/>
          <w:lang w:val="uk-UA"/>
        </w:rPr>
        <w:t xml:space="preserve">У 3-ох хворих 1-ої підгрупи і 3-ох хворих 2-ої підгрупи виявлено двобічний уретерогідронефрозу з нормальною азотовидільною функцією нирок. Цим хворим в сечовий міхур вводили катетер Фолея, через 7 діб явища уретерогідронефрозу зникали, тому дренування НСВШ було припинено. </w:t>
      </w:r>
    </w:p>
    <w:p w:rsidR="00721325" w:rsidRPr="00F81D9A" w:rsidRDefault="00721325" w:rsidP="00721325">
      <w:pPr>
        <w:ind w:firstLine="720"/>
        <w:jc w:val="both"/>
        <w:rPr>
          <w:sz w:val="28"/>
          <w:szCs w:val="28"/>
          <w:lang w:val="uk-UA"/>
        </w:rPr>
      </w:pPr>
      <w:r w:rsidRPr="00F81D9A">
        <w:rPr>
          <w:sz w:val="28"/>
          <w:szCs w:val="28"/>
          <w:lang w:val="uk-UA"/>
        </w:rPr>
        <w:t>У 4 хворих до оперативного лікування виявлено конкременти в сечовому міхурі:</w:t>
      </w:r>
    </w:p>
    <w:p w:rsidR="00721325" w:rsidRPr="00F81D9A" w:rsidRDefault="00721325" w:rsidP="00721325">
      <w:pPr>
        <w:ind w:firstLine="720"/>
        <w:jc w:val="both"/>
        <w:rPr>
          <w:sz w:val="28"/>
          <w:szCs w:val="28"/>
          <w:lang w:val="uk-UA"/>
        </w:rPr>
      </w:pPr>
      <w:r w:rsidRPr="00F81D9A">
        <w:rPr>
          <w:sz w:val="28"/>
          <w:szCs w:val="28"/>
          <w:lang w:val="uk-UA"/>
        </w:rPr>
        <w:t>У 1 хворого в сечовому міхурі виявлено дивертикул об’ємом 30 см</w:t>
      </w:r>
      <w:r w:rsidRPr="00F81D9A">
        <w:rPr>
          <w:sz w:val="28"/>
          <w:szCs w:val="28"/>
          <w:vertAlign w:val="superscript"/>
          <w:lang w:val="uk-UA"/>
        </w:rPr>
        <w:t>3</w:t>
      </w:r>
      <w:r w:rsidRPr="00F81D9A">
        <w:rPr>
          <w:sz w:val="28"/>
          <w:szCs w:val="28"/>
          <w:lang w:val="uk-UA"/>
        </w:rPr>
        <w:t>.</w:t>
      </w:r>
    </w:p>
    <w:p w:rsidR="00721325" w:rsidRPr="001D16F9" w:rsidRDefault="00721325" w:rsidP="00721325">
      <w:pPr>
        <w:ind w:firstLine="720"/>
        <w:jc w:val="both"/>
        <w:rPr>
          <w:sz w:val="28"/>
          <w:szCs w:val="28"/>
          <w:lang w:val="uk-UA"/>
        </w:rPr>
      </w:pPr>
      <w:r>
        <w:rPr>
          <w:sz w:val="28"/>
          <w:szCs w:val="28"/>
          <w:lang w:val="uk-UA"/>
        </w:rPr>
        <w:t xml:space="preserve">Об’єм простати у </w:t>
      </w:r>
      <w:r w:rsidRPr="001D16F9">
        <w:rPr>
          <w:sz w:val="28"/>
          <w:szCs w:val="28"/>
          <w:lang w:val="uk-UA"/>
        </w:rPr>
        <w:t>7 хворих ― до 60 см</w:t>
      </w:r>
      <w:r w:rsidRPr="001D16F9">
        <w:rPr>
          <w:sz w:val="28"/>
          <w:szCs w:val="28"/>
          <w:vertAlign w:val="superscript"/>
          <w:lang w:val="uk-UA"/>
        </w:rPr>
        <w:t>3</w:t>
      </w:r>
      <w:r w:rsidRPr="001D16F9">
        <w:rPr>
          <w:sz w:val="28"/>
          <w:szCs w:val="28"/>
          <w:lang w:val="uk-UA"/>
        </w:rPr>
        <w:t>; у 8 пацієнтів до ― 80 см</w:t>
      </w:r>
      <w:r w:rsidRPr="001D16F9">
        <w:rPr>
          <w:sz w:val="28"/>
          <w:szCs w:val="28"/>
          <w:vertAlign w:val="superscript"/>
          <w:lang w:val="uk-UA"/>
        </w:rPr>
        <w:t>3</w:t>
      </w:r>
      <w:r w:rsidRPr="001D16F9">
        <w:rPr>
          <w:sz w:val="28"/>
          <w:szCs w:val="28"/>
          <w:lang w:val="uk-UA"/>
        </w:rPr>
        <w:t>; у 3― хворих до 95 см</w:t>
      </w:r>
      <w:r w:rsidRPr="001D16F9">
        <w:rPr>
          <w:sz w:val="28"/>
          <w:szCs w:val="28"/>
          <w:vertAlign w:val="superscript"/>
          <w:lang w:val="uk-UA"/>
        </w:rPr>
        <w:t>3</w:t>
      </w:r>
      <w:r w:rsidRPr="001D16F9">
        <w:rPr>
          <w:sz w:val="28"/>
          <w:szCs w:val="28"/>
          <w:lang w:val="uk-UA"/>
        </w:rPr>
        <w:t>.</w:t>
      </w:r>
    </w:p>
    <w:p w:rsidR="00721325" w:rsidRPr="00F81D9A" w:rsidRDefault="00721325" w:rsidP="00721325">
      <w:pPr>
        <w:ind w:firstLine="720"/>
        <w:jc w:val="both"/>
        <w:rPr>
          <w:sz w:val="28"/>
          <w:szCs w:val="28"/>
          <w:lang w:val="uk-UA"/>
        </w:rPr>
      </w:pPr>
      <w:r w:rsidRPr="00F81D9A">
        <w:rPr>
          <w:sz w:val="28"/>
          <w:szCs w:val="28"/>
          <w:lang w:val="uk-UA"/>
        </w:rPr>
        <w:t xml:space="preserve">Із інтраопераційних ускладнень у 4 хворих була кровотеча з ложа, але вона не була загрозливою. Кровотечу вдалось інтраопераційно зупинити. </w:t>
      </w:r>
    </w:p>
    <w:p w:rsidR="00721325" w:rsidRPr="00F81D9A" w:rsidRDefault="00721325" w:rsidP="00721325">
      <w:pPr>
        <w:ind w:firstLine="720"/>
        <w:jc w:val="both"/>
        <w:rPr>
          <w:sz w:val="28"/>
          <w:szCs w:val="28"/>
          <w:lang w:val="uk-UA"/>
        </w:rPr>
      </w:pPr>
      <w:r w:rsidRPr="00F81D9A">
        <w:rPr>
          <w:sz w:val="28"/>
          <w:szCs w:val="28"/>
          <w:lang w:val="uk-UA"/>
        </w:rPr>
        <w:t>Хворі 2-ої підгрупи одержували консервативне лікування — д</w:t>
      </w:r>
      <w:r>
        <w:rPr>
          <w:sz w:val="28"/>
          <w:szCs w:val="28"/>
          <w:lang w:val="uk-UA"/>
        </w:rPr>
        <w:t>о</w:t>
      </w:r>
      <w:r w:rsidRPr="00F81D9A">
        <w:rPr>
          <w:sz w:val="28"/>
          <w:szCs w:val="28"/>
          <w:lang w:val="uk-UA"/>
        </w:rPr>
        <w:t>ксазозин (кардура) по 4 мг 1 раз на добу, 4 тижні.</w:t>
      </w:r>
    </w:p>
    <w:p w:rsidR="00721325" w:rsidRPr="00F81D9A" w:rsidRDefault="00721325" w:rsidP="00721325">
      <w:pPr>
        <w:ind w:firstLine="720"/>
        <w:jc w:val="both"/>
        <w:rPr>
          <w:sz w:val="28"/>
          <w:szCs w:val="28"/>
          <w:lang w:val="uk-UA"/>
        </w:rPr>
      </w:pPr>
      <w:r w:rsidRPr="00F81D9A">
        <w:rPr>
          <w:sz w:val="28"/>
          <w:szCs w:val="28"/>
          <w:lang w:val="uk-UA"/>
        </w:rPr>
        <w:t>Лікування д</w:t>
      </w:r>
      <w:r>
        <w:rPr>
          <w:sz w:val="28"/>
          <w:szCs w:val="28"/>
          <w:lang w:val="uk-UA"/>
        </w:rPr>
        <w:t>о</w:t>
      </w:r>
      <w:r w:rsidRPr="00F81D9A">
        <w:rPr>
          <w:sz w:val="28"/>
          <w:szCs w:val="28"/>
          <w:lang w:val="uk-UA"/>
        </w:rPr>
        <w:t>ксазозином хворі переносили добре, лише у 3-х з них була ортостатична гіпотонія  ― це пов’язане з тим, що препарат приймався зранку. Цим пацієнтам прийом перенесли на вечірній час, перед сном і випадки гіпотонії у них минулися..</w:t>
      </w:r>
    </w:p>
    <w:p w:rsidR="00721325" w:rsidRPr="00F81D9A" w:rsidRDefault="00721325" w:rsidP="00721325">
      <w:pPr>
        <w:ind w:firstLine="720"/>
        <w:jc w:val="both"/>
        <w:rPr>
          <w:sz w:val="28"/>
          <w:szCs w:val="28"/>
          <w:lang w:val="uk-UA"/>
        </w:rPr>
      </w:pPr>
      <w:r w:rsidRPr="00F81D9A">
        <w:rPr>
          <w:sz w:val="28"/>
          <w:szCs w:val="28"/>
          <w:lang w:val="uk-UA"/>
        </w:rPr>
        <w:t>Через 4 тижні після завершення лікування хворим 1-ої та 2-ої підгруп проводилось повне клінічне, лабораторне та уродинамічн</w:t>
      </w:r>
      <w:r>
        <w:rPr>
          <w:sz w:val="28"/>
          <w:szCs w:val="28"/>
          <w:lang w:val="uk-UA"/>
        </w:rPr>
        <w:t>е</w:t>
      </w:r>
      <w:r w:rsidRPr="00F81D9A">
        <w:rPr>
          <w:sz w:val="28"/>
          <w:szCs w:val="28"/>
          <w:lang w:val="uk-UA"/>
        </w:rPr>
        <w:t xml:space="preserve"> обстеження. </w:t>
      </w:r>
    </w:p>
    <w:p w:rsidR="00721325" w:rsidRPr="00F81D9A" w:rsidRDefault="00721325" w:rsidP="00721325">
      <w:pPr>
        <w:ind w:firstLine="720"/>
        <w:jc w:val="both"/>
        <w:rPr>
          <w:sz w:val="28"/>
          <w:szCs w:val="28"/>
          <w:lang w:val="uk-UA"/>
        </w:rPr>
      </w:pPr>
      <w:r w:rsidRPr="00F81D9A">
        <w:rPr>
          <w:sz w:val="28"/>
          <w:szCs w:val="28"/>
          <w:lang w:val="uk-UA"/>
        </w:rPr>
        <w:t>Поллакіурія у хворих 1-ої та 2-ої підгруп спостерігалась із однаковою частотою, у хворих контро</w:t>
      </w:r>
      <w:r>
        <w:rPr>
          <w:sz w:val="28"/>
          <w:szCs w:val="28"/>
          <w:lang w:val="uk-UA"/>
        </w:rPr>
        <w:t>льної</w:t>
      </w:r>
      <w:r w:rsidRPr="00F81D9A">
        <w:rPr>
          <w:sz w:val="28"/>
          <w:szCs w:val="28"/>
          <w:lang w:val="uk-UA"/>
        </w:rPr>
        <w:t xml:space="preserve"> групи цей симптом спостерігався рідше.</w:t>
      </w:r>
    </w:p>
    <w:p w:rsidR="00721325" w:rsidRPr="00F81D9A" w:rsidRDefault="00721325" w:rsidP="00721325">
      <w:pPr>
        <w:ind w:firstLine="720"/>
        <w:jc w:val="both"/>
        <w:rPr>
          <w:sz w:val="28"/>
          <w:szCs w:val="28"/>
          <w:lang w:val="uk-UA"/>
        </w:rPr>
      </w:pPr>
      <w:r w:rsidRPr="00F81D9A">
        <w:rPr>
          <w:sz w:val="28"/>
          <w:szCs w:val="28"/>
          <w:lang w:val="uk-UA"/>
        </w:rPr>
        <w:lastRenderedPageBreak/>
        <w:t>Ніктурія після операції у хворих 1-ої та 2-ої підгруп спостерігалася із однаковою частотою, і частіше, ніж у хворих контро</w:t>
      </w:r>
      <w:r>
        <w:rPr>
          <w:sz w:val="28"/>
          <w:szCs w:val="28"/>
          <w:lang w:val="uk-UA"/>
        </w:rPr>
        <w:t>льної</w:t>
      </w:r>
      <w:r w:rsidRPr="00F81D9A">
        <w:rPr>
          <w:sz w:val="28"/>
          <w:szCs w:val="28"/>
          <w:lang w:val="uk-UA"/>
        </w:rPr>
        <w:t xml:space="preserve"> групи. </w:t>
      </w:r>
    </w:p>
    <w:p w:rsidR="00721325" w:rsidRPr="00F81D9A" w:rsidRDefault="00721325" w:rsidP="00721325">
      <w:pPr>
        <w:ind w:firstLine="720"/>
        <w:jc w:val="both"/>
        <w:rPr>
          <w:sz w:val="28"/>
          <w:szCs w:val="28"/>
          <w:lang w:val="uk-UA"/>
        </w:rPr>
      </w:pPr>
      <w:r w:rsidRPr="00F81D9A">
        <w:rPr>
          <w:sz w:val="28"/>
          <w:szCs w:val="28"/>
          <w:lang w:val="uk-UA"/>
        </w:rPr>
        <w:t xml:space="preserve">Біль під час акту сечовипускання частіше зустрічався у пацієнтів 1-ої підгрупи, ніж у хворих 2-ої підгрупи ІІІ групи; це стосується і болю в кінці сечовипускання. Ці симптоми частіше спостерігалися знову у хворих, які мали оперативне втручання. </w:t>
      </w:r>
    </w:p>
    <w:p w:rsidR="00721325" w:rsidRPr="00F81D9A" w:rsidRDefault="00721325" w:rsidP="00721325">
      <w:pPr>
        <w:ind w:firstLine="720"/>
        <w:jc w:val="both"/>
        <w:rPr>
          <w:sz w:val="28"/>
          <w:szCs w:val="28"/>
          <w:lang w:val="uk-UA"/>
        </w:rPr>
      </w:pPr>
      <w:r w:rsidRPr="00F81D9A">
        <w:rPr>
          <w:sz w:val="28"/>
          <w:szCs w:val="28"/>
          <w:lang w:val="uk-UA"/>
        </w:rPr>
        <w:t xml:space="preserve">Після лікування імперативні позови до сечовипускання не спостерігалися у хворих 2-ої підгрупи. </w:t>
      </w:r>
    </w:p>
    <w:p w:rsidR="00721325" w:rsidRPr="00F81D9A" w:rsidRDefault="00721325" w:rsidP="00721325">
      <w:pPr>
        <w:ind w:firstLine="900"/>
        <w:jc w:val="both"/>
        <w:rPr>
          <w:sz w:val="28"/>
          <w:szCs w:val="28"/>
          <w:lang w:val="uk-UA"/>
        </w:rPr>
      </w:pPr>
      <w:r w:rsidRPr="00F81D9A">
        <w:rPr>
          <w:sz w:val="28"/>
          <w:szCs w:val="28"/>
          <w:lang w:val="uk-UA"/>
        </w:rPr>
        <w:t xml:space="preserve">Неутримання сечі після лікування не спостерігалося у 2-ій підгрупі. </w:t>
      </w:r>
    </w:p>
    <w:p w:rsidR="00721325" w:rsidRPr="00F81D9A" w:rsidRDefault="00721325" w:rsidP="00721325">
      <w:pPr>
        <w:ind w:firstLine="900"/>
        <w:jc w:val="both"/>
        <w:rPr>
          <w:sz w:val="28"/>
          <w:szCs w:val="28"/>
          <w:lang w:val="uk-UA"/>
        </w:rPr>
      </w:pPr>
      <w:r w:rsidRPr="00F81D9A">
        <w:rPr>
          <w:sz w:val="28"/>
          <w:szCs w:val="28"/>
          <w:lang w:val="uk-UA"/>
        </w:rPr>
        <w:t>Нетримання сечі після лікування спостерігалося у хворих 1-ої підгрупи і цілком відсутнє в 2-ій підгрупі. Об’єм сечі під час сечо</w:t>
      </w:r>
      <w:r>
        <w:rPr>
          <w:sz w:val="28"/>
          <w:szCs w:val="28"/>
          <w:lang w:val="uk-UA"/>
        </w:rPr>
        <w:t>випускання</w:t>
      </w:r>
      <w:r w:rsidRPr="00F81D9A">
        <w:rPr>
          <w:sz w:val="28"/>
          <w:szCs w:val="28"/>
          <w:lang w:val="uk-UA"/>
        </w:rPr>
        <w:t xml:space="preserve"> у хворих з нетриманням сечі перевищував 150 мл. </w:t>
      </w:r>
    </w:p>
    <w:p w:rsidR="00721325" w:rsidRPr="00F81D9A" w:rsidRDefault="00721325" w:rsidP="00721325">
      <w:pPr>
        <w:ind w:firstLine="708"/>
        <w:jc w:val="both"/>
        <w:rPr>
          <w:sz w:val="28"/>
          <w:szCs w:val="28"/>
          <w:lang w:val="uk-UA"/>
        </w:rPr>
      </w:pPr>
      <w:r w:rsidRPr="00F81D9A">
        <w:rPr>
          <w:sz w:val="28"/>
          <w:szCs w:val="28"/>
          <w:lang w:val="uk-UA"/>
        </w:rPr>
        <w:t>Оцінюючи кількість лейкоцитів (в полі зору) у сечі хворих 1-ої і 2-ої підгрупи після лікування можна відмітити, що в 1-ій підгрупі їх кількість є більша, ніж в 2-ій підгрупі, що пов’язано з оперативним лікуванням.</w:t>
      </w:r>
    </w:p>
    <w:p w:rsidR="00721325" w:rsidRPr="00F81D9A" w:rsidRDefault="00721325" w:rsidP="00721325">
      <w:pPr>
        <w:ind w:firstLine="708"/>
        <w:jc w:val="both"/>
        <w:rPr>
          <w:sz w:val="28"/>
          <w:szCs w:val="28"/>
          <w:lang w:val="uk-UA"/>
        </w:rPr>
      </w:pPr>
      <w:r w:rsidRPr="00F81D9A">
        <w:rPr>
          <w:sz w:val="28"/>
          <w:szCs w:val="28"/>
          <w:lang w:val="uk-UA"/>
        </w:rPr>
        <w:t xml:space="preserve">Оцінюючи симптоми хронічного простатиту за шкалою </w:t>
      </w:r>
      <w:r w:rsidRPr="00F81D9A">
        <w:rPr>
          <w:sz w:val="28"/>
          <w:szCs w:val="28"/>
          <w:lang w:val="en-US"/>
        </w:rPr>
        <w:t>N</w:t>
      </w:r>
      <w:r w:rsidRPr="00F81D9A">
        <w:rPr>
          <w:sz w:val="28"/>
          <w:szCs w:val="28"/>
          <w:lang w:val="uk-UA"/>
        </w:rPr>
        <w:t>ІН-</w:t>
      </w:r>
      <w:r w:rsidRPr="00F81D9A">
        <w:rPr>
          <w:sz w:val="28"/>
          <w:szCs w:val="28"/>
          <w:lang w:val="en-GB"/>
        </w:rPr>
        <w:t>C</w:t>
      </w:r>
      <w:r w:rsidRPr="00F81D9A">
        <w:rPr>
          <w:sz w:val="28"/>
          <w:szCs w:val="28"/>
          <w:lang w:val="uk-UA"/>
        </w:rPr>
        <w:t>РSІ у хворих 1-ої та 2-ої підгруп після оперативного лікування, можна зауважити їх найбільшу вираженість у хворих 2-ої підгрупи, які перенесли операцію.</w:t>
      </w:r>
    </w:p>
    <w:p w:rsidR="00721325" w:rsidRPr="00F81D9A" w:rsidRDefault="00721325" w:rsidP="00721325">
      <w:pPr>
        <w:ind w:firstLine="900"/>
        <w:jc w:val="both"/>
        <w:rPr>
          <w:sz w:val="28"/>
          <w:szCs w:val="28"/>
          <w:lang w:val="uk-UA"/>
        </w:rPr>
      </w:pPr>
      <w:r w:rsidRPr="00F81D9A">
        <w:rPr>
          <w:sz w:val="28"/>
          <w:szCs w:val="28"/>
          <w:lang w:val="uk-UA"/>
        </w:rPr>
        <w:t xml:space="preserve">Динаміка індексу </w:t>
      </w:r>
      <w:r w:rsidRPr="00F81D9A">
        <w:rPr>
          <w:sz w:val="28"/>
          <w:szCs w:val="28"/>
          <w:lang w:val="en-US"/>
        </w:rPr>
        <w:t>I</w:t>
      </w:r>
      <w:r w:rsidRPr="00F81D9A">
        <w:rPr>
          <w:sz w:val="28"/>
          <w:szCs w:val="28"/>
          <w:lang w:val="uk-UA"/>
        </w:rPr>
        <w:t>-</w:t>
      </w:r>
      <w:r w:rsidRPr="00F81D9A">
        <w:rPr>
          <w:sz w:val="28"/>
          <w:szCs w:val="28"/>
          <w:lang w:val="en-US"/>
        </w:rPr>
        <w:t>PSS</w:t>
      </w:r>
      <w:r w:rsidRPr="00F81D9A">
        <w:rPr>
          <w:sz w:val="28"/>
          <w:szCs w:val="28"/>
          <w:lang w:val="uk-UA"/>
        </w:rPr>
        <w:t xml:space="preserve"> у хворих ІІІ групи після лікування, як і шкала симптомів </w:t>
      </w:r>
      <w:r w:rsidRPr="00654E9C">
        <w:rPr>
          <w:sz w:val="28"/>
          <w:szCs w:val="28"/>
          <w:lang w:val="uk-UA"/>
        </w:rPr>
        <w:t>QoL,</w:t>
      </w:r>
      <w:r w:rsidRPr="00F81D9A">
        <w:rPr>
          <w:sz w:val="28"/>
          <w:szCs w:val="28"/>
          <w:lang w:val="uk-UA"/>
        </w:rPr>
        <w:t xml:space="preserve"> дещо знижується (сумарний бал), вкладаючись в діапазон помірної симптоматики. </w:t>
      </w:r>
    </w:p>
    <w:p w:rsidR="00721325" w:rsidRPr="00F81D9A" w:rsidRDefault="00721325" w:rsidP="00721325">
      <w:pPr>
        <w:ind w:firstLine="900"/>
        <w:jc w:val="both"/>
        <w:rPr>
          <w:sz w:val="28"/>
          <w:szCs w:val="28"/>
          <w:lang w:val="uk-UA"/>
        </w:rPr>
      </w:pPr>
      <w:r w:rsidRPr="00F81D9A">
        <w:rPr>
          <w:sz w:val="28"/>
          <w:szCs w:val="28"/>
          <w:lang w:val="uk-UA"/>
        </w:rPr>
        <w:t>Оцінюючи максимальну швидкість потоку сечі</w:t>
      </w:r>
      <w:r w:rsidRPr="00654E9C">
        <w:rPr>
          <w:sz w:val="28"/>
          <w:szCs w:val="28"/>
          <w:lang w:val="uk-UA"/>
        </w:rPr>
        <w:t xml:space="preserve"> Q</w:t>
      </w:r>
      <w:r w:rsidRPr="00654E9C">
        <w:rPr>
          <w:sz w:val="28"/>
          <w:szCs w:val="28"/>
          <w:vertAlign w:val="subscript"/>
          <w:lang w:val="en-US"/>
        </w:rPr>
        <w:t>max</w:t>
      </w:r>
      <w:r w:rsidRPr="00F81D9A">
        <w:rPr>
          <w:sz w:val="28"/>
          <w:szCs w:val="28"/>
          <w:vertAlign w:val="subscript"/>
          <w:lang w:val="uk-UA"/>
        </w:rPr>
        <w:t xml:space="preserve"> </w:t>
      </w:r>
      <w:r w:rsidRPr="00F81D9A">
        <w:rPr>
          <w:sz w:val="28"/>
          <w:szCs w:val="28"/>
          <w:lang w:val="uk-UA"/>
        </w:rPr>
        <w:t>― у хворих ІІІ групи після лікування можна зауважити, що цей показник має практично однакове значення у хворих 1-ої та 2-ої підгрупи.</w:t>
      </w:r>
    </w:p>
    <w:p w:rsidR="00721325" w:rsidRPr="00F81D9A" w:rsidRDefault="00721325" w:rsidP="00721325">
      <w:pPr>
        <w:ind w:firstLine="708"/>
        <w:jc w:val="both"/>
        <w:rPr>
          <w:sz w:val="28"/>
          <w:szCs w:val="28"/>
          <w:lang w:val="uk-UA"/>
        </w:rPr>
      </w:pPr>
      <w:r w:rsidRPr="00F81D9A">
        <w:rPr>
          <w:sz w:val="28"/>
          <w:szCs w:val="28"/>
          <w:lang w:val="uk-UA"/>
        </w:rPr>
        <w:t xml:space="preserve">Визначення кількості залишкової сечі у хворих 1-ої та 2-ої підгруп після лікування не виявило відмінностей цього параметра у хворих, обох підгруп ІІІ групи. </w:t>
      </w:r>
    </w:p>
    <w:p w:rsidR="00721325" w:rsidRPr="00F81D9A" w:rsidRDefault="00721325" w:rsidP="00721325">
      <w:pPr>
        <w:ind w:firstLine="709"/>
        <w:jc w:val="both"/>
        <w:rPr>
          <w:sz w:val="28"/>
          <w:szCs w:val="28"/>
          <w:lang w:val="uk-UA"/>
        </w:rPr>
      </w:pPr>
      <w:r w:rsidRPr="00F81D9A">
        <w:rPr>
          <w:sz w:val="28"/>
          <w:szCs w:val="28"/>
          <w:lang w:val="uk-UA"/>
        </w:rPr>
        <w:t xml:space="preserve">Оцінюючи основні уродинамічні показники хворих ІІІ групи можна зауважити, що </w:t>
      </w:r>
      <w:r w:rsidRPr="00654E9C">
        <w:rPr>
          <w:sz w:val="28"/>
          <w:szCs w:val="28"/>
          <w:lang w:val="uk-UA"/>
        </w:rPr>
        <w:t>Р</w:t>
      </w:r>
      <w:r w:rsidRPr="00654E9C">
        <w:rPr>
          <w:sz w:val="28"/>
          <w:szCs w:val="28"/>
          <w:vertAlign w:val="subscript"/>
          <w:lang w:val="en-US"/>
        </w:rPr>
        <w:t>det</w:t>
      </w:r>
      <w:r w:rsidRPr="00F81D9A">
        <w:rPr>
          <w:sz w:val="28"/>
          <w:szCs w:val="28"/>
          <w:lang w:val="uk-UA"/>
        </w:rPr>
        <w:t xml:space="preserve"> після операції зростає у хворих обох підгруп, але скоротлива здатність детрузора по Шаферу знаходиться в сегменті слабкої СЗД. </w:t>
      </w:r>
    </w:p>
    <w:p w:rsidR="00721325" w:rsidRPr="00F81D9A" w:rsidRDefault="00721325" w:rsidP="00721325">
      <w:pPr>
        <w:ind w:firstLine="709"/>
        <w:jc w:val="both"/>
        <w:rPr>
          <w:sz w:val="28"/>
          <w:szCs w:val="28"/>
          <w:lang w:val="uk-UA"/>
        </w:rPr>
      </w:pPr>
      <w:r w:rsidRPr="00F81D9A">
        <w:rPr>
          <w:sz w:val="28"/>
          <w:szCs w:val="28"/>
          <w:lang w:val="uk-UA"/>
        </w:rPr>
        <w:t xml:space="preserve">Уретральний опір після операції у хворих 1-ої та 2-ої підгруп ІІІ групи знаходиться в секторі відсутності інфравезікальної обструкції (по номограмі Абрамса-Гріффітса, </w:t>
      </w:r>
      <w:r w:rsidRPr="00F81D9A">
        <w:rPr>
          <w:sz w:val="28"/>
          <w:szCs w:val="28"/>
          <w:lang w:val="en-US"/>
        </w:rPr>
        <w:t>ICS</w:t>
      </w:r>
      <w:r w:rsidRPr="00F81D9A">
        <w:rPr>
          <w:sz w:val="28"/>
          <w:szCs w:val="28"/>
          <w:lang w:val="uk-UA"/>
        </w:rPr>
        <w:t xml:space="preserve">). </w:t>
      </w:r>
    </w:p>
    <w:p w:rsidR="00721325" w:rsidRPr="00F81D9A" w:rsidRDefault="00721325" w:rsidP="00721325">
      <w:pPr>
        <w:ind w:firstLine="900"/>
        <w:jc w:val="both"/>
        <w:rPr>
          <w:sz w:val="28"/>
          <w:szCs w:val="28"/>
          <w:lang w:val="uk-UA"/>
        </w:rPr>
      </w:pPr>
      <w:r w:rsidRPr="00F81D9A">
        <w:rPr>
          <w:sz w:val="28"/>
          <w:szCs w:val="28"/>
          <w:lang w:val="uk-UA"/>
        </w:rPr>
        <w:t>Отже, оцінюючи дані клінічного, лабораторного і уродинамічного обстеження хворих обох п</w:t>
      </w:r>
      <w:r w:rsidRPr="00F81D9A">
        <w:rPr>
          <w:sz w:val="28"/>
          <w:szCs w:val="28"/>
          <w:lang w:val="en-US"/>
        </w:rPr>
        <w:t>i</w:t>
      </w:r>
      <w:r w:rsidRPr="00F81D9A">
        <w:rPr>
          <w:sz w:val="28"/>
          <w:szCs w:val="28"/>
          <w:lang w:val="uk-UA"/>
        </w:rPr>
        <w:t xml:space="preserve">дгруп ІІІ групи слід відзначити, що обидва ці способи </w:t>
      </w:r>
      <w:r w:rsidRPr="00F81D9A">
        <w:rPr>
          <w:sz w:val="28"/>
          <w:szCs w:val="28"/>
          <w:lang w:val="uk-UA"/>
        </w:rPr>
        <w:lastRenderedPageBreak/>
        <w:t xml:space="preserve">лікування є рівноцінні за ефективністю і недостатньо покращують уродинамічні показники у ІІІ групі хворих. </w:t>
      </w:r>
    </w:p>
    <w:p w:rsidR="00721325" w:rsidRPr="00F81D9A" w:rsidRDefault="00721325" w:rsidP="00721325">
      <w:pPr>
        <w:ind w:firstLine="900"/>
        <w:jc w:val="both"/>
        <w:rPr>
          <w:sz w:val="28"/>
          <w:szCs w:val="28"/>
          <w:lang w:val="uk-UA"/>
        </w:rPr>
      </w:pPr>
      <w:r w:rsidRPr="00F81D9A">
        <w:rPr>
          <w:sz w:val="28"/>
          <w:szCs w:val="28"/>
          <w:lang w:val="uk-UA"/>
        </w:rPr>
        <w:t>Хворі контро</w:t>
      </w:r>
      <w:r>
        <w:rPr>
          <w:sz w:val="28"/>
          <w:szCs w:val="28"/>
          <w:lang w:val="uk-UA"/>
        </w:rPr>
        <w:t>льної</w:t>
      </w:r>
      <w:r w:rsidRPr="00F81D9A">
        <w:rPr>
          <w:sz w:val="28"/>
          <w:szCs w:val="28"/>
          <w:lang w:val="uk-UA"/>
        </w:rPr>
        <w:t xml:space="preserve"> групи у кількості 30 осіб поступили в урологічне відділення в плановому порядку. Вік хворих складав  в середньому 55,5 років. Давність захворюван</w:t>
      </w:r>
      <w:r>
        <w:rPr>
          <w:sz w:val="28"/>
          <w:szCs w:val="28"/>
          <w:lang w:val="uk-UA"/>
        </w:rPr>
        <w:t>ня в них не перевищувала 3 роки.</w:t>
      </w:r>
    </w:p>
    <w:p w:rsidR="00721325" w:rsidRPr="00F81D9A" w:rsidRDefault="00721325" w:rsidP="00721325">
      <w:pPr>
        <w:ind w:firstLine="900"/>
        <w:jc w:val="both"/>
        <w:rPr>
          <w:sz w:val="28"/>
          <w:szCs w:val="28"/>
          <w:lang w:val="uk-UA"/>
        </w:rPr>
      </w:pPr>
      <w:r w:rsidRPr="00F81D9A">
        <w:rPr>
          <w:sz w:val="28"/>
          <w:szCs w:val="28"/>
          <w:lang w:val="uk-UA"/>
        </w:rPr>
        <w:t>При обстеженні у 1 хворого виявлено явища двобічного уретерогідронефрозу без порушення азотовидільної функції нирок.</w:t>
      </w:r>
    </w:p>
    <w:p w:rsidR="00721325" w:rsidRPr="00F81D9A" w:rsidRDefault="00721325" w:rsidP="00721325">
      <w:pPr>
        <w:ind w:firstLine="900"/>
        <w:jc w:val="both"/>
        <w:rPr>
          <w:sz w:val="28"/>
          <w:szCs w:val="28"/>
          <w:lang w:val="uk-UA"/>
        </w:rPr>
      </w:pPr>
      <w:r w:rsidRPr="00F81D9A">
        <w:rPr>
          <w:sz w:val="28"/>
          <w:szCs w:val="28"/>
          <w:lang w:val="uk-UA"/>
        </w:rPr>
        <w:t xml:space="preserve">Клінічна симптоматика, зокрема поллакіурія, спостерігалася у 6 хворих ― це найвищий показник серед ІІ та ІІІ груп хворих до лікування. </w:t>
      </w:r>
    </w:p>
    <w:p w:rsidR="00721325" w:rsidRPr="00F81D9A" w:rsidRDefault="00721325" w:rsidP="00721325">
      <w:pPr>
        <w:ind w:firstLine="900"/>
        <w:jc w:val="both"/>
        <w:rPr>
          <w:sz w:val="28"/>
          <w:szCs w:val="28"/>
          <w:lang w:val="uk-UA"/>
        </w:rPr>
      </w:pPr>
      <w:r w:rsidRPr="00F81D9A">
        <w:rPr>
          <w:sz w:val="28"/>
          <w:szCs w:val="28"/>
          <w:lang w:val="uk-UA"/>
        </w:rPr>
        <w:t>Hіктурія серед хворих контро</w:t>
      </w:r>
      <w:r>
        <w:rPr>
          <w:sz w:val="28"/>
          <w:szCs w:val="28"/>
          <w:lang w:val="uk-UA"/>
        </w:rPr>
        <w:t>льної</w:t>
      </w:r>
      <w:r w:rsidRPr="00F81D9A">
        <w:rPr>
          <w:sz w:val="28"/>
          <w:szCs w:val="28"/>
          <w:lang w:val="uk-UA"/>
        </w:rPr>
        <w:t xml:space="preserve"> групи зустрічається з тією ж частотою, що і в ІІІ групі. У контро</w:t>
      </w:r>
      <w:r>
        <w:rPr>
          <w:sz w:val="28"/>
          <w:szCs w:val="28"/>
          <w:lang w:val="uk-UA"/>
        </w:rPr>
        <w:t>льній</w:t>
      </w:r>
      <w:r w:rsidRPr="00F81D9A">
        <w:rPr>
          <w:sz w:val="28"/>
          <w:szCs w:val="28"/>
          <w:lang w:val="uk-UA"/>
        </w:rPr>
        <w:t xml:space="preserve"> та ІІІ групах біль під час акту сечовипускання до операції, зустрічається з однаковою частотою, а у ІІ г</w:t>
      </w:r>
      <w:r w:rsidRPr="00F81D9A">
        <w:rPr>
          <w:sz w:val="28"/>
          <w:szCs w:val="28"/>
          <w:lang w:val="en-US"/>
        </w:rPr>
        <w:t>p</w:t>
      </w:r>
      <w:r w:rsidRPr="00F81D9A">
        <w:rPr>
          <w:sz w:val="28"/>
          <w:szCs w:val="28"/>
          <w:lang w:val="uk-UA"/>
        </w:rPr>
        <w:t>упі цей симптом відмічає більше пацієнтів. Біль в кінці сечовипускання зустрічався із однаковою частотою у хворих ІІ та контро</w:t>
      </w:r>
      <w:r>
        <w:rPr>
          <w:sz w:val="28"/>
          <w:szCs w:val="28"/>
          <w:lang w:val="uk-UA"/>
        </w:rPr>
        <w:t>льної</w:t>
      </w:r>
      <w:r w:rsidRPr="00F81D9A">
        <w:rPr>
          <w:sz w:val="28"/>
          <w:szCs w:val="28"/>
          <w:lang w:val="uk-UA"/>
        </w:rPr>
        <w:t xml:space="preserve"> груп до лікування.</w:t>
      </w:r>
    </w:p>
    <w:p w:rsidR="00721325" w:rsidRPr="00F81D9A" w:rsidRDefault="00721325" w:rsidP="00721325">
      <w:pPr>
        <w:ind w:firstLine="900"/>
        <w:jc w:val="both"/>
        <w:rPr>
          <w:sz w:val="28"/>
          <w:szCs w:val="28"/>
          <w:lang w:val="uk-UA"/>
        </w:rPr>
      </w:pPr>
      <w:r w:rsidRPr="00F81D9A">
        <w:rPr>
          <w:sz w:val="28"/>
          <w:szCs w:val="28"/>
          <w:lang w:val="uk-UA"/>
        </w:rPr>
        <w:t>Неутримання сечі у хворих контро</w:t>
      </w:r>
      <w:r>
        <w:rPr>
          <w:sz w:val="28"/>
          <w:szCs w:val="28"/>
          <w:lang w:val="uk-UA"/>
        </w:rPr>
        <w:t>льної</w:t>
      </w:r>
      <w:r w:rsidRPr="00F81D9A">
        <w:rPr>
          <w:sz w:val="28"/>
          <w:szCs w:val="28"/>
          <w:lang w:val="uk-UA"/>
        </w:rPr>
        <w:t xml:space="preserve"> групи до операції зустрічається рідше, ніж в ІІ групі. </w:t>
      </w:r>
    </w:p>
    <w:p w:rsidR="00721325" w:rsidRPr="00F81D9A" w:rsidRDefault="00721325" w:rsidP="00721325">
      <w:pPr>
        <w:ind w:firstLine="900"/>
        <w:jc w:val="both"/>
        <w:rPr>
          <w:sz w:val="28"/>
          <w:szCs w:val="28"/>
          <w:lang w:val="uk-UA"/>
        </w:rPr>
      </w:pPr>
      <w:r w:rsidRPr="00F81D9A">
        <w:rPr>
          <w:sz w:val="28"/>
          <w:szCs w:val="28"/>
          <w:lang w:val="uk-UA"/>
        </w:rPr>
        <w:t>Нетримання сечі до операції спостерігається тільки в ІІІ групі хворих, причому об’єм виділеної сечі під час сечо</w:t>
      </w:r>
      <w:r>
        <w:rPr>
          <w:sz w:val="28"/>
          <w:szCs w:val="28"/>
          <w:lang w:val="uk-UA"/>
        </w:rPr>
        <w:t>випускання</w:t>
      </w:r>
      <w:r w:rsidRPr="00F81D9A">
        <w:rPr>
          <w:sz w:val="28"/>
          <w:szCs w:val="28"/>
          <w:lang w:val="uk-UA"/>
        </w:rPr>
        <w:t xml:space="preserve"> перевищував 150 мл.</w:t>
      </w:r>
    </w:p>
    <w:p w:rsidR="00721325" w:rsidRPr="00F81D9A" w:rsidRDefault="00721325" w:rsidP="00721325">
      <w:pPr>
        <w:ind w:firstLine="900"/>
        <w:jc w:val="both"/>
        <w:rPr>
          <w:sz w:val="28"/>
          <w:szCs w:val="28"/>
          <w:lang w:val="uk-UA"/>
        </w:rPr>
      </w:pPr>
      <w:r w:rsidRPr="00F81D9A">
        <w:rPr>
          <w:sz w:val="28"/>
          <w:szCs w:val="28"/>
          <w:lang w:val="uk-UA"/>
        </w:rPr>
        <w:t xml:space="preserve">Індекс </w:t>
      </w:r>
      <w:r w:rsidRPr="00F81D9A">
        <w:rPr>
          <w:sz w:val="28"/>
          <w:szCs w:val="28"/>
          <w:lang w:val="en-US"/>
        </w:rPr>
        <w:t>I</w:t>
      </w:r>
      <w:r w:rsidRPr="00F81D9A">
        <w:rPr>
          <w:sz w:val="28"/>
          <w:szCs w:val="28"/>
          <w:lang w:val="uk-UA"/>
        </w:rPr>
        <w:t>-PSS до лікування є найнижчим в контро</w:t>
      </w:r>
      <w:r>
        <w:rPr>
          <w:sz w:val="28"/>
          <w:szCs w:val="28"/>
          <w:lang w:val="uk-UA"/>
        </w:rPr>
        <w:t>льній</w:t>
      </w:r>
      <w:r w:rsidRPr="00F81D9A">
        <w:rPr>
          <w:sz w:val="28"/>
          <w:szCs w:val="28"/>
          <w:lang w:val="uk-UA"/>
        </w:rPr>
        <w:t xml:space="preserve"> групі хворих і знаходиться в</w:t>
      </w:r>
      <w:r w:rsidRPr="00F81D9A">
        <w:rPr>
          <w:caps/>
          <w:sz w:val="28"/>
          <w:szCs w:val="28"/>
          <w:lang w:val="uk-UA"/>
        </w:rPr>
        <w:t xml:space="preserve"> </w:t>
      </w:r>
      <w:r w:rsidRPr="00F81D9A">
        <w:rPr>
          <w:sz w:val="28"/>
          <w:szCs w:val="28"/>
          <w:lang w:val="uk-UA"/>
        </w:rPr>
        <w:t xml:space="preserve">межах помірної симптоматики. </w:t>
      </w:r>
    </w:p>
    <w:p w:rsidR="00721325" w:rsidRPr="00F81D9A" w:rsidRDefault="00721325" w:rsidP="00721325">
      <w:pPr>
        <w:ind w:firstLine="900"/>
        <w:jc w:val="both"/>
        <w:rPr>
          <w:sz w:val="28"/>
          <w:szCs w:val="28"/>
          <w:lang w:val="uk-UA"/>
        </w:rPr>
      </w:pPr>
      <w:r w:rsidRPr="00F81D9A">
        <w:rPr>
          <w:sz w:val="28"/>
          <w:szCs w:val="28"/>
          <w:lang w:val="uk-UA"/>
        </w:rPr>
        <w:t xml:space="preserve">Оцінюючи якість життя </w:t>
      </w:r>
      <w:r w:rsidRPr="00654E9C">
        <w:rPr>
          <w:sz w:val="28"/>
          <w:szCs w:val="28"/>
          <w:lang w:val="uk-UA"/>
        </w:rPr>
        <w:t xml:space="preserve">QoL </w:t>
      </w:r>
      <w:r w:rsidRPr="00F81D9A">
        <w:rPr>
          <w:sz w:val="28"/>
          <w:szCs w:val="28"/>
          <w:lang w:val="uk-UA"/>
        </w:rPr>
        <w:t>по сумі балів у хворих контро</w:t>
      </w:r>
      <w:r>
        <w:rPr>
          <w:sz w:val="28"/>
          <w:szCs w:val="28"/>
          <w:lang w:val="uk-UA"/>
        </w:rPr>
        <w:t>льної</w:t>
      </w:r>
      <w:r w:rsidRPr="00F81D9A">
        <w:rPr>
          <w:sz w:val="28"/>
          <w:szCs w:val="28"/>
          <w:lang w:val="uk-UA"/>
        </w:rPr>
        <w:t xml:space="preserve"> групи можна зауважити, що цей показник займає проміжне місце між найвищим у І групі, та найнижчим в ІІІ групі хворих.</w:t>
      </w:r>
    </w:p>
    <w:p w:rsidR="00721325" w:rsidRPr="00F81D9A" w:rsidRDefault="00721325" w:rsidP="00721325">
      <w:pPr>
        <w:ind w:firstLine="900"/>
        <w:jc w:val="both"/>
        <w:rPr>
          <w:b/>
          <w:sz w:val="28"/>
          <w:szCs w:val="28"/>
          <w:lang w:val="uk-UA"/>
        </w:rPr>
      </w:pPr>
      <w:r w:rsidRPr="00F81D9A">
        <w:rPr>
          <w:sz w:val="28"/>
          <w:szCs w:val="28"/>
          <w:lang w:val="uk-UA"/>
        </w:rPr>
        <w:t>Найвища максимальна швидкість сечовипускання (</w:t>
      </w:r>
      <w:r w:rsidRPr="00654E9C">
        <w:rPr>
          <w:sz w:val="28"/>
          <w:szCs w:val="28"/>
          <w:lang w:val="en-US"/>
        </w:rPr>
        <w:t>Q</w:t>
      </w:r>
      <w:r w:rsidRPr="00654E9C">
        <w:rPr>
          <w:sz w:val="28"/>
          <w:szCs w:val="28"/>
          <w:vertAlign w:val="subscript"/>
          <w:lang w:val="en-US"/>
        </w:rPr>
        <w:t>max</w:t>
      </w:r>
      <w:r w:rsidRPr="00654E9C">
        <w:rPr>
          <w:sz w:val="28"/>
          <w:szCs w:val="28"/>
          <w:lang w:val="uk-UA"/>
        </w:rPr>
        <w:t>)</w:t>
      </w:r>
      <w:r w:rsidRPr="00F81D9A">
        <w:rPr>
          <w:sz w:val="28"/>
          <w:szCs w:val="28"/>
          <w:lang w:val="uk-UA"/>
        </w:rPr>
        <w:t xml:space="preserve"> у хворих до лікування спостерігається в хворих контро</w:t>
      </w:r>
      <w:r>
        <w:rPr>
          <w:sz w:val="28"/>
          <w:szCs w:val="28"/>
          <w:lang w:val="uk-UA"/>
        </w:rPr>
        <w:t>льної</w:t>
      </w:r>
      <w:r w:rsidRPr="00F81D9A">
        <w:rPr>
          <w:sz w:val="28"/>
          <w:szCs w:val="28"/>
          <w:lang w:val="uk-UA"/>
        </w:rPr>
        <w:t xml:space="preserve"> групи, а найнижча — у ІІІ групі хворих. </w:t>
      </w:r>
    </w:p>
    <w:p w:rsidR="00721325" w:rsidRPr="00F81D9A" w:rsidRDefault="00721325" w:rsidP="00721325">
      <w:pPr>
        <w:ind w:firstLine="720"/>
        <w:jc w:val="both"/>
        <w:rPr>
          <w:b/>
          <w:sz w:val="28"/>
          <w:szCs w:val="28"/>
          <w:lang w:val="uk-UA"/>
        </w:rPr>
      </w:pPr>
      <w:r w:rsidRPr="00F81D9A">
        <w:rPr>
          <w:sz w:val="28"/>
          <w:szCs w:val="28"/>
          <w:lang w:val="uk-UA"/>
        </w:rPr>
        <w:t>Оцінюючи основні уродинамічні показники можна зауважити, що у хворих контрольної групи до лікування при нормальній</w:t>
      </w:r>
      <w:r w:rsidRPr="00F81D9A">
        <w:rPr>
          <w:b/>
          <w:sz w:val="28"/>
          <w:szCs w:val="28"/>
          <w:lang w:val="uk-UA"/>
        </w:rPr>
        <w:t xml:space="preserve"> </w:t>
      </w:r>
      <w:r w:rsidRPr="00F81D9A">
        <w:rPr>
          <w:sz w:val="28"/>
          <w:szCs w:val="28"/>
          <w:lang w:val="uk-UA"/>
        </w:rPr>
        <w:t>скоротливій здатності детрузора (по номограмі Шафера, ІСS), яка є однією з найбільших (після хворих ІІ групи), кількість залишкової сечі є достатньо висока, найбільша зафіксована в ІІІ групі. Ступінь уретрального опору у хворих контро</w:t>
      </w:r>
      <w:r>
        <w:rPr>
          <w:sz w:val="28"/>
          <w:szCs w:val="28"/>
          <w:lang w:val="uk-UA"/>
        </w:rPr>
        <w:t>льної</w:t>
      </w:r>
      <w:r w:rsidRPr="00F81D9A">
        <w:rPr>
          <w:sz w:val="28"/>
          <w:szCs w:val="28"/>
          <w:lang w:val="uk-UA"/>
        </w:rPr>
        <w:t xml:space="preserve"> групи (по Абрамсу-Гріффітсу) відповідає сектору сумнівного результату.</w:t>
      </w:r>
      <w:r w:rsidRPr="00F81D9A">
        <w:rPr>
          <w:b/>
          <w:sz w:val="28"/>
          <w:szCs w:val="28"/>
          <w:lang w:val="uk-UA"/>
        </w:rPr>
        <w:t xml:space="preserve"> </w:t>
      </w:r>
    </w:p>
    <w:p w:rsidR="00721325" w:rsidRPr="00F81D9A" w:rsidRDefault="00721325" w:rsidP="00721325">
      <w:pPr>
        <w:ind w:firstLine="708"/>
        <w:jc w:val="both"/>
        <w:rPr>
          <w:sz w:val="28"/>
          <w:szCs w:val="28"/>
          <w:lang w:val="uk-UA"/>
        </w:rPr>
      </w:pPr>
      <w:r w:rsidRPr="00F81D9A">
        <w:rPr>
          <w:sz w:val="28"/>
          <w:szCs w:val="28"/>
          <w:lang w:val="uk-UA"/>
        </w:rPr>
        <w:t>30 хворим контро</w:t>
      </w:r>
      <w:r>
        <w:rPr>
          <w:sz w:val="28"/>
          <w:szCs w:val="28"/>
          <w:lang w:val="uk-UA"/>
        </w:rPr>
        <w:t>льної</w:t>
      </w:r>
      <w:r w:rsidRPr="00F81D9A">
        <w:rPr>
          <w:sz w:val="28"/>
          <w:szCs w:val="28"/>
          <w:lang w:val="uk-UA"/>
        </w:rPr>
        <w:t xml:space="preserve"> групи проводилось оперативне лікування ― ТУРП. При вимірюванні об’єму простати, за допомогою трансректального та </w:t>
      </w:r>
      <w:r w:rsidRPr="00F81D9A">
        <w:rPr>
          <w:sz w:val="28"/>
          <w:szCs w:val="28"/>
          <w:lang w:val="uk-UA"/>
        </w:rPr>
        <w:lastRenderedPageBreak/>
        <w:t>трансабдомінального обстеження із використанням УЗД, одержані наступні результати:</w:t>
      </w:r>
      <w:r>
        <w:rPr>
          <w:sz w:val="28"/>
          <w:szCs w:val="28"/>
          <w:lang w:val="uk-UA"/>
        </w:rPr>
        <w:t xml:space="preserve"> </w:t>
      </w:r>
      <w:r w:rsidRPr="00F81D9A">
        <w:rPr>
          <w:sz w:val="28"/>
          <w:szCs w:val="28"/>
          <w:lang w:val="uk-UA"/>
        </w:rPr>
        <w:t>у 12 хворих об’єм простати не перевищував 60 см</w:t>
      </w:r>
      <w:r w:rsidRPr="00F81D9A">
        <w:rPr>
          <w:sz w:val="28"/>
          <w:szCs w:val="28"/>
          <w:vertAlign w:val="superscript"/>
          <w:lang w:val="uk-UA"/>
        </w:rPr>
        <w:t>3</w:t>
      </w:r>
      <w:r w:rsidRPr="00F81D9A">
        <w:rPr>
          <w:sz w:val="28"/>
          <w:szCs w:val="28"/>
          <w:lang w:val="uk-UA"/>
        </w:rPr>
        <w:t>;</w:t>
      </w:r>
      <w:r>
        <w:rPr>
          <w:sz w:val="28"/>
          <w:szCs w:val="28"/>
          <w:lang w:val="uk-UA"/>
        </w:rPr>
        <w:t xml:space="preserve"> </w:t>
      </w:r>
      <w:r w:rsidRPr="00F81D9A">
        <w:rPr>
          <w:sz w:val="28"/>
          <w:szCs w:val="28"/>
          <w:lang w:val="uk-UA"/>
        </w:rPr>
        <w:t>у 15 пацієнтів ― 85 см</w:t>
      </w:r>
      <w:r w:rsidRPr="00F81D9A">
        <w:rPr>
          <w:sz w:val="28"/>
          <w:szCs w:val="28"/>
          <w:vertAlign w:val="superscript"/>
          <w:lang w:val="uk-UA"/>
        </w:rPr>
        <w:t>3</w:t>
      </w:r>
      <w:r w:rsidRPr="00F81D9A">
        <w:rPr>
          <w:sz w:val="28"/>
          <w:szCs w:val="28"/>
          <w:lang w:val="uk-UA"/>
        </w:rPr>
        <w:t>;</w:t>
      </w:r>
      <w:r>
        <w:rPr>
          <w:sz w:val="28"/>
          <w:szCs w:val="28"/>
          <w:lang w:val="uk-UA"/>
        </w:rPr>
        <w:t xml:space="preserve"> </w:t>
      </w:r>
      <w:r w:rsidRPr="00F81D9A">
        <w:rPr>
          <w:sz w:val="28"/>
          <w:szCs w:val="28"/>
          <w:lang w:val="uk-UA"/>
        </w:rPr>
        <w:t>у 3 хворих ― 100 см</w:t>
      </w:r>
      <w:r w:rsidRPr="00F81D9A">
        <w:rPr>
          <w:sz w:val="28"/>
          <w:szCs w:val="28"/>
          <w:vertAlign w:val="superscript"/>
          <w:lang w:val="uk-UA"/>
        </w:rPr>
        <w:t>3</w:t>
      </w:r>
      <w:r w:rsidRPr="00F81D9A">
        <w:rPr>
          <w:sz w:val="28"/>
          <w:szCs w:val="28"/>
          <w:lang w:val="uk-UA"/>
        </w:rPr>
        <w:t>.</w:t>
      </w:r>
    </w:p>
    <w:p w:rsidR="00721325" w:rsidRPr="00F81D9A" w:rsidRDefault="00721325" w:rsidP="00721325">
      <w:pPr>
        <w:ind w:firstLine="720"/>
        <w:jc w:val="both"/>
        <w:rPr>
          <w:sz w:val="28"/>
          <w:szCs w:val="28"/>
          <w:lang w:val="uk-UA"/>
        </w:rPr>
      </w:pPr>
      <w:r w:rsidRPr="00F81D9A">
        <w:rPr>
          <w:sz w:val="28"/>
          <w:szCs w:val="28"/>
          <w:lang w:val="uk-UA"/>
        </w:rPr>
        <w:t xml:space="preserve">У одного пацієнта виявлено дивертикул сечового міхура </w:t>
      </w:r>
      <w:r w:rsidRPr="00F81D9A">
        <w:rPr>
          <w:sz w:val="28"/>
          <w:szCs w:val="28"/>
          <w:lang w:val="en-US"/>
        </w:rPr>
        <w:t>y</w:t>
      </w:r>
      <w:r>
        <w:rPr>
          <w:sz w:val="28"/>
          <w:szCs w:val="28"/>
          <w:lang w:val="uk-UA"/>
        </w:rPr>
        <w:t xml:space="preserve"> заднє</w:t>
      </w:r>
      <w:r w:rsidRPr="00F81D9A">
        <w:rPr>
          <w:sz w:val="28"/>
          <w:szCs w:val="28"/>
          <w:lang w:val="uk-UA"/>
        </w:rPr>
        <w:t xml:space="preserve">боковій його частині діаметром до 30см; у одного пацієнта ― поверхневу папілому в ділянці шийки сечового міхура d~2,0 см на тоненькій ніжці. </w:t>
      </w:r>
    </w:p>
    <w:p w:rsidR="00721325" w:rsidRPr="00F81D9A" w:rsidRDefault="00721325" w:rsidP="00721325">
      <w:pPr>
        <w:ind w:firstLine="720"/>
        <w:jc w:val="both"/>
        <w:rPr>
          <w:sz w:val="28"/>
          <w:szCs w:val="28"/>
          <w:lang w:val="uk-UA"/>
        </w:rPr>
      </w:pPr>
      <w:r w:rsidRPr="00F81D9A">
        <w:rPr>
          <w:sz w:val="28"/>
          <w:szCs w:val="28"/>
          <w:lang w:val="uk-UA"/>
        </w:rPr>
        <w:t>При наявності конкрементів в сечовому міхурі перед ТУРП виконувалась цистолітотрипсія.</w:t>
      </w:r>
    </w:p>
    <w:p w:rsidR="00721325" w:rsidRPr="00F81D9A" w:rsidRDefault="00721325" w:rsidP="00721325">
      <w:pPr>
        <w:ind w:firstLine="720"/>
        <w:jc w:val="both"/>
        <w:rPr>
          <w:sz w:val="28"/>
          <w:szCs w:val="28"/>
          <w:lang w:val="uk-UA"/>
        </w:rPr>
      </w:pPr>
      <w:r w:rsidRPr="00F81D9A">
        <w:rPr>
          <w:sz w:val="28"/>
          <w:szCs w:val="28"/>
          <w:lang w:val="uk-UA"/>
        </w:rPr>
        <w:t xml:space="preserve">Із інтраопераційних ускладнень у 4 хворих була кровотеча з ложа аденоми. У трьох випадках кровотечу зупинено інтраопераційно коагуляцією судин. В одному випадку ― хворому з гіпертонічною хворобою довелось переливати свіжозаморожену плазму і кров. В зв’язку з кровотечею з ложа аденоми, яка не припинилась, хворого повторно взято на операцію, сечовий міхур відмито від згустків крові, тільки після повторної коагуляції судин в ложі аденоми, а також зниження артеріального тиску геморрагія з ложа аденоми припинилась. </w:t>
      </w:r>
    </w:p>
    <w:p w:rsidR="00721325" w:rsidRPr="00F81D9A" w:rsidRDefault="00721325" w:rsidP="00721325">
      <w:pPr>
        <w:ind w:firstLine="720"/>
        <w:jc w:val="both"/>
        <w:rPr>
          <w:sz w:val="28"/>
          <w:szCs w:val="28"/>
          <w:lang w:val="uk-UA"/>
        </w:rPr>
      </w:pPr>
      <w:r w:rsidRPr="00F81D9A">
        <w:rPr>
          <w:sz w:val="28"/>
          <w:szCs w:val="28"/>
          <w:lang w:val="uk-UA"/>
        </w:rPr>
        <w:t>Оцінюючи клінічну симптоматику у хворих контро</w:t>
      </w:r>
      <w:r>
        <w:rPr>
          <w:sz w:val="28"/>
          <w:szCs w:val="28"/>
          <w:lang w:val="uk-UA"/>
        </w:rPr>
        <w:t>льної</w:t>
      </w:r>
      <w:r w:rsidRPr="00F81D9A">
        <w:rPr>
          <w:sz w:val="28"/>
          <w:szCs w:val="28"/>
          <w:lang w:val="uk-UA"/>
        </w:rPr>
        <w:t xml:space="preserve"> групи через 4 тижні після операції можна зауважити, що після оперативного лікування поллакіурія і ніктурія у них зменшилась.</w:t>
      </w:r>
    </w:p>
    <w:p w:rsidR="00721325" w:rsidRPr="00F81D9A" w:rsidRDefault="00721325" w:rsidP="00721325">
      <w:pPr>
        <w:ind w:firstLine="720"/>
        <w:jc w:val="both"/>
        <w:rPr>
          <w:sz w:val="28"/>
          <w:szCs w:val="28"/>
          <w:lang w:val="uk-UA"/>
        </w:rPr>
      </w:pPr>
      <w:r w:rsidRPr="00F81D9A">
        <w:rPr>
          <w:sz w:val="28"/>
          <w:szCs w:val="28"/>
          <w:lang w:val="uk-UA"/>
        </w:rPr>
        <w:t>Імперативні позови до сечовипускання у контро</w:t>
      </w:r>
      <w:r>
        <w:rPr>
          <w:sz w:val="28"/>
          <w:szCs w:val="28"/>
          <w:lang w:val="uk-UA"/>
        </w:rPr>
        <w:t>льній</w:t>
      </w:r>
      <w:r w:rsidRPr="00F81D9A">
        <w:rPr>
          <w:sz w:val="28"/>
          <w:szCs w:val="28"/>
          <w:lang w:val="uk-UA"/>
        </w:rPr>
        <w:t xml:space="preserve"> групі хворих після операції відчувала така ж кількість хворих, як і до операції.</w:t>
      </w:r>
    </w:p>
    <w:p w:rsidR="00721325" w:rsidRPr="00F81D9A" w:rsidRDefault="00721325" w:rsidP="00721325">
      <w:pPr>
        <w:ind w:firstLine="720"/>
        <w:jc w:val="both"/>
        <w:rPr>
          <w:sz w:val="28"/>
          <w:szCs w:val="28"/>
          <w:lang w:val="uk-UA"/>
        </w:rPr>
      </w:pPr>
      <w:r w:rsidRPr="00F81D9A">
        <w:rPr>
          <w:sz w:val="28"/>
          <w:szCs w:val="28"/>
          <w:lang w:val="uk-UA"/>
        </w:rPr>
        <w:t>Незначно зменшилася кількість хворих з неутриманням сечі у контро</w:t>
      </w:r>
      <w:r>
        <w:rPr>
          <w:sz w:val="28"/>
          <w:szCs w:val="28"/>
          <w:lang w:val="uk-UA"/>
        </w:rPr>
        <w:t xml:space="preserve">льній </w:t>
      </w:r>
      <w:r w:rsidRPr="00F81D9A">
        <w:rPr>
          <w:sz w:val="28"/>
          <w:szCs w:val="28"/>
          <w:lang w:val="uk-UA"/>
        </w:rPr>
        <w:t>групі після оперативного лікування.</w:t>
      </w:r>
    </w:p>
    <w:p w:rsidR="00721325" w:rsidRPr="00F81D9A" w:rsidRDefault="00721325" w:rsidP="00721325">
      <w:pPr>
        <w:ind w:firstLine="720"/>
        <w:jc w:val="both"/>
        <w:rPr>
          <w:sz w:val="28"/>
          <w:szCs w:val="28"/>
          <w:lang w:val="uk-UA"/>
        </w:rPr>
      </w:pPr>
      <w:r w:rsidRPr="00F81D9A">
        <w:rPr>
          <w:sz w:val="28"/>
          <w:szCs w:val="28"/>
          <w:lang w:val="uk-UA"/>
        </w:rPr>
        <w:t>Нетримання сечі після операції спостерігалося у 7 хворих, яке до 3-х місяців самостійно пройшло у 4 хворих. 2 хворим було призначено консервативне лікування, нетримання сечі пройшло до 6 місяців. Лише у 1 хворого, після операції, спостереження протягом 6 місяців виявило часткове зменшення цього симптому. Об’єм сечі під час сечо</w:t>
      </w:r>
      <w:r>
        <w:rPr>
          <w:sz w:val="28"/>
          <w:szCs w:val="28"/>
          <w:lang w:val="uk-UA"/>
        </w:rPr>
        <w:t>випускання</w:t>
      </w:r>
      <w:r w:rsidRPr="00F81D9A">
        <w:rPr>
          <w:sz w:val="28"/>
          <w:szCs w:val="28"/>
          <w:lang w:val="uk-UA"/>
        </w:rPr>
        <w:t xml:space="preserve"> у всіх пацієнтів з нетриманням сечі перевищував 150 мл. </w:t>
      </w:r>
    </w:p>
    <w:p w:rsidR="00721325" w:rsidRPr="00F81D9A" w:rsidRDefault="00721325" w:rsidP="00721325">
      <w:pPr>
        <w:ind w:firstLine="720"/>
        <w:jc w:val="both"/>
        <w:rPr>
          <w:sz w:val="28"/>
          <w:szCs w:val="28"/>
        </w:rPr>
      </w:pPr>
      <w:r w:rsidRPr="00F81D9A">
        <w:rPr>
          <w:sz w:val="28"/>
          <w:szCs w:val="28"/>
          <w:lang w:val="uk-UA"/>
        </w:rPr>
        <w:t>При гістологічному дослідження матеріалу, видаленого під час операції ТУРП, не було виявило елементів злоякісного росту. Це підтверджується даними визначення рівня Р</w:t>
      </w:r>
      <w:r w:rsidRPr="00F81D9A">
        <w:rPr>
          <w:caps/>
          <w:sz w:val="28"/>
          <w:szCs w:val="28"/>
          <w:lang w:val="en-US"/>
        </w:rPr>
        <w:t>S</w:t>
      </w:r>
      <w:r w:rsidRPr="00F81D9A">
        <w:rPr>
          <w:caps/>
          <w:sz w:val="28"/>
          <w:szCs w:val="28"/>
          <w:lang w:val="uk-UA"/>
        </w:rPr>
        <w:t xml:space="preserve">А </w:t>
      </w:r>
      <w:r w:rsidRPr="00F81D9A">
        <w:rPr>
          <w:sz w:val="28"/>
          <w:szCs w:val="28"/>
          <w:lang w:val="uk-UA"/>
        </w:rPr>
        <w:t>у</w:t>
      </w:r>
      <w:r w:rsidRPr="00F81D9A">
        <w:rPr>
          <w:caps/>
          <w:sz w:val="28"/>
          <w:szCs w:val="28"/>
          <w:lang w:val="uk-UA"/>
        </w:rPr>
        <w:t xml:space="preserve"> </w:t>
      </w:r>
      <w:r w:rsidRPr="00F81D9A">
        <w:rPr>
          <w:sz w:val="28"/>
          <w:szCs w:val="28"/>
          <w:lang w:val="uk-UA"/>
        </w:rPr>
        <w:t xml:space="preserve">крові хворих цієї групи, який не перевищував норми. Лише в одного хворого патоморфологічне дослідження видаленого матеріалу виявило PIN, хворий взятий на диспансерний облік. </w:t>
      </w:r>
    </w:p>
    <w:p w:rsidR="00721325" w:rsidRPr="00F81D9A" w:rsidRDefault="00721325" w:rsidP="00721325">
      <w:pPr>
        <w:ind w:firstLine="720"/>
        <w:jc w:val="both"/>
        <w:rPr>
          <w:sz w:val="28"/>
          <w:szCs w:val="28"/>
          <w:lang w:val="uk-UA"/>
        </w:rPr>
      </w:pPr>
      <w:r w:rsidRPr="00F81D9A">
        <w:rPr>
          <w:sz w:val="28"/>
          <w:szCs w:val="28"/>
          <w:lang w:val="uk-UA"/>
        </w:rPr>
        <w:lastRenderedPageBreak/>
        <w:t>Кількість лейкоцитів у сечі хворих контро</w:t>
      </w:r>
      <w:r>
        <w:rPr>
          <w:sz w:val="28"/>
          <w:szCs w:val="28"/>
          <w:lang w:val="uk-UA"/>
        </w:rPr>
        <w:t>льної</w:t>
      </w:r>
      <w:r w:rsidRPr="00F81D9A">
        <w:rPr>
          <w:sz w:val="28"/>
          <w:szCs w:val="28"/>
          <w:lang w:val="uk-UA"/>
        </w:rPr>
        <w:t xml:space="preserve"> групи після операції достовірна вища, ніж до лікування. Цей феномен пояснюється неповним загоєння рани протягом 1 місяця.</w:t>
      </w:r>
    </w:p>
    <w:p w:rsidR="00721325" w:rsidRPr="00F81D9A" w:rsidRDefault="00721325" w:rsidP="00721325">
      <w:pPr>
        <w:ind w:firstLine="720"/>
        <w:jc w:val="both"/>
        <w:rPr>
          <w:sz w:val="28"/>
          <w:szCs w:val="28"/>
          <w:lang w:val="uk-UA"/>
        </w:rPr>
      </w:pPr>
      <w:r w:rsidRPr="00F81D9A">
        <w:rPr>
          <w:sz w:val="28"/>
          <w:szCs w:val="28"/>
          <w:lang w:val="uk-UA"/>
        </w:rPr>
        <w:t>Оцінюючи симптом хронічного простатиту за шкалою NIH-CPSІ у хворих контро</w:t>
      </w:r>
      <w:r>
        <w:rPr>
          <w:sz w:val="28"/>
          <w:szCs w:val="28"/>
          <w:lang w:val="uk-UA"/>
        </w:rPr>
        <w:t>льної</w:t>
      </w:r>
      <w:r w:rsidRPr="00F81D9A">
        <w:rPr>
          <w:sz w:val="28"/>
          <w:szCs w:val="28"/>
          <w:lang w:val="uk-UA"/>
        </w:rPr>
        <w:t xml:space="preserve"> групи після лікування можна констатувати, що кількість балів знижується в порівнянні з доопераційними показниками.</w:t>
      </w:r>
    </w:p>
    <w:p w:rsidR="00721325" w:rsidRPr="00F81D9A" w:rsidRDefault="00721325" w:rsidP="00721325">
      <w:pPr>
        <w:ind w:firstLine="900"/>
        <w:jc w:val="both"/>
        <w:rPr>
          <w:sz w:val="28"/>
          <w:szCs w:val="28"/>
          <w:lang w:val="uk-UA"/>
        </w:rPr>
      </w:pPr>
      <w:r>
        <w:rPr>
          <w:sz w:val="28"/>
          <w:szCs w:val="28"/>
          <w:lang w:val="uk-UA"/>
        </w:rPr>
        <w:t xml:space="preserve">Слід зазначити, що </w:t>
      </w:r>
      <w:r w:rsidRPr="00F81D9A">
        <w:rPr>
          <w:sz w:val="28"/>
          <w:szCs w:val="28"/>
          <w:lang w:val="uk-UA"/>
        </w:rPr>
        <w:t xml:space="preserve">індекс </w:t>
      </w:r>
      <w:r w:rsidRPr="00F81D9A">
        <w:rPr>
          <w:sz w:val="28"/>
          <w:szCs w:val="28"/>
          <w:lang w:val="en-US"/>
        </w:rPr>
        <w:t>I</w:t>
      </w:r>
      <w:r w:rsidRPr="00F81D9A">
        <w:rPr>
          <w:sz w:val="28"/>
          <w:szCs w:val="28"/>
          <w:lang w:val="uk-UA"/>
        </w:rPr>
        <w:t xml:space="preserve">-PSS і </w:t>
      </w:r>
      <w:r w:rsidRPr="00654E9C">
        <w:rPr>
          <w:sz w:val="28"/>
          <w:szCs w:val="28"/>
          <w:lang w:val="uk-UA"/>
        </w:rPr>
        <w:t>QoL</w:t>
      </w:r>
      <w:r w:rsidRPr="00F81D9A">
        <w:rPr>
          <w:sz w:val="28"/>
          <w:szCs w:val="28"/>
          <w:lang w:val="uk-UA"/>
        </w:rPr>
        <w:t xml:space="preserve"> у хворих контро</w:t>
      </w:r>
      <w:r>
        <w:rPr>
          <w:sz w:val="28"/>
          <w:szCs w:val="28"/>
          <w:lang w:val="uk-UA"/>
        </w:rPr>
        <w:t>льної</w:t>
      </w:r>
      <w:r w:rsidRPr="00F81D9A">
        <w:rPr>
          <w:sz w:val="28"/>
          <w:szCs w:val="28"/>
          <w:lang w:val="uk-UA"/>
        </w:rPr>
        <w:t xml:space="preserve"> </w:t>
      </w:r>
      <w:r>
        <w:rPr>
          <w:sz w:val="28"/>
          <w:szCs w:val="28"/>
          <w:lang w:val="uk-UA"/>
        </w:rPr>
        <w:t>групи після лікування</w:t>
      </w:r>
      <w:r w:rsidRPr="00F81D9A">
        <w:rPr>
          <w:sz w:val="28"/>
          <w:szCs w:val="28"/>
          <w:lang w:val="uk-UA"/>
        </w:rPr>
        <w:t xml:space="preserve"> знижуються у порівнянні з доопераційним періодом, але як і до операції знахо</w:t>
      </w:r>
      <w:r>
        <w:rPr>
          <w:sz w:val="28"/>
          <w:szCs w:val="28"/>
          <w:lang w:val="uk-UA"/>
        </w:rPr>
        <w:t>дяться</w:t>
      </w:r>
      <w:r w:rsidRPr="00F81D9A">
        <w:rPr>
          <w:sz w:val="28"/>
          <w:szCs w:val="28"/>
          <w:lang w:val="uk-UA"/>
        </w:rPr>
        <w:t xml:space="preserve"> в</w:t>
      </w:r>
      <w:r w:rsidRPr="00F81D9A">
        <w:rPr>
          <w:caps/>
          <w:sz w:val="28"/>
          <w:szCs w:val="28"/>
          <w:lang w:val="uk-UA"/>
        </w:rPr>
        <w:t xml:space="preserve"> </w:t>
      </w:r>
      <w:r w:rsidRPr="00F81D9A">
        <w:rPr>
          <w:sz w:val="28"/>
          <w:szCs w:val="28"/>
          <w:lang w:val="uk-UA"/>
        </w:rPr>
        <w:t xml:space="preserve">секторі помірної симптоматики. </w:t>
      </w:r>
      <w:r>
        <w:rPr>
          <w:sz w:val="28"/>
          <w:szCs w:val="28"/>
          <w:lang w:val="uk-UA"/>
        </w:rPr>
        <w:t xml:space="preserve">Динаміку </w:t>
      </w:r>
      <w:r w:rsidRPr="00F81D9A">
        <w:rPr>
          <w:sz w:val="28"/>
          <w:szCs w:val="28"/>
          <w:lang w:val="uk-UA"/>
        </w:rPr>
        <w:t>індекс</w:t>
      </w:r>
      <w:r>
        <w:rPr>
          <w:sz w:val="28"/>
          <w:szCs w:val="28"/>
          <w:lang w:val="uk-UA"/>
        </w:rPr>
        <w:t>ів</w:t>
      </w:r>
      <w:r w:rsidRPr="00F81D9A">
        <w:rPr>
          <w:sz w:val="28"/>
          <w:szCs w:val="28"/>
          <w:lang w:val="uk-UA"/>
        </w:rPr>
        <w:t xml:space="preserve"> </w:t>
      </w:r>
      <w:r w:rsidRPr="00F81D9A">
        <w:rPr>
          <w:sz w:val="28"/>
          <w:szCs w:val="28"/>
          <w:lang w:val="en-US"/>
        </w:rPr>
        <w:t>I</w:t>
      </w:r>
      <w:r w:rsidRPr="00F81D9A">
        <w:rPr>
          <w:sz w:val="28"/>
          <w:szCs w:val="28"/>
          <w:lang w:val="uk-UA"/>
        </w:rPr>
        <w:t xml:space="preserve">-PSS і </w:t>
      </w:r>
      <w:r w:rsidRPr="00654E9C">
        <w:rPr>
          <w:sz w:val="28"/>
          <w:szCs w:val="28"/>
          <w:lang w:val="uk-UA"/>
        </w:rPr>
        <w:t>QoL</w:t>
      </w:r>
      <w:r w:rsidRPr="00F81D9A">
        <w:rPr>
          <w:sz w:val="28"/>
          <w:szCs w:val="28"/>
          <w:lang w:val="uk-UA"/>
        </w:rPr>
        <w:t xml:space="preserve"> </w:t>
      </w:r>
      <w:r>
        <w:rPr>
          <w:sz w:val="28"/>
          <w:szCs w:val="28"/>
          <w:lang w:val="uk-UA"/>
        </w:rPr>
        <w:t>досліджуваних хворих до та після лікування приведено у таблицях 1 та 2.</w:t>
      </w:r>
    </w:p>
    <w:p w:rsidR="00721325" w:rsidRPr="00F81D9A" w:rsidRDefault="00721325" w:rsidP="00721325">
      <w:pPr>
        <w:ind w:firstLine="708"/>
        <w:jc w:val="both"/>
        <w:rPr>
          <w:sz w:val="28"/>
          <w:szCs w:val="28"/>
          <w:lang w:val="uk-UA"/>
        </w:rPr>
      </w:pPr>
      <w:r w:rsidRPr="00F81D9A">
        <w:rPr>
          <w:sz w:val="28"/>
          <w:szCs w:val="28"/>
          <w:lang w:val="uk-UA"/>
        </w:rPr>
        <w:t xml:space="preserve">Оцінюючи максимальну швидкість сечовипускання </w:t>
      </w:r>
      <w:r w:rsidRPr="00F81D9A">
        <w:rPr>
          <w:b/>
          <w:sz w:val="28"/>
          <w:szCs w:val="28"/>
          <w:lang w:val="uk-UA"/>
        </w:rPr>
        <w:t>(</w:t>
      </w:r>
      <w:r w:rsidRPr="00654E9C">
        <w:rPr>
          <w:sz w:val="28"/>
          <w:szCs w:val="28"/>
          <w:lang w:val="en-US"/>
        </w:rPr>
        <w:t>Q</w:t>
      </w:r>
      <w:r w:rsidRPr="00654E9C">
        <w:rPr>
          <w:sz w:val="28"/>
          <w:szCs w:val="28"/>
          <w:vertAlign w:val="subscript"/>
          <w:lang w:val="en-US"/>
        </w:rPr>
        <w:t>max</w:t>
      </w:r>
      <w:r w:rsidRPr="00654E9C">
        <w:rPr>
          <w:sz w:val="28"/>
          <w:szCs w:val="28"/>
          <w:lang w:val="uk-UA"/>
        </w:rPr>
        <w:t>)</w:t>
      </w:r>
      <w:r w:rsidRPr="00F81D9A">
        <w:rPr>
          <w:sz w:val="28"/>
          <w:szCs w:val="28"/>
          <w:lang w:val="uk-UA"/>
        </w:rPr>
        <w:t xml:space="preserve"> у хворих контро</w:t>
      </w:r>
      <w:r>
        <w:rPr>
          <w:sz w:val="28"/>
          <w:szCs w:val="28"/>
          <w:lang w:val="uk-UA"/>
        </w:rPr>
        <w:t>льної</w:t>
      </w:r>
      <w:r w:rsidRPr="00F81D9A">
        <w:rPr>
          <w:sz w:val="28"/>
          <w:szCs w:val="28"/>
          <w:lang w:val="uk-UA"/>
        </w:rPr>
        <w:t xml:space="preserve"> групи після лікування можна констатувати, що вона помірно зростає в післяопераційному періоді.</w:t>
      </w:r>
    </w:p>
    <w:p w:rsidR="00721325" w:rsidRPr="00F81D9A" w:rsidRDefault="00721325" w:rsidP="00721325">
      <w:pPr>
        <w:ind w:firstLine="708"/>
        <w:jc w:val="both"/>
        <w:rPr>
          <w:sz w:val="28"/>
          <w:szCs w:val="28"/>
          <w:lang w:val="uk-UA"/>
        </w:rPr>
      </w:pPr>
      <w:r w:rsidRPr="00F81D9A">
        <w:rPr>
          <w:sz w:val="28"/>
          <w:szCs w:val="28"/>
          <w:lang w:val="uk-UA"/>
        </w:rPr>
        <w:t>Кількість залишкової сечі у хворих контро</w:t>
      </w:r>
      <w:r>
        <w:rPr>
          <w:sz w:val="28"/>
          <w:szCs w:val="28"/>
          <w:lang w:val="uk-UA"/>
        </w:rPr>
        <w:t>льної</w:t>
      </w:r>
      <w:r w:rsidRPr="00F81D9A">
        <w:rPr>
          <w:sz w:val="28"/>
          <w:szCs w:val="28"/>
          <w:lang w:val="uk-UA"/>
        </w:rPr>
        <w:t xml:space="preserve"> групи після лікування достовірно зменшується майже в 3 рази, у порівнянні з доопераційним періодом.</w:t>
      </w:r>
    </w:p>
    <w:p w:rsidR="00721325" w:rsidRDefault="00721325" w:rsidP="00721325">
      <w:pPr>
        <w:ind w:firstLine="708"/>
        <w:jc w:val="both"/>
        <w:rPr>
          <w:sz w:val="28"/>
          <w:szCs w:val="28"/>
          <w:lang w:val="uk-UA"/>
        </w:rPr>
      </w:pPr>
      <w:r>
        <w:rPr>
          <w:sz w:val="28"/>
          <w:szCs w:val="28"/>
          <w:lang w:val="uk-UA"/>
        </w:rPr>
        <w:t>У</w:t>
      </w:r>
      <w:r w:rsidRPr="00F81D9A">
        <w:rPr>
          <w:sz w:val="28"/>
          <w:szCs w:val="28"/>
          <w:lang w:val="uk-UA"/>
        </w:rPr>
        <w:t>родинамічні показники у хворих контро</w:t>
      </w:r>
      <w:r>
        <w:rPr>
          <w:sz w:val="28"/>
          <w:szCs w:val="28"/>
          <w:lang w:val="uk-UA"/>
        </w:rPr>
        <w:t>льної</w:t>
      </w:r>
      <w:r w:rsidRPr="00F81D9A">
        <w:rPr>
          <w:sz w:val="28"/>
          <w:szCs w:val="28"/>
          <w:lang w:val="uk-UA"/>
        </w:rPr>
        <w:t xml:space="preserve"> групи після лікування</w:t>
      </w:r>
      <w:r>
        <w:rPr>
          <w:sz w:val="28"/>
          <w:szCs w:val="28"/>
          <w:lang w:val="uk-UA"/>
        </w:rPr>
        <w:t xml:space="preserve"> покращились:</w:t>
      </w:r>
      <w:r w:rsidRPr="00F81D9A">
        <w:rPr>
          <w:sz w:val="28"/>
          <w:szCs w:val="28"/>
          <w:lang w:val="uk-UA"/>
        </w:rPr>
        <w:t xml:space="preserve"> </w:t>
      </w:r>
      <w:r>
        <w:rPr>
          <w:sz w:val="28"/>
          <w:szCs w:val="28"/>
          <w:lang w:val="uk-UA"/>
        </w:rPr>
        <w:t xml:space="preserve"> </w:t>
      </w:r>
      <w:r w:rsidRPr="00F81D9A">
        <w:rPr>
          <w:sz w:val="28"/>
          <w:szCs w:val="28"/>
          <w:lang w:val="uk-UA"/>
        </w:rPr>
        <w:t>детрузорний тиск зменшується у порівнянні з доопераційним періодом; СЗД зростає, але по номограмі Шафера вона залишається, як і до операції, в секторі нормальної скоротливої здатності; ступінь уретрального опору по Абрамсу-Гріффітсу зменшується і переходить із сектора сумнівного показника у сектор відсутності обструкції. Отже, у хворих із нормальною СЗД після операції ТУРП клінічні та уродинамічні показники покращуються.</w:t>
      </w:r>
    </w:p>
    <w:p w:rsidR="00721325" w:rsidRDefault="00721325" w:rsidP="00721325">
      <w:pPr>
        <w:rPr>
          <w:sz w:val="28"/>
          <w:szCs w:val="28"/>
          <w:lang w:val="uk-UA"/>
        </w:rPr>
      </w:pPr>
    </w:p>
    <w:p w:rsidR="00721325" w:rsidRDefault="00721325" w:rsidP="00721325">
      <w:pPr>
        <w:ind w:firstLine="708"/>
        <w:jc w:val="right"/>
        <w:rPr>
          <w:sz w:val="28"/>
          <w:szCs w:val="28"/>
          <w:lang w:val="uk-UA"/>
        </w:rPr>
      </w:pPr>
    </w:p>
    <w:p w:rsidR="00721325" w:rsidRDefault="00721325" w:rsidP="00721325">
      <w:pPr>
        <w:ind w:firstLine="708"/>
        <w:jc w:val="right"/>
        <w:rPr>
          <w:sz w:val="28"/>
          <w:szCs w:val="28"/>
          <w:lang w:val="uk-UA"/>
        </w:rPr>
      </w:pPr>
    </w:p>
    <w:p w:rsidR="00721325" w:rsidRDefault="00721325" w:rsidP="00721325">
      <w:pPr>
        <w:rPr>
          <w:sz w:val="28"/>
          <w:szCs w:val="28"/>
          <w:lang w:val="uk-UA"/>
        </w:rPr>
      </w:pPr>
    </w:p>
    <w:p w:rsidR="00721325" w:rsidRDefault="00721325" w:rsidP="00721325">
      <w:pPr>
        <w:ind w:firstLine="708"/>
        <w:jc w:val="right"/>
        <w:rPr>
          <w:sz w:val="28"/>
          <w:szCs w:val="28"/>
          <w:lang w:val="uk-UA"/>
        </w:rPr>
      </w:pPr>
      <w:r>
        <w:rPr>
          <w:sz w:val="28"/>
          <w:szCs w:val="28"/>
          <w:lang w:val="uk-UA"/>
        </w:rPr>
        <w:t>Таблиця 1</w:t>
      </w:r>
    </w:p>
    <w:p w:rsidR="00721325" w:rsidRDefault="00721325" w:rsidP="00721325">
      <w:pPr>
        <w:jc w:val="center"/>
        <w:rPr>
          <w:b/>
          <w:sz w:val="28"/>
          <w:szCs w:val="28"/>
          <w:lang w:val="uk-UA"/>
        </w:rPr>
      </w:pPr>
    </w:p>
    <w:p w:rsidR="00721325" w:rsidRPr="00312F41" w:rsidRDefault="00721325" w:rsidP="00721325">
      <w:pPr>
        <w:jc w:val="center"/>
        <w:rPr>
          <w:sz w:val="28"/>
          <w:szCs w:val="28"/>
          <w:lang w:val="uk-UA"/>
        </w:rPr>
      </w:pPr>
      <w:r w:rsidRPr="00312F41">
        <w:rPr>
          <w:sz w:val="28"/>
          <w:szCs w:val="28"/>
          <w:lang w:val="uk-UA"/>
        </w:rPr>
        <w:t xml:space="preserve">Динаміка індексу </w:t>
      </w:r>
      <w:r w:rsidRPr="00312F41">
        <w:rPr>
          <w:sz w:val="28"/>
          <w:szCs w:val="28"/>
          <w:lang w:val="en-US"/>
        </w:rPr>
        <w:t>I</w:t>
      </w:r>
      <w:r w:rsidRPr="00312F41">
        <w:rPr>
          <w:sz w:val="28"/>
          <w:szCs w:val="28"/>
          <w:lang w:val="uk-UA"/>
        </w:rPr>
        <w:t>-</w:t>
      </w:r>
      <w:r w:rsidRPr="00312F41">
        <w:rPr>
          <w:sz w:val="28"/>
          <w:szCs w:val="28"/>
          <w:lang w:val="en-US"/>
        </w:rPr>
        <w:t>PSS</w:t>
      </w:r>
      <w:r w:rsidRPr="00312F41">
        <w:rPr>
          <w:sz w:val="28"/>
          <w:szCs w:val="28"/>
          <w:lang w:val="uk-UA"/>
        </w:rPr>
        <w:t xml:space="preserve"> у </w:t>
      </w:r>
      <w:r>
        <w:rPr>
          <w:sz w:val="28"/>
          <w:szCs w:val="28"/>
          <w:lang w:val="uk-UA"/>
        </w:rPr>
        <w:t xml:space="preserve">досліджуваних груп </w:t>
      </w:r>
      <w:r w:rsidRPr="00312F41">
        <w:rPr>
          <w:sz w:val="28"/>
          <w:szCs w:val="28"/>
          <w:lang w:val="uk-UA"/>
        </w:rPr>
        <w:t>хворих до і після лікування, бали</w:t>
      </w:r>
    </w:p>
    <w:p w:rsidR="00721325" w:rsidRPr="00D07EC0" w:rsidRDefault="00721325" w:rsidP="00721325">
      <w:pPr>
        <w:jc w:val="center"/>
        <w:rPr>
          <w:b/>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152"/>
        <w:gridCol w:w="1080"/>
        <w:gridCol w:w="1080"/>
        <w:gridCol w:w="1080"/>
        <w:gridCol w:w="1080"/>
        <w:gridCol w:w="1080"/>
        <w:gridCol w:w="1440"/>
      </w:tblGrid>
      <w:tr w:rsidR="00721325" w:rsidRPr="008D7228" w:rsidTr="00092A0E">
        <w:trPr>
          <w:trHeight w:val="325"/>
        </w:trPr>
        <w:tc>
          <w:tcPr>
            <w:tcW w:w="1728" w:type="dxa"/>
            <w:vMerge w:val="restart"/>
          </w:tcPr>
          <w:p w:rsidR="00721325" w:rsidRPr="008D7228" w:rsidRDefault="00721325" w:rsidP="00092A0E">
            <w:pPr>
              <w:spacing w:line="360" w:lineRule="auto"/>
              <w:ind w:right="21"/>
              <w:jc w:val="center"/>
              <w:rPr>
                <w:sz w:val="28"/>
                <w:szCs w:val="28"/>
              </w:rPr>
            </w:pPr>
            <w:r w:rsidRPr="008D7228">
              <w:rPr>
                <w:b/>
                <w:sz w:val="28"/>
                <w:szCs w:val="28"/>
                <w:lang w:val="uk-UA"/>
              </w:rPr>
              <w:t xml:space="preserve">Група </w:t>
            </w:r>
          </w:p>
          <w:p w:rsidR="00721325" w:rsidRPr="008D7228" w:rsidRDefault="00721325" w:rsidP="00092A0E">
            <w:pPr>
              <w:spacing w:line="360" w:lineRule="auto"/>
              <w:ind w:right="21"/>
              <w:jc w:val="center"/>
              <w:rPr>
                <w:sz w:val="28"/>
                <w:szCs w:val="28"/>
              </w:rPr>
            </w:pPr>
            <w:r w:rsidRPr="008D7228">
              <w:rPr>
                <w:b/>
                <w:sz w:val="28"/>
                <w:szCs w:val="28"/>
                <w:lang w:val="uk-UA"/>
              </w:rPr>
              <w:lastRenderedPageBreak/>
              <w:t>хворих</w:t>
            </w:r>
          </w:p>
        </w:tc>
        <w:tc>
          <w:tcPr>
            <w:tcW w:w="2232" w:type="dxa"/>
            <w:gridSpan w:val="2"/>
          </w:tcPr>
          <w:p w:rsidR="00721325" w:rsidRPr="008D7228" w:rsidRDefault="00721325" w:rsidP="00092A0E">
            <w:pPr>
              <w:spacing w:line="360" w:lineRule="auto"/>
              <w:ind w:right="21"/>
              <w:jc w:val="center"/>
              <w:rPr>
                <w:sz w:val="28"/>
                <w:szCs w:val="28"/>
                <w:lang w:val="uk-UA"/>
              </w:rPr>
            </w:pPr>
            <w:r w:rsidRPr="008D7228">
              <w:rPr>
                <w:sz w:val="28"/>
                <w:szCs w:val="28"/>
                <w:lang w:val="uk-UA"/>
              </w:rPr>
              <w:lastRenderedPageBreak/>
              <w:t>І група</w:t>
            </w:r>
          </w:p>
        </w:tc>
        <w:tc>
          <w:tcPr>
            <w:tcW w:w="2160" w:type="dxa"/>
            <w:gridSpan w:val="2"/>
          </w:tcPr>
          <w:p w:rsidR="00721325" w:rsidRPr="008D7228" w:rsidRDefault="00721325" w:rsidP="00092A0E">
            <w:pPr>
              <w:spacing w:line="360" w:lineRule="auto"/>
              <w:ind w:right="21"/>
              <w:jc w:val="center"/>
              <w:rPr>
                <w:sz w:val="28"/>
                <w:szCs w:val="28"/>
                <w:lang w:val="uk-UA"/>
              </w:rPr>
            </w:pPr>
            <w:r w:rsidRPr="008D7228">
              <w:rPr>
                <w:sz w:val="28"/>
                <w:szCs w:val="28"/>
                <w:lang w:val="uk-UA"/>
              </w:rPr>
              <w:t>ІІ група</w:t>
            </w:r>
          </w:p>
        </w:tc>
        <w:tc>
          <w:tcPr>
            <w:tcW w:w="2160" w:type="dxa"/>
            <w:gridSpan w:val="2"/>
          </w:tcPr>
          <w:p w:rsidR="00721325" w:rsidRPr="008D7228" w:rsidRDefault="00721325" w:rsidP="00092A0E">
            <w:pPr>
              <w:spacing w:line="360" w:lineRule="auto"/>
              <w:ind w:right="21"/>
              <w:jc w:val="center"/>
              <w:rPr>
                <w:sz w:val="28"/>
                <w:szCs w:val="28"/>
                <w:lang w:val="uk-UA"/>
              </w:rPr>
            </w:pPr>
            <w:r w:rsidRPr="008D7228">
              <w:rPr>
                <w:sz w:val="28"/>
                <w:szCs w:val="28"/>
                <w:lang w:val="uk-UA"/>
              </w:rPr>
              <w:t>ІІІ група</w:t>
            </w:r>
          </w:p>
        </w:tc>
        <w:tc>
          <w:tcPr>
            <w:tcW w:w="1440" w:type="dxa"/>
            <w:vMerge w:val="restart"/>
          </w:tcPr>
          <w:p w:rsidR="00721325" w:rsidRPr="008D7228" w:rsidRDefault="00721325" w:rsidP="00092A0E">
            <w:pPr>
              <w:spacing w:line="312" w:lineRule="auto"/>
              <w:ind w:left="-108" w:right="-108" w:firstLine="108"/>
              <w:jc w:val="center"/>
              <w:rPr>
                <w:sz w:val="28"/>
                <w:szCs w:val="28"/>
                <w:lang w:val="uk-UA"/>
              </w:rPr>
            </w:pPr>
            <w:r w:rsidRPr="008D7228">
              <w:rPr>
                <w:sz w:val="28"/>
                <w:szCs w:val="28"/>
                <w:lang w:val="uk-UA"/>
              </w:rPr>
              <w:t>ІV група</w:t>
            </w:r>
          </w:p>
          <w:p w:rsidR="00721325" w:rsidRPr="008D7228" w:rsidRDefault="00721325" w:rsidP="00092A0E">
            <w:pPr>
              <w:spacing w:line="312" w:lineRule="auto"/>
              <w:ind w:left="-108" w:right="-108"/>
              <w:jc w:val="center"/>
              <w:rPr>
                <w:b/>
                <w:sz w:val="28"/>
                <w:szCs w:val="28"/>
                <w:lang w:val="uk-UA"/>
              </w:rPr>
            </w:pPr>
            <w:r w:rsidRPr="008D7228">
              <w:rPr>
                <w:b/>
                <w:sz w:val="26"/>
                <w:szCs w:val="26"/>
                <w:lang w:val="uk-UA"/>
              </w:rPr>
              <w:lastRenderedPageBreak/>
              <w:t>Контрольна</w:t>
            </w:r>
            <w:r w:rsidRPr="008D7228">
              <w:rPr>
                <w:lang w:val="uk-UA"/>
              </w:rPr>
              <w:t xml:space="preserve"> n=30</w:t>
            </w:r>
          </w:p>
        </w:tc>
      </w:tr>
      <w:tr w:rsidR="00721325" w:rsidRPr="008D7228" w:rsidTr="00092A0E">
        <w:tc>
          <w:tcPr>
            <w:tcW w:w="1728" w:type="dxa"/>
            <w:vMerge/>
          </w:tcPr>
          <w:p w:rsidR="00721325" w:rsidRPr="008D7228" w:rsidRDefault="00721325" w:rsidP="00092A0E">
            <w:pPr>
              <w:spacing w:line="360" w:lineRule="auto"/>
              <w:ind w:right="21"/>
              <w:jc w:val="center"/>
              <w:rPr>
                <w:b/>
                <w:sz w:val="28"/>
                <w:szCs w:val="28"/>
                <w:lang w:val="uk-UA"/>
              </w:rPr>
            </w:pPr>
          </w:p>
        </w:tc>
        <w:tc>
          <w:tcPr>
            <w:tcW w:w="1152" w:type="dxa"/>
          </w:tcPr>
          <w:p w:rsidR="00721325" w:rsidRPr="00247F54" w:rsidRDefault="00721325" w:rsidP="00092A0E">
            <w:pPr>
              <w:ind w:left="-108" w:right="21"/>
              <w:jc w:val="center"/>
            </w:pPr>
            <w:r w:rsidRPr="008D7228">
              <w:rPr>
                <w:lang w:val="uk-UA"/>
              </w:rPr>
              <w:t>1-</w:t>
            </w:r>
            <w:r w:rsidRPr="00247F54">
              <w:t>а під</w:t>
            </w:r>
            <w:r w:rsidRPr="008D7228">
              <w:rPr>
                <w:lang w:val="uk-UA"/>
              </w:rPr>
              <w:t>-</w:t>
            </w:r>
            <w:r w:rsidRPr="00247F54">
              <w:t>група</w:t>
            </w:r>
            <w:r w:rsidRPr="008D7228">
              <w:rPr>
                <w:lang w:val="en-US"/>
              </w:rPr>
              <w:t>, n</w:t>
            </w:r>
            <w:r>
              <w:t>=1</w:t>
            </w:r>
            <w:r w:rsidRPr="008D7228">
              <w:rPr>
                <w:lang w:val="uk-UA"/>
              </w:rPr>
              <w:t>5</w:t>
            </w:r>
          </w:p>
        </w:tc>
        <w:tc>
          <w:tcPr>
            <w:tcW w:w="1080" w:type="dxa"/>
          </w:tcPr>
          <w:p w:rsidR="00721325" w:rsidRPr="00247F54" w:rsidRDefault="00721325" w:rsidP="00092A0E">
            <w:pPr>
              <w:ind w:left="-108" w:right="21"/>
              <w:jc w:val="center"/>
            </w:pPr>
            <w:r w:rsidRPr="008D7228">
              <w:rPr>
                <w:lang w:val="uk-UA"/>
              </w:rPr>
              <w:t xml:space="preserve">2-а під-група, </w:t>
            </w:r>
            <w:r w:rsidRPr="008D7228">
              <w:rPr>
                <w:lang w:val="en-US"/>
              </w:rPr>
              <w:t>n</w:t>
            </w:r>
            <w:r>
              <w:t>=1</w:t>
            </w:r>
            <w:r w:rsidRPr="008D7228">
              <w:rPr>
                <w:lang w:val="uk-UA"/>
              </w:rPr>
              <w:t>4</w:t>
            </w:r>
          </w:p>
        </w:tc>
        <w:tc>
          <w:tcPr>
            <w:tcW w:w="1080" w:type="dxa"/>
          </w:tcPr>
          <w:p w:rsidR="00721325" w:rsidRPr="008D7228" w:rsidRDefault="00721325" w:rsidP="00092A0E">
            <w:pPr>
              <w:ind w:left="-108" w:right="21"/>
              <w:jc w:val="center"/>
              <w:rPr>
                <w:lang w:val="uk-UA"/>
              </w:rPr>
            </w:pPr>
            <w:r w:rsidRPr="008D7228">
              <w:rPr>
                <w:lang w:val="uk-UA"/>
              </w:rPr>
              <w:t>1-</w:t>
            </w:r>
            <w:r w:rsidRPr="00247F54">
              <w:t>а під</w:t>
            </w:r>
            <w:r w:rsidRPr="008D7228">
              <w:rPr>
                <w:lang w:val="uk-UA"/>
              </w:rPr>
              <w:t>-</w:t>
            </w:r>
            <w:r w:rsidRPr="00247F54">
              <w:t>група</w:t>
            </w:r>
            <w:r w:rsidRPr="008D7228">
              <w:rPr>
                <w:lang w:val="en-US"/>
              </w:rPr>
              <w:t>, n</w:t>
            </w:r>
            <w:r>
              <w:t>=1</w:t>
            </w:r>
            <w:r w:rsidRPr="008D7228">
              <w:rPr>
                <w:lang w:val="uk-UA"/>
              </w:rPr>
              <w:t>5</w:t>
            </w:r>
          </w:p>
        </w:tc>
        <w:tc>
          <w:tcPr>
            <w:tcW w:w="1080" w:type="dxa"/>
          </w:tcPr>
          <w:p w:rsidR="00721325" w:rsidRPr="008D7228" w:rsidRDefault="00721325" w:rsidP="00092A0E">
            <w:pPr>
              <w:ind w:left="-108" w:right="-108"/>
              <w:jc w:val="center"/>
              <w:rPr>
                <w:lang w:val="uk-UA"/>
              </w:rPr>
            </w:pPr>
            <w:r w:rsidRPr="008D7228">
              <w:rPr>
                <w:lang w:val="uk-UA"/>
              </w:rPr>
              <w:t>2-а під-група,</w:t>
            </w:r>
          </w:p>
          <w:p w:rsidR="00721325" w:rsidRPr="008D7228" w:rsidRDefault="00721325" w:rsidP="00092A0E">
            <w:pPr>
              <w:ind w:left="-108" w:right="-108"/>
              <w:jc w:val="center"/>
              <w:rPr>
                <w:lang w:val="uk-UA"/>
              </w:rPr>
            </w:pPr>
            <w:r w:rsidRPr="008D7228">
              <w:rPr>
                <w:lang w:val="uk-UA"/>
              </w:rPr>
              <w:t xml:space="preserve"> </w:t>
            </w:r>
            <w:r w:rsidRPr="008D7228">
              <w:rPr>
                <w:lang w:val="en-US"/>
              </w:rPr>
              <w:t>n</w:t>
            </w:r>
            <w:r>
              <w:t>=1</w:t>
            </w:r>
            <w:r w:rsidRPr="008D7228">
              <w:rPr>
                <w:lang w:val="uk-UA"/>
              </w:rPr>
              <w:t>6</w:t>
            </w:r>
          </w:p>
        </w:tc>
        <w:tc>
          <w:tcPr>
            <w:tcW w:w="1080" w:type="dxa"/>
          </w:tcPr>
          <w:p w:rsidR="00721325" w:rsidRPr="008D7228" w:rsidRDefault="00721325" w:rsidP="00092A0E">
            <w:pPr>
              <w:ind w:left="-108" w:right="-180"/>
              <w:jc w:val="center"/>
              <w:rPr>
                <w:lang w:val="uk-UA"/>
              </w:rPr>
            </w:pPr>
            <w:r w:rsidRPr="008D7228">
              <w:rPr>
                <w:lang w:val="uk-UA"/>
              </w:rPr>
              <w:t>1-</w:t>
            </w:r>
            <w:r w:rsidRPr="00247F54">
              <w:t>а під</w:t>
            </w:r>
            <w:r w:rsidRPr="008D7228">
              <w:rPr>
                <w:lang w:val="uk-UA"/>
              </w:rPr>
              <w:t>-</w:t>
            </w:r>
            <w:r w:rsidRPr="00247F54">
              <w:t>група</w:t>
            </w:r>
            <w:r w:rsidRPr="008D7228">
              <w:rPr>
                <w:lang w:val="en-US"/>
              </w:rPr>
              <w:t>,</w:t>
            </w:r>
            <w:r w:rsidRPr="008D7228">
              <w:rPr>
                <w:lang w:val="uk-UA"/>
              </w:rPr>
              <w:t xml:space="preserve"> </w:t>
            </w:r>
          </w:p>
          <w:p w:rsidR="00721325" w:rsidRPr="00247F54" w:rsidRDefault="00721325" w:rsidP="00092A0E">
            <w:pPr>
              <w:ind w:left="-108" w:right="-180"/>
              <w:jc w:val="center"/>
            </w:pPr>
            <w:r w:rsidRPr="008D7228">
              <w:rPr>
                <w:lang w:val="en-US"/>
              </w:rPr>
              <w:t>n</w:t>
            </w:r>
            <w:r>
              <w:t>=18</w:t>
            </w:r>
          </w:p>
        </w:tc>
        <w:tc>
          <w:tcPr>
            <w:tcW w:w="1080" w:type="dxa"/>
          </w:tcPr>
          <w:p w:rsidR="00721325" w:rsidRPr="008D7228" w:rsidRDefault="00721325" w:rsidP="00092A0E">
            <w:pPr>
              <w:ind w:left="-108" w:right="-108"/>
              <w:jc w:val="center"/>
              <w:rPr>
                <w:lang w:val="uk-UA"/>
              </w:rPr>
            </w:pPr>
            <w:r w:rsidRPr="008D7228">
              <w:rPr>
                <w:lang w:val="uk-UA"/>
              </w:rPr>
              <w:t>2-а під-група,</w:t>
            </w:r>
          </w:p>
          <w:p w:rsidR="00721325" w:rsidRPr="00247F54" w:rsidRDefault="00721325" w:rsidP="00092A0E">
            <w:pPr>
              <w:ind w:left="-108" w:right="-108"/>
              <w:jc w:val="center"/>
            </w:pPr>
            <w:r w:rsidRPr="008D7228">
              <w:rPr>
                <w:lang w:val="en-US"/>
              </w:rPr>
              <w:t>n</w:t>
            </w:r>
            <w:r>
              <w:t>=15</w:t>
            </w:r>
          </w:p>
        </w:tc>
        <w:tc>
          <w:tcPr>
            <w:tcW w:w="1440" w:type="dxa"/>
            <w:vMerge/>
          </w:tcPr>
          <w:p w:rsidR="00721325" w:rsidRDefault="00721325" w:rsidP="00092A0E">
            <w:pPr>
              <w:ind w:right="21"/>
            </w:pPr>
          </w:p>
        </w:tc>
      </w:tr>
      <w:tr w:rsidR="00721325" w:rsidRPr="008D7228" w:rsidTr="00092A0E">
        <w:tc>
          <w:tcPr>
            <w:tcW w:w="1728" w:type="dxa"/>
          </w:tcPr>
          <w:p w:rsidR="00721325" w:rsidRPr="008D7228" w:rsidRDefault="00721325" w:rsidP="00092A0E">
            <w:pPr>
              <w:spacing w:line="360" w:lineRule="auto"/>
              <w:ind w:right="21"/>
              <w:jc w:val="center"/>
              <w:rPr>
                <w:b/>
                <w:lang w:val="en-US"/>
              </w:rPr>
            </w:pPr>
            <w:r w:rsidRPr="008D7228">
              <w:rPr>
                <w:b/>
                <w:lang w:val="uk-UA"/>
              </w:rPr>
              <w:lastRenderedPageBreak/>
              <w:t>До лікування</w:t>
            </w:r>
          </w:p>
        </w:tc>
        <w:tc>
          <w:tcPr>
            <w:tcW w:w="1152" w:type="dxa"/>
            <w:shd w:val="clear" w:color="auto" w:fill="auto"/>
            <w:vAlign w:val="center"/>
          </w:tcPr>
          <w:p w:rsidR="00721325" w:rsidRPr="008D7228" w:rsidRDefault="00721325" w:rsidP="00092A0E">
            <w:pPr>
              <w:spacing w:line="360" w:lineRule="auto"/>
              <w:ind w:right="-180" w:hanging="216"/>
              <w:jc w:val="center"/>
              <w:rPr>
                <w:lang w:val="en-US"/>
              </w:rPr>
            </w:pPr>
            <w:r w:rsidRPr="008D7228">
              <w:rPr>
                <w:lang w:val="uk-UA"/>
              </w:rPr>
              <w:t>1</w:t>
            </w:r>
            <w:r w:rsidRPr="008D7228">
              <w:rPr>
                <w:lang w:val="en-US"/>
              </w:rPr>
              <w:t>8</w:t>
            </w:r>
            <w:r w:rsidRPr="008D7228">
              <w:rPr>
                <w:lang w:val="uk-UA"/>
              </w:rPr>
              <w:t>,</w:t>
            </w:r>
            <w:r w:rsidRPr="008D7228">
              <w:rPr>
                <w:lang w:val="en-US"/>
              </w:rPr>
              <w:t>94</w:t>
            </w:r>
            <w:r w:rsidRPr="008D7228">
              <w:rPr>
                <w:lang w:val="uk-UA"/>
              </w:rPr>
              <w:sym w:font="Symbol" w:char="F0B1"/>
            </w:r>
            <w:r w:rsidRPr="008D7228">
              <w:rPr>
                <w:lang w:val="uk-UA"/>
              </w:rPr>
              <w:t>0,9</w:t>
            </w:r>
            <w:r w:rsidRPr="008D7228">
              <w:rPr>
                <w:lang w:val="en-US"/>
              </w:rPr>
              <w:t>5</w:t>
            </w:r>
          </w:p>
        </w:tc>
        <w:tc>
          <w:tcPr>
            <w:tcW w:w="1080" w:type="dxa"/>
            <w:shd w:val="clear" w:color="auto" w:fill="auto"/>
            <w:vAlign w:val="center"/>
          </w:tcPr>
          <w:p w:rsidR="00721325" w:rsidRPr="008D7228" w:rsidRDefault="00721325" w:rsidP="00092A0E">
            <w:pPr>
              <w:spacing w:line="360" w:lineRule="auto"/>
              <w:ind w:right="-180" w:hanging="216"/>
              <w:jc w:val="center"/>
              <w:rPr>
                <w:lang w:val="en-US"/>
              </w:rPr>
            </w:pPr>
            <w:r w:rsidRPr="008D7228">
              <w:rPr>
                <w:lang w:val="uk-UA"/>
              </w:rPr>
              <w:t>19,</w:t>
            </w:r>
            <w:r w:rsidRPr="008D7228">
              <w:rPr>
                <w:lang w:val="en-US"/>
              </w:rPr>
              <w:t>58</w:t>
            </w:r>
            <w:r w:rsidRPr="008D7228">
              <w:rPr>
                <w:lang w:val="uk-UA"/>
              </w:rPr>
              <w:sym w:font="Symbol" w:char="F0B1"/>
            </w:r>
            <w:r w:rsidRPr="008D7228">
              <w:rPr>
                <w:lang w:val="uk-UA"/>
              </w:rPr>
              <w:t>0,9</w:t>
            </w:r>
            <w:r w:rsidRPr="008D7228">
              <w:rPr>
                <w:lang w:val="en-US"/>
              </w:rPr>
              <w:t>8</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uk-UA"/>
              </w:rPr>
              <w:t>1</w:t>
            </w:r>
            <w:r w:rsidRPr="008D7228">
              <w:rPr>
                <w:lang w:val="en-US"/>
              </w:rPr>
              <w:t>4</w:t>
            </w:r>
            <w:r w:rsidRPr="008D7228">
              <w:rPr>
                <w:lang w:val="uk-UA"/>
              </w:rPr>
              <w:t>,2</w:t>
            </w:r>
            <w:r w:rsidRPr="008D7228">
              <w:rPr>
                <w:lang w:val="en-US"/>
              </w:rPr>
              <w:t>0</w:t>
            </w:r>
            <w:r w:rsidRPr="008D7228">
              <w:rPr>
                <w:lang w:val="uk-UA"/>
              </w:rPr>
              <w:t>±0,7</w:t>
            </w:r>
            <w:r w:rsidRPr="008D7228">
              <w:rPr>
                <w:lang w:val="en-US"/>
              </w:rPr>
              <w:t>1</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uk-UA"/>
              </w:rPr>
              <w:t>13,</w:t>
            </w:r>
            <w:r w:rsidRPr="008D7228">
              <w:rPr>
                <w:lang w:val="en-US"/>
              </w:rPr>
              <w:t>64</w:t>
            </w:r>
            <w:r w:rsidRPr="008D7228">
              <w:rPr>
                <w:lang w:val="uk-UA"/>
              </w:rPr>
              <w:t>±0,</w:t>
            </w:r>
            <w:r w:rsidRPr="008D7228">
              <w:rPr>
                <w:lang w:val="en-US"/>
              </w:rPr>
              <w:t>68</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uk-UA"/>
              </w:rPr>
              <w:t>14,</w:t>
            </w:r>
            <w:r w:rsidRPr="008D7228">
              <w:rPr>
                <w:lang w:val="en-US"/>
              </w:rPr>
              <w:t>76</w:t>
            </w:r>
            <w:r w:rsidRPr="008D7228">
              <w:rPr>
                <w:lang w:val="uk-UA"/>
              </w:rPr>
              <w:sym w:font="Symbol" w:char="F0B1"/>
            </w:r>
            <w:r w:rsidRPr="008D7228">
              <w:rPr>
                <w:lang w:val="uk-UA"/>
              </w:rPr>
              <w:t>0,7</w:t>
            </w:r>
            <w:r w:rsidRPr="008D7228">
              <w:rPr>
                <w:lang w:val="en-US"/>
              </w:rPr>
              <w:t>4</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uk-UA"/>
              </w:rPr>
              <w:t>14,3</w:t>
            </w:r>
            <w:r w:rsidRPr="008D7228">
              <w:rPr>
                <w:lang w:val="en-US"/>
              </w:rPr>
              <w:t>0</w:t>
            </w:r>
            <w:r w:rsidRPr="008D7228">
              <w:rPr>
                <w:lang w:val="uk-UA"/>
              </w:rPr>
              <w:sym w:font="Symbol" w:char="F0B1"/>
            </w:r>
            <w:r w:rsidRPr="008D7228">
              <w:rPr>
                <w:lang w:val="uk-UA"/>
              </w:rPr>
              <w:t>0,7</w:t>
            </w:r>
            <w:r w:rsidRPr="008D7228">
              <w:rPr>
                <w:lang w:val="en-US"/>
              </w:rPr>
              <w:t>2</w:t>
            </w:r>
          </w:p>
        </w:tc>
        <w:tc>
          <w:tcPr>
            <w:tcW w:w="1440" w:type="dxa"/>
            <w:shd w:val="clear" w:color="auto" w:fill="auto"/>
            <w:vAlign w:val="center"/>
          </w:tcPr>
          <w:p w:rsidR="00721325" w:rsidRPr="008D7228" w:rsidRDefault="00721325" w:rsidP="00092A0E">
            <w:pPr>
              <w:spacing w:line="360" w:lineRule="auto"/>
              <w:ind w:left="-108" w:right="-108"/>
              <w:jc w:val="center"/>
              <w:rPr>
                <w:lang w:val="uk-UA"/>
              </w:rPr>
            </w:pPr>
            <w:r w:rsidRPr="008D7228">
              <w:rPr>
                <w:lang w:val="uk-UA"/>
              </w:rPr>
              <w:t>13,48</w:t>
            </w:r>
            <w:r w:rsidRPr="008D7228">
              <w:rPr>
                <w:lang w:val="uk-UA"/>
              </w:rPr>
              <w:sym w:font="Symbol" w:char="F0B1"/>
            </w:r>
            <w:r w:rsidRPr="008D7228">
              <w:rPr>
                <w:lang w:val="uk-UA"/>
              </w:rPr>
              <w:t>0,67</w:t>
            </w:r>
          </w:p>
        </w:tc>
      </w:tr>
      <w:tr w:rsidR="00721325" w:rsidRPr="008D7228" w:rsidTr="00092A0E">
        <w:tc>
          <w:tcPr>
            <w:tcW w:w="1728" w:type="dxa"/>
          </w:tcPr>
          <w:p w:rsidR="00721325" w:rsidRPr="008D7228" w:rsidRDefault="00721325" w:rsidP="00092A0E">
            <w:pPr>
              <w:spacing w:line="360" w:lineRule="auto"/>
              <w:ind w:right="21"/>
              <w:jc w:val="center"/>
              <w:rPr>
                <w:b/>
              </w:rPr>
            </w:pPr>
            <w:r w:rsidRPr="008D7228">
              <w:rPr>
                <w:b/>
                <w:lang w:val="uk-UA"/>
              </w:rPr>
              <w:t>4 тижні після лікування</w:t>
            </w:r>
          </w:p>
        </w:tc>
        <w:tc>
          <w:tcPr>
            <w:tcW w:w="1152" w:type="dxa"/>
            <w:shd w:val="clear" w:color="auto" w:fill="auto"/>
            <w:vAlign w:val="center"/>
          </w:tcPr>
          <w:p w:rsidR="00721325" w:rsidRPr="008D7228" w:rsidRDefault="00721325" w:rsidP="00092A0E">
            <w:pPr>
              <w:spacing w:line="360" w:lineRule="auto"/>
              <w:ind w:left="-216" w:right="-180"/>
              <w:jc w:val="center"/>
              <w:rPr>
                <w:sz w:val="16"/>
                <w:szCs w:val="16"/>
                <w:lang w:val="uk-UA"/>
              </w:rPr>
            </w:pPr>
          </w:p>
          <w:p w:rsidR="00721325" w:rsidRPr="008D7228" w:rsidRDefault="00721325" w:rsidP="00092A0E">
            <w:pPr>
              <w:spacing w:line="360" w:lineRule="auto"/>
              <w:ind w:left="-216" w:right="-180"/>
              <w:jc w:val="center"/>
              <w:rPr>
                <w:lang w:val="uk-UA"/>
              </w:rPr>
            </w:pPr>
            <w:r w:rsidRPr="008D7228">
              <w:rPr>
                <w:lang w:val="uk-UA"/>
              </w:rPr>
              <w:t>11,32</w:t>
            </w:r>
            <w:r w:rsidRPr="008D7228">
              <w:rPr>
                <w:lang w:val="uk-UA"/>
              </w:rPr>
              <w:sym w:font="Symbol" w:char="F0B1"/>
            </w:r>
            <w:r w:rsidRPr="008D7228">
              <w:rPr>
                <w:lang w:val="uk-UA"/>
              </w:rPr>
              <w:t>0,57</w:t>
            </w:r>
          </w:p>
        </w:tc>
        <w:tc>
          <w:tcPr>
            <w:tcW w:w="1080" w:type="dxa"/>
            <w:shd w:val="clear" w:color="auto" w:fill="auto"/>
            <w:vAlign w:val="center"/>
          </w:tcPr>
          <w:p w:rsidR="00721325" w:rsidRPr="008D7228" w:rsidRDefault="00721325" w:rsidP="00092A0E">
            <w:pPr>
              <w:spacing w:line="360" w:lineRule="auto"/>
              <w:ind w:left="-36" w:right="-180" w:hanging="180"/>
              <w:jc w:val="center"/>
              <w:rPr>
                <w:sz w:val="16"/>
                <w:szCs w:val="16"/>
                <w:lang w:val="uk-UA"/>
              </w:rPr>
            </w:pPr>
          </w:p>
          <w:p w:rsidR="00721325" w:rsidRPr="008D7228" w:rsidRDefault="00721325" w:rsidP="00092A0E">
            <w:pPr>
              <w:spacing w:line="360" w:lineRule="auto"/>
              <w:ind w:left="-36" w:right="-180" w:hanging="180"/>
              <w:jc w:val="center"/>
              <w:rPr>
                <w:lang w:val="uk-UA"/>
              </w:rPr>
            </w:pPr>
            <w:r w:rsidRPr="008D7228">
              <w:rPr>
                <w:lang w:val="uk-UA"/>
              </w:rPr>
              <w:t>10,09±0,50</w:t>
            </w:r>
          </w:p>
        </w:tc>
        <w:tc>
          <w:tcPr>
            <w:tcW w:w="1080" w:type="dxa"/>
            <w:shd w:val="clear" w:color="auto" w:fill="auto"/>
            <w:vAlign w:val="center"/>
          </w:tcPr>
          <w:p w:rsidR="00721325" w:rsidRPr="008D7228" w:rsidRDefault="00721325" w:rsidP="00092A0E">
            <w:pPr>
              <w:spacing w:line="360" w:lineRule="auto"/>
              <w:ind w:left="-216" w:right="-288"/>
              <w:jc w:val="center"/>
              <w:rPr>
                <w:sz w:val="16"/>
                <w:szCs w:val="16"/>
                <w:lang w:val="uk-UA"/>
              </w:rPr>
            </w:pPr>
          </w:p>
          <w:p w:rsidR="00721325" w:rsidRPr="008D7228" w:rsidRDefault="00721325" w:rsidP="00092A0E">
            <w:pPr>
              <w:spacing w:line="360" w:lineRule="auto"/>
              <w:ind w:left="-216" w:right="-288"/>
              <w:jc w:val="center"/>
              <w:rPr>
                <w:lang w:val="uk-UA"/>
              </w:rPr>
            </w:pPr>
            <w:r w:rsidRPr="008D7228">
              <w:rPr>
                <w:lang w:val="uk-UA"/>
              </w:rPr>
              <w:t>10,41±0,52</w:t>
            </w:r>
          </w:p>
        </w:tc>
        <w:tc>
          <w:tcPr>
            <w:tcW w:w="1080" w:type="dxa"/>
            <w:shd w:val="clear" w:color="auto" w:fill="auto"/>
            <w:vAlign w:val="center"/>
          </w:tcPr>
          <w:p w:rsidR="00721325" w:rsidRPr="008D7228" w:rsidRDefault="00721325" w:rsidP="00092A0E">
            <w:pPr>
              <w:spacing w:line="360" w:lineRule="auto"/>
              <w:ind w:left="-108" w:right="-108"/>
              <w:jc w:val="center"/>
              <w:rPr>
                <w:sz w:val="16"/>
                <w:szCs w:val="16"/>
                <w:lang w:val="uk-UA"/>
              </w:rPr>
            </w:pPr>
          </w:p>
          <w:p w:rsidR="00721325" w:rsidRPr="008D7228" w:rsidRDefault="00721325" w:rsidP="00092A0E">
            <w:pPr>
              <w:spacing w:line="360" w:lineRule="auto"/>
              <w:ind w:left="-108" w:right="-108"/>
              <w:jc w:val="center"/>
              <w:rPr>
                <w:lang w:val="uk-UA"/>
              </w:rPr>
            </w:pPr>
            <w:r w:rsidRPr="008D7228">
              <w:rPr>
                <w:lang w:val="uk-UA"/>
              </w:rPr>
              <w:t>12,13±0,61</w:t>
            </w:r>
          </w:p>
        </w:tc>
        <w:tc>
          <w:tcPr>
            <w:tcW w:w="1080" w:type="dxa"/>
            <w:shd w:val="clear" w:color="auto" w:fill="auto"/>
            <w:vAlign w:val="center"/>
          </w:tcPr>
          <w:p w:rsidR="00721325" w:rsidRPr="008D7228" w:rsidRDefault="00721325" w:rsidP="00092A0E">
            <w:pPr>
              <w:spacing w:line="360" w:lineRule="auto"/>
              <w:ind w:right="-108"/>
              <w:jc w:val="center"/>
              <w:rPr>
                <w:sz w:val="16"/>
                <w:szCs w:val="16"/>
                <w:lang w:val="uk-UA"/>
              </w:rPr>
            </w:pPr>
          </w:p>
          <w:p w:rsidR="00721325" w:rsidRPr="008D7228" w:rsidRDefault="00721325" w:rsidP="00092A0E">
            <w:pPr>
              <w:spacing w:line="360" w:lineRule="auto"/>
              <w:ind w:left="-108" w:right="-108"/>
              <w:jc w:val="center"/>
              <w:rPr>
                <w:lang w:val="uk-UA"/>
              </w:rPr>
            </w:pPr>
            <w:r w:rsidRPr="008D7228">
              <w:rPr>
                <w:lang w:val="uk-UA"/>
              </w:rPr>
              <w:t>10,08±0,51</w:t>
            </w:r>
          </w:p>
        </w:tc>
        <w:tc>
          <w:tcPr>
            <w:tcW w:w="1080" w:type="dxa"/>
            <w:shd w:val="clear" w:color="auto" w:fill="auto"/>
            <w:vAlign w:val="center"/>
          </w:tcPr>
          <w:p w:rsidR="00721325" w:rsidRPr="008D7228" w:rsidRDefault="00721325" w:rsidP="00092A0E">
            <w:pPr>
              <w:spacing w:line="360" w:lineRule="auto"/>
              <w:ind w:right="21"/>
              <w:jc w:val="center"/>
              <w:rPr>
                <w:sz w:val="16"/>
                <w:szCs w:val="16"/>
                <w:lang w:val="uk-UA"/>
              </w:rPr>
            </w:pPr>
          </w:p>
          <w:p w:rsidR="00721325" w:rsidRPr="008D7228" w:rsidRDefault="00721325" w:rsidP="00092A0E">
            <w:pPr>
              <w:spacing w:line="360" w:lineRule="auto"/>
              <w:ind w:right="-108"/>
              <w:jc w:val="center"/>
              <w:rPr>
                <w:lang w:val="uk-UA"/>
              </w:rPr>
            </w:pPr>
            <w:r w:rsidRPr="008D7228">
              <w:rPr>
                <w:lang w:val="uk-UA"/>
              </w:rPr>
              <w:t>9,51±0,46</w:t>
            </w:r>
          </w:p>
        </w:tc>
        <w:tc>
          <w:tcPr>
            <w:tcW w:w="1440" w:type="dxa"/>
            <w:shd w:val="clear" w:color="auto" w:fill="auto"/>
            <w:vAlign w:val="center"/>
          </w:tcPr>
          <w:p w:rsidR="00721325" w:rsidRPr="008D7228" w:rsidRDefault="00721325" w:rsidP="00092A0E">
            <w:pPr>
              <w:spacing w:line="360" w:lineRule="auto"/>
              <w:ind w:right="21"/>
              <w:jc w:val="center"/>
              <w:rPr>
                <w:sz w:val="16"/>
                <w:szCs w:val="16"/>
                <w:lang w:val="uk-UA"/>
              </w:rPr>
            </w:pPr>
          </w:p>
          <w:p w:rsidR="00721325" w:rsidRPr="008D7228" w:rsidRDefault="00721325" w:rsidP="00092A0E">
            <w:pPr>
              <w:spacing w:line="360" w:lineRule="auto"/>
              <w:ind w:left="-108" w:right="-108"/>
              <w:jc w:val="center"/>
              <w:rPr>
                <w:lang w:val="uk-UA"/>
              </w:rPr>
            </w:pPr>
            <w:r w:rsidRPr="008D7228">
              <w:rPr>
                <w:lang w:val="uk-UA"/>
              </w:rPr>
              <w:t>11,31±0,57</w:t>
            </w:r>
          </w:p>
        </w:tc>
      </w:tr>
      <w:tr w:rsidR="00721325" w:rsidRPr="008D7228" w:rsidTr="00092A0E">
        <w:tc>
          <w:tcPr>
            <w:tcW w:w="1728" w:type="dxa"/>
          </w:tcPr>
          <w:p w:rsidR="00721325" w:rsidRPr="008D7228" w:rsidRDefault="00721325" w:rsidP="00092A0E">
            <w:pPr>
              <w:spacing w:line="360" w:lineRule="auto"/>
              <w:ind w:right="21"/>
              <w:jc w:val="center"/>
              <w:rPr>
                <w:sz w:val="28"/>
                <w:szCs w:val="28"/>
                <w:lang w:val="en-US"/>
              </w:rPr>
            </w:pPr>
            <w:r w:rsidRPr="008D7228">
              <w:rPr>
                <w:sz w:val="28"/>
                <w:szCs w:val="28"/>
                <w:lang w:val="en-US"/>
              </w:rPr>
              <w:t>t</w:t>
            </w:r>
            <w:r w:rsidRPr="008D7228">
              <w:rPr>
                <w:sz w:val="28"/>
                <w:szCs w:val="28"/>
                <w:vertAlign w:val="subscript"/>
                <w:lang w:val="en-US"/>
              </w:rPr>
              <w:t>1,2</w:t>
            </w:r>
          </w:p>
        </w:tc>
        <w:tc>
          <w:tcPr>
            <w:tcW w:w="1152"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2,36</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2,67</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2,68</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2,19</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2,33</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2,17</w:t>
            </w:r>
          </w:p>
        </w:tc>
        <w:tc>
          <w:tcPr>
            <w:tcW w:w="144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2,57</w:t>
            </w:r>
          </w:p>
        </w:tc>
      </w:tr>
      <w:tr w:rsidR="00721325" w:rsidRPr="008D7228" w:rsidTr="00092A0E">
        <w:tc>
          <w:tcPr>
            <w:tcW w:w="1728" w:type="dxa"/>
          </w:tcPr>
          <w:p w:rsidR="00721325" w:rsidRPr="008D7228" w:rsidRDefault="00721325" w:rsidP="00092A0E">
            <w:pPr>
              <w:spacing w:line="360" w:lineRule="auto"/>
              <w:ind w:right="21"/>
              <w:jc w:val="center"/>
              <w:rPr>
                <w:sz w:val="28"/>
                <w:szCs w:val="28"/>
              </w:rPr>
            </w:pPr>
            <w:r w:rsidRPr="008D7228">
              <w:rPr>
                <w:sz w:val="28"/>
                <w:szCs w:val="28"/>
                <w:lang w:val="en-US"/>
              </w:rPr>
              <w:t>p</w:t>
            </w:r>
            <w:r w:rsidRPr="008D7228">
              <w:rPr>
                <w:sz w:val="28"/>
                <w:szCs w:val="28"/>
                <w:vertAlign w:val="subscript"/>
                <w:lang w:val="en-US"/>
              </w:rPr>
              <w:t>1,2</w:t>
            </w:r>
          </w:p>
        </w:tc>
        <w:tc>
          <w:tcPr>
            <w:tcW w:w="1152"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0,02</w:t>
            </w:r>
          </w:p>
        </w:tc>
        <w:tc>
          <w:tcPr>
            <w:tcW w:w="1080" w:type="dxa"/>
            <w:shd w:val="clear" w:color="auto" w:fill="auto"/>
            <w:vAlign w:val="center"/>
          </w:tcPr>
          <w:p w:rsidR="00721325" w:rsidRDefault="00721325" w:rsidP="00092A0E">
            <w:pPr>
              <w:jc w:val="center"/>
            </w:pPr>
            <w:r w:rsidRPr="008D7228">
              <w:rPr>
                <w:lang w:val="uk-UA"/>
              </w:rPr>
              <w:t>0,02</w:t>
            </w:r>
          </w:p>
        </w:tc>
        <w:tc>
          <w:tcPr>
            <w:tcW w:w="108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0,05</w:t>
            </w:r>
          </w:p>
        </w:tc>
        <w:tc>
          <w:tcPr>
            <w:tcW w:w="1440" w:type="dxa"/>
            <w:shd w:val="clear" w:color="auto" w:fill="auto"/>
            <w:vAlign w:val="center"/>
          </w:tcPr>
          <w:p w:rsidR="00721325" w:rsidRDefault="00721325" w:rsidP="00092A0E">
            <w:pPr>
              <w:jc w:val="center"/>
            </w:pPr>
            <w:r w:rsidRPr="008D7228">
              <w:rPr>
                <w:lang w:val="uk-UA"/>
              </w:rPr>
              <w:t>0,02</w:t>
            </w:r>
          </w:p>
        </w:tc>
      </w:tr>
    </w:tbl>
    <w:p w:rsidR="00721325" w:rsidRDefault="00721325" w:rsidP="00721325">
      <w:pPr>
        <w:ind w:firstLine="708"/>
        <w:jc w:val="both"/>
        <w:rPr>
          <w:sz w:val="28"/>
          <w:szCs w:val="28"/>
          <w:lang w:val="uk-UA"/>
        </w:rPr>
      </w:pPr>
    </w:p>
    <w:p w:rsidR="00721325" w:rsidRDefault="00721325" w:rsidP="00721325">
      <w:pPr>
        <w:rPr>
          <w:sz w:val="28"/>
          <w:szCs w:val="28"/>
          <w:lang w:val="uk-UA"/>
        </w:rPr>
      </w:pPr>
    </w:p>
    <w:p w:rsidR="00721325" w:rsidRDefault="00721325" w:rsidP="00721325">
      <w:pPr>
        <w:ind w:firstLine="708"/>
        <w:jc w:val="right"/>
        <w:rPr>
          <w:sz w:val="28"/>
          <w:szCs w:val="28"/>
          <w:lang w:val="uk-UA"/>
        </w:rPr>
      </w:pPr>
      <w:r>
        <w:rPr>
          <w:sz w:val="28"/>
          <w:szCs w:val="28"/>
          <w:lang w:val="uk-UA"/>
        </w:rPr>
        <w:t>Таблиця 2</w:t>
      </w:r>
    </w:p>
    <w:p w:rsidR="00721325" w:rsidRDefault="00721325" w:rsidP="00721325">
      <w:pPr>
        <w:jc w:val="center"/>
        <w:rPr>
          <w:sz w:val="28"/>
          <w:szCs w:val="28"/>
          <w:lang w:val="uk-UA"/>
        </w:rPr>
      </w:pPr>
    </w:p>
    <w:p w:rsidR="00721325" w:rsidRPr="009C48C7" w:rsidRDefault="00721325" w:rsidP="00721325">
      <w:pPr>
        <w:jc w:val="center"/>
        <w:rPr>
          <w:sz w:val="28"/>
          <w:szCs w:val="28"/>
        </w:rPr>
      </w:pPr>
      <w:r w:rsidRPr="009C48C7">
        <w:rPr>
          <w:sz w:val="28"/>
          <w:szCs w:val="28"/>
          <w:lang w:val="uk-UA"/>
        </w:rPr>
        <w:t xml:space="preserve">Оцінка якості життя </w:t>
      </w:r>
      <w:r w:rsidRPr="009C48C7">
        <w:rPr>
          <w:sz w:val="28"/>
          <w:szCs w:val="28"/>
          <w:lang w:val="en-US"/>
        </w:rPr>
        <w:t>QoL</w:t>
      </w:r>
      <w:r w:rsidRPr="009C48C7">
        <w:rPr>
          <w:sz w:val="28"/>
          <w:szCs w:val="28"/>
        </w:rPr>
        <w:t xml:space="preserve"> </w:t>
      </w:r>
      <w:r w:rsidRPr="009C48C7">
        <w:rPr>
          <w:sz w:val="28"/>
          <w:szCs w:val="28"/>
          <w:lang w:val="uk-UA"/>
        </w:rPr>
        <w:t xml:space="preserve">у </w:t>
      </w:r>
      <w:r>
        <w:rPr>
          <w:sz w:val="28"/>
          <w:szCs w:val="28"/>
          <w:lang w:val="uk-UA"/>
        </w:rPr>
        <w:t xml:space="preserve">досліджуваних груп </w:t>
      </w:r>
      <w:r w:rsidRPr="00312F41">
        <w:rPr>
          <w:sz w:val="28"/>
          <w:szCs w:val="28"/>
          <w:lang w:val="uk-UA"/>
        </w:rPr>
        <w:t xml:space="preserve">хворих </w:t>
      </w:r>
      <w:r w:rsidRPr="009C48C7">
        <w:rPr>
          <w:sz w:val="28"/>
          <w:szCs w:val="28"/>
          <w:lang w:val="uk-UA"/>
        </w:rPr>
        <w:t>до та після лікування, бали</w:t>
      </w:r>
    </w:p>
    <w:p w:rsidR="00721325" w:rsidRPr="009C48C7" w:rsidRDefault="00721325" w:rsidP="00721325">
      <w:pPr>
        <w:ind w:firstLine="708"/>
        <w:jc w:val="right"/>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72"/>
        <w:gridCol w:w="1080"/>
        <w:gridCol w:w="1080"/>
        <w:gridCol w:w="1080"/>
        <w:gridCol w:w="1080"/>
        <w:gridCol w:w="1080"/>
        <w:gridCol w:w="1800"/>
      </w:tblGrid>
      <w:tr w:rsidR="00721325" w:rsidRPr="008D7228" w:rsidTr="00092A0E">
        <w:trPr>
          <w:trHeight w:val="435"/>
        </w:trPr>
        <w:tc>
          <w:tcPr>
            <w:tcW w:w="1728" w:type="dxa"/>
            <w:vMerge w:val="restart"/>
          </w:tcPr>
          <w:p w:rsidR="00721325" w:rsidRPr="008D7228" w:rsidRDefault="00721325" w:rsidP="00092A0E">
            <w:pPr>
              <w:ind w:left="-108" w:right="21" w:firstLine="108"/>
              <w:jc w:val="center"/>
              <w:rPr>
                <w:sz w:val="28"/>
                <w:szCs w:val="28"/>
              </w:rPr>
            </w:pPr>
            <w:r w:rsidRPr="008D7228">
              <w:rPr>
                <w:b/>
                <w:sz w:val="28"/>
                <w:szCs w:val="28"/>
                <w:lang w:val="uk-UA"/>
              </w:rPr>
              <w:t xml:space="preserve">Група </w:t>
            </w:r>
          </w:p>
          <w:p w:rsidR="00721325" w:rsidRPr="008D7228" w:rsidRDefault="00721325" w:rsidP="00092A0E">
            <w:pPr>
              <w:ind w:left="-108" w:right="21" w:firstLine="108"/>
              <w:jc w:val="center"/>
              <w:rPr>
                <w:sz w:val="28"/>
                <w:szCs w:val="28"/>
              </w:rPr>
            </w:pPr>
            <w:r w:rsidRPr="008D7228">
              <w:rPr>
                <w:b/>
                <w:sz w:val="28"/>
                <w:szCs w:val="28"/>
                <w:lang w:val="uk-UA"/>
              </w:rPr>
              <w:t>хворих</w:t>
            </w:r>
          </w:p>
        </w:tc>
        <w:tc>
          <w:tcPr>
            <w:tcW w:w="2052" w:type="dxa"/>
            <w:gridSpan w:val="2"/>
          </w:tcPr>
          <w:p w:rsidR="00721325" w:rsidRPr="008D7228" w:rsidRDefault="00721325" w:rsidP="00092A0E">
            <w:pPr>
              <w:ind w:right="21"/>
              <w:jc w:val="center"/>
              <w:rPr>
                <w:sz w:val="28"/>
                <w:szCs w:val="28"/>
                <w:lang w:val="uk-UA"/>
              </w:rPr>
            </w:pPr>
            <w:r w:rsidRPr="008D7228">
              <w:rPr>
                <w:sz w:val="28"/>
                <w:szCs w:val="28"/>
                <w:lang w:val="uk-UA"/>
              </w:rPr>
              <w:t>І група</w:t>
            </w:r>
          </w:p>
        </w:tc>
        <w:tc>
          <w:tcPr>
            <w:tcW w:w="2160" w:type="dxa"/>
            <w:gridSpan w:val="2"/>
          </w:tcPr>
          <w:p w:rsidR="00721325" w:rsidRPr="008D7228" w:rsidRDefault="00721325" w:rsidP="00092A0E">
            <w:pPr>
              <w:ind w:right="21"/>
              <w:jc w:val="center"/>
              <w:rPr>
                <w:sz w:val="28"/>
                <w:szCs w:val="28"/>
                <w:lang w:val="uk-UA"/>
              </w:rPr>
            </w:pPr>
            <w:r w:rsidRPr="008D7228">
              <w:rPr>
                <w:sz w:val="28"/>
                <w:szCs w:val="28"/>
                <w:lang w:val="uk-UA"/>
              </w:rPr>
              <w:t>ІІ група</w:t>
            </w:r>
          </w:p>
        </w:tc>
        <w:tc>
          <w:tcPr>
            <w:tcW w:w="2160" w:type="dxa"/>
            <w:gridSpan w:val="2"/>
          </w:tcPr>
          <w:p w:rsidR="00721325" w:rsidRPr="008D7228" w:rsidRDefault="00721325" w:rsidP="00092A0E">
            <w:pPr>
              <w:ind w:right="21"/>
              <w:jc w:val="center"/>
              <w:rPr>
                <w:sz w:val="28"/>
                <w:szCs w:val="28"/>
                <w:lang w:val="uk-UA"/>
              </w:rPr>
            </w:pPr>
            <w:r w:rsidRPr="008D7228">
              <w:rPr>
                <w:sz w:val="28"/>
                <w:szCs w:val="28"/>
                <w:lang w:val="uk-UA"/>
              </w:rPr>
              <w:t>ІІІ група</w:t>
            </w:r>
          </w:p>
        </w:tc>
        <w:tc>
          <w:tcPr>
            <w:tcW w:w="1800" w:type="dxa"/>
            <w:vMerge w:val="restart"/>
          </w:tcPr>
          <w:p w:rsidR="00721325" w:rsidRPr="008D7228" w:rsidRDefault="00721325" w:rsidP="00092A0E">
            <w:pPr>
              <w:ind w:left="-108" w:right="-108" w:hanging="108"/>
              <w:jc w:val="center"/>
              <w:rPr>
                <w:sz w:val="28"/>
                <w:szCs w:val="28"/>
                <w:lang w:val="uk-UA"/>
              </w:rPr>
            </w:pPr>
            <w:r w:rsidRPr="008D7228">
              <w:rPr>
                <w:sz w:val="28"/>
                <w:szCs w:val="28"/>
                <w:lang w:val="uk-UA"/>
              </w:rPr>
              <w:t xml:space="preserve">ІV </w:t>
            </w:r>
          </w:p>
          <w:p w:rsidR="00721325" w:rsidRPr="008D7228" w:rsidRDefault="00721325" w:rsidP="00092A0E">
            <w:pPr>
              <w:ind w:left="-108" w:right="-108" w:hanging="108"/>
              <w:jc w:val="center"/>
              <w:rPr>
                <w:lang w:val="uk-UA"/>
              </w:rPr>
            </w:pPr>
            <w:r w:rsidRPr="008D7228">
              <w:rPr>
                <w:b/>
                <w:sz w:val="26"/>
                <w:szCs w:val="26"/>
                <w:lang w:val="uk-UA"/>
              </w:rPr>
              <w:t xml:space="preserve">Контрольна </w:t>
            </w:r>
            <w:r w:rsidRPr="008D7228">
              <w:rPr>
                <w:lang w:val="uk-UA"/>
              </w:rPr>
              <w:t xml:space="preserve">група, </w:t>
            </w:r>
          </w:p>
          <w:p w:rsidR="00721325" w:rsidRPr="008D7228" w:rsidRDefault="00721325" w:rsidP="00092A0E">
            <w:pPr>
              <w:ind w:right="21"/>
              <w:jc w:val="center"/>
              <w:rPr>
                <w:b/>
                <w:sz w:val="28"/>
                <w:szCs w:val="28"/>
                <w:lang w:val="uk-UA"/>
              </w:rPr>
            </w:pPr>
            <w:r w:rsidRPr="008D7228">
              <w:rPr>
                <w:lang w:val="uk-UA"/>
              </w:rPr>
              <w:t>n=30</w:t>
            </w:r>
          </w:p>
        </w:tc>
      </w:tr>
      <w:tr w:rsidR="00721325" w:rsidRPr="008D7228" w:rsidTr="00092A0E">
        <w:tc>
          <w:tcPr>
            <w:tcW w:w="1728" w:type="dxa"/>
            <w:vMerge/>
          </w:tcPr>
          <w:p w:rsidR="00721325" w:rsidRPr="008D7228" w:rsidRDefault="00721325" w:rsidP="00092A0E">
            <w:pPr>
              <w:spacing w:line="360" w:lineRule="auto"/>
              <w:ind w:right="21"/>
              <w:jc w:val="center"/>
              <w:rPr>
                <w:b/>
                <w:sz w:val="28"/>
                <w:szCs w:val="28"/>
                <w:lang w:val="uk-UA"/>
              </w:rPr>
            </w:pPr>
          </w:p>
        </w:tc>
        <w:tc>
          <w:tcPr>
            <w:tcW w:w="972" w:type="dxa"/>
          </w:tcPr>
          <w:p w:rsidR="00721325" w:rsidRPr="00247F54" w:rsidRDefault="00721325" w:rsidP="00092A0E">
            <w:pPr>
              <w:ind w:left="-108" w:right="21"/>
              <w:jc w:val="center"/>
            </w:pPr>
            <w:r w:rsidRPr="008D7228">
              <w:rPr>
                <w:lang w:val="uk-UA"/>
              </w:rPr>
              <w:t>1-</w:t>
            </w:r>
            <w:r w:rsidRPr="00247F54">
              <w:t>а під</w:t>
            </w:r>
            <w:r w:rsidRPr="008D7228">
              <w:rPr>
                <w:lang w:val="uk-UA"/>
              </w:rPr>
              <w:t>-</w:t>
            </w:r>
            <w:r w:rsidRPr="00247F54">
              <w:t>група</w:t>
            </w:r>
            <w:r w:rsidRPr="008D7228">
              <w:rPr>
                <w:lang w:val="en-US"/>
              </w:rPr>
              <w:t>, n</w:t>
            </w:r>
            <w:r>
              <w:t>=1</w:t>
            </w:r>
            <w:r w:rsidRPr="008D7228">
              <w:rPr>
                <w:lang w:val="uk-UA"/>
              </w:rPr>
              <w:t>5</w:t>
            </w:r>
          </w:p>
        </w:tc>
        <w:tc>
          <w:tcPr>
            <w:tcW w:w="1080" w:type="dxa"/>
          </w:tcPr>
          <w:p w:rsidR="00721325" w:rsidRPr="00247F54" w:rsidRDefault="00721325" w:rsidP="00092A0E">
            <w:pPr>
              <w:ind w:left="-108" w:right="21"/>
              <w:jc w:val="center"/>
            </w:pPr>
            <w:r w:rsidRPr="008D7228">
              <w:rPr>
                <w:lang w:val="uk-UA"/>
              </w:rPr>
              <w:t xml:space="preserve">2-а під-група, </w:t>
            </w:r>
            <w:r w:rsidRPr="008D7228">
              <w:rPr>
                <w:lang w:val="en-US"/>
              </w:rPr>
              <w:t>n</w:t>
            </w:r>
            <w:r>
              <w:t>=1</w:t>
            </w:r>
            <w:r w:rsidRPr="008D7228">
              <w:rPr>
                <w:lang w:val="uk-UA"/>
              </w:rPr>
              <w:t>4</w:t>
            </w:r>
          </w:p>
        </w:tc>
        <w:tc>
          <w:tcPr>
            <w:tcW w:w="1080" w:type="dxa"/>
          </w:tcPr>
          <w:p w:rsidR="00721325" w:rsidRPr="008D7228" w:rsidRDefault="00721325" w:rsidP="00092A0E">
            <w:pPr>
              <w:ind w:left="-108" w:right="21"/>
              <w:jc w:val="center"/>
              <w:rPr>
                <w:lang w:val="uk-UA"/>
              </w:rPr>
            </w:pPr>
            <w:r w:rsidRPr="008D7228">
              <w:rPr>
                <w:lang w:val="uk-UA"/>
              </w:rPr>
              <w:t>1-</w:t>
            </w:r>
            <w:r w:rsidRPr="00247F54">
              <w:t>а під</w:t>
            </w:r>
            <w:r w:rsidRPr="008D7228">
              <w:rPr>
                <w:lang w:val="uk-UA"/>
              </w:rPr>
              <w:t>-</w:t>
            </w:r>
            <w:r w:rsidRPr="00247F54">
              <w:t>група</w:t>
            </w:r>
            <w:r w:rsidRPr="008D7228">
              <w:rPr>
                <w:lang w:val="en-US"/>
              </w:rPr>
              <w:t>, n</w:t>
            </w:r>
            <w:r>
              <w:t>=1</w:t>
            </w:r>
            <w:r w:rsidRPr="008D7228">
              <w:rPr>
                <w:lang w:val="uk-UA"/>
              </w:rPr>
              <w:t>5</w:t>
            </w:r>
          </w:p>
        </w:tc>
        <w:tc>
          <w:tcPr>
            <w:tcW w:w="1080" w:type="dxa"/>
          </w:tcPr>
          <w:p w:rsidR="00721325" w:rsidRPr="008D7228" w:rsidRDefault="00721325" w:rsidP="00092A0E">
            <w:pPr>
              <w:ind w:left="-108" w:right="-108"/>
              <w:jc w:val="center"/>
              <w:rPr>
                <w:lang w:val="uk-UA"/>
              </w:rPr>
            </w:pPr>
            <w:r w:rsidRPr="008D7228">
              <w:rPr>
                <w:lang w:val="uk-UA"/>
              </w:rPr>
              <w:t>2-а під-група,</w:t>
            </w:r>
          </w:p>
          <w:p w:rsidR="00721325" w:rsidRPr="008D7228" w:rsidRDefault="00721325" w:rsidP="00092A0E">
            <w:pPr>
              <w:ind w:left="-108" w:right="-108"/>
              <w:jc w:val="center"/>
              <w:rPr>
                <w:lang w:val="uk-UA"/>
              </w:rPr>
            </w:pPr>
            <w:r w:rsidRPr="008D7228">
              <w:rPr>
                <w:lang w:val="uk-UA"/>
              </w:rPr>
              <w:t xml:space="preserve"> </w:t>
            </w:r>
            <w:r w:rsidRPr="008D7228">
              <w:rPr>
                <w:lang w:val="en-US"/>
              </w:rPr>
              <w:t>n</w:t>
            </w:r>
            <w:r>
              <w:t>=1</w:t>
            </w:r>
            <w:r w:rsidRPr="008D7228">
              <w:rPr>
                <w:lang w:val="uk-UA"/>
              </w:rPr>
              <w:t>6</w:t>
            </w:r>
          </w:p>
        </w:tc>
        <w:tc>
          <w:tcPr>
            <w:tcW w:w="1080" w:type="dxa"/>
          </w:tcPr>
          <w:p w:rsidR="00721325" w:rsidRPr="008D7228" w:rsidRDefault="00721325" w:rsidP="00092A0E">
            <w:pPr>
              <w:ind w:left="-108" w:right="-180"/>
              <w:jc w:val="center"/>
              <w:rPr>
                <w:lang w:val="uk-UA"/>
              </w:rPr>
            </w:pPr>
            <w:r w:rsidRPr="008D7228">
              <w:rPr>
                <w:lang w:val="uk-UA"/>
              </w:rPr>
              <w:t>1-</w:t>
            </w:r>
            <w:r w:rsidRPr="00247F54">
              <w:t>а під</w:t>
            </w:r>
            <w:r w:rsidRPr="008D7228">
              <w:rPr>
                <w:lang w:val="uk-UA"/>
              </w:rPr>
              <w:t>-</w:t>
            </w:r>
            <w:r w:rsidRPr="00247F54">
              <w:t>група</w:t>
            </w:r>
            <w:r w:rsidRPr="008D7228">
              <w:rPr>
                <w:lang w:val="en-US"/>
              </w:rPr>
              <w:t>,</w:t>
            </w:r>
            <w:r w:rsidRPr="008D7228">
              <w:rPr>
                <w:lang w:val="uk-UA"/>
              </w:rPr>
              <w:t xml:space="preserve"> </w:t>
            </w:r>
          </w:p>
          <w:p w:rsidR="00721325" w:rsidRPr="00247F54" w:rsidRDefault="00721325" w:rsidP="00092A0E">
            <w:pPr>
              <w:ind w:left="-108" w:right="-180"/>
              <w:jc w:val="center"/>
            </w:pPr>
            <w:r w:rsidRPr="008D7228">
              <w:rPr>
                <w:lang w:val="en-US"/>
              </w:rPr>
              <w:t>n</w:t>
            </w:r>
            <w:r>
              <w:t>=18</w:t>
            </w:r>
          </w:p>
        </w:tc>
        <w:tc>
          <w:tcPr>
            <w:tcW w:w="1080" w:type="dxa"/>
          </w:tcPr>
          <w:p w:rsidR="00721325" w:rsidRPr="008D7228" w:rsidRDefault="00721325" w:rsidP="00092A0E">
            <w:pPr>
              <w:ind w:left="-108" w:right="-108"/>
              <w:jc w:val="center"/>
              <w:rPr>
                <w:lang w:val="uk-UA"/>
              </w:rPr>
            </w:pPr>
            <w:r w:rsidRPr="008D7228">
              <w:rPr>
                <w:lang w:val="uk-UA"/>
              </w:rPr>
              <w:t>2-а під-група,</w:t>
            </w:r>
          </w:p>
          <w:p w:rsidR="00721325" w:rsidRPr="00247F54" w:rsidRDefault="00721325" w:rsidP="00092A0E">
            <w:pPr>
              <w:ind w:left="-108" w:right="-108"/>
              <w:jc w:val="center"/>
            </w:pPr>
            <w:r w:rsidRPr="008D7228">
              <w:rPr>
                <w:lang w:val="en-US"/>
              </w:rPr>
              <w:t>n</w:t>
            </w:r>
            <w:r>
              <w:t>=15</w:t>
            </w:r>
          </w:p>
        </w:tc>
        <w:tc>
          <w:tcPr>
            <w:tcW w:w="1800" w:type="dxa"/>
            <w:vMerge/>
          </w:tcPr>
          <w:p w:rsidR="00721325" w:rsidRDefault="00721325" w:rsidP="00092A0E">
            <w:pPr>
              <w:ind w:right="21"/>
            </w:pPr>
          </w:p>
        </w:tc>
      </w:tr>
      <w:tr w:rsidR="00721325" w:rsidRPr="008D7228" w:rsidTr="00092A0E">
        <w:tc>
          <w:tcPr>
            <w:tcW w:w="1728" w:type="dxa"/>
            <w:vAlign w:val="center"/>
          </w:tcPr>
          <w:p w:rsidR="00721325" w:rsidRPr="008D7228" w:rsidRDefault="00721325" w:rsidP="00092A0E">
            <w:pPr>
              <w:spacing w:line="360" w:lineRule="auto"/>
              <w:ind w:right="21"/>
              <w:jc w:val="center"/>
              <w:rPr>
                <w:b/>
                <w:lang w:val="en-US"/>
              </w:rPr>
            </w:pPr>
            <w:r w:rsidRPr="008D7228">
              <w:rPr>
                <w:b/>
                <w:lang w:val="uk-UA"/>
              </w:rPr>
              <w:t>До лікування</w:t>
            </w:r>
          </w:p>
        </w:tc>
        <w:tc>
          <w:tcPr>
            <w:tcW w:w="972" w:type="dxa"/>
            <w:shd w:val="clear" w:color="auto" w:fill="auto"/>
            <w:vAlign w:val="center"/>
          </w:tcPr>
          <w:p w:rsidR="00721325" w:rsidRPr="008D7228" w:rsidRDefault="00721325" w:rsidP="00092A0E">
            <w:pPr>
              <w:spacing w:line="360" w:lineRule="auto"/>
              <w:ind w:right="-180" w:hanging="216"/>
              <w:jc w:val="center"/>
              <w:rPr>
                <w:lang w:val="en-US"/>
              </w:rPr>
            </w:pPr>
            <w:r w:rsidRPr="008D7228">
              <w:rPr>
                <w:lang w:val="uk-UA"/>
              </w:rPr>
              <w:t>4,</w:t>
            </w:r>
            <w:r w:rsidRPr="008D7228">
              <w:rPr>
                <w:lang w:val="en-US"/>
              </w:rPr>
              <w:t>61</w:t>
            </w:r>
            <w:r w:rsidRPr="008D7228">
              <w:rPr>
                <w:lang w:val="uk-UA"/>
              </w:rPr>
              <w:sym w:font="Symbol" w:char="F0B1"/>
            </w:r>
            <w:r w:rsidRPr="008D7228">
              <w:rPr>
                <w:lang w:val="uk-UA"/>
              </w:rPr>
              <w:t>0,2</w:t>
            </w:r>
            <w:r w:rsidRPr="008D7228">
              <w:rPr>
                <w:lang w:val="en-US"/>
              </w:rPr>
              <w:t>3</w:t>
            </w:r>
          </w:p>
        </w:tc>
        <w:tc>
          <w:tcPr>
            <w:tcW w:w="1080" w:type="dxa"/>
            <w:shd w:val="clear" w:color="auto" w:fill="auto"/>
            <w:vAlign w:val="center"/>
          </w:tcPr>
          <w:p w:rsidR="00721325" w:rsidRPr="008D7228" w:rsidRDefault="00721325" w:rsidP="00092A0E">
            <w:pPr>
              <w:spacing w:line="360" w:lineRule="auto"/>
              <w:ind w:right="-180" w:hanging="216"/>
              <w:jc w:val="center"/>
              <w:rPr>
                <w:lang w:val="en-US"/>
              </w:rPr>
            </w:pPr>
            <w:r w:rsidRPr="008D7228">
              <w:rPr>
                <w:lang w:val="en-US"/>
              </w:rPr>
              <w:t>5</w:t>
            </w:r>
            <w:r w:rsidRPr="008D7228">
              <w:rPr>
                <w:lang w:val="uk-UA"/>
              </w:rPr>
              <w:t>,</w:t>
            </w:r>
            <w:r w:rsidRPr="008D7228">
              <w:rPr>
                <w:lang w:val="en-US"/>
              </w:rPr>
              <w:t>05</w:t>
            </w:r>
            <w:r w:rsidRPr="008D7228">
              <w:rPr>
                <w:lang w:val="uk-UA"/>
              </w:rPr>
              <w:sym w:font="Symbol" w:char="F0B1"/>
            </w:r>
            <w:r w:rsidRPr="008D7228">
              <w:rPr>
                <w:lang w:val="uk-UA"/>
              </w:rPr>
              <w:t>0,2</w:t>
            </w:r>
            <w:r w:rsidRPr="008D7228">
              <w:rPr>
                <w:lang w:val="en-US"/>
              </w:rPr>
              <w:t>5</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uk-UA"/>
              </w:rPr>
              <w:t>4,</w:t>
            </w:r>
            <w:r w:rsidRPr="008D7228">
              <w:rPr>
                <w:lang w:val="en-US"/>
              </w:rPr>
              <w:t>27</w:t>
            </w:r>
            <w:r w:rsidRPr="008D7228">
              <w:rPr>
                <w:lang w:val="uk-UA"/>
              </w:rPr>
              <w:t>±0,2</w:t>
            </w:r>
            <w:r w:rsidRPr="008D7228">
              <w:rPr>
                <w:lang w:val="en-US"/>
              </w:rPr>
              <w:t>1</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uk-UA"/>
              </w:rPr>
              <w:t>4,</w:t>
            </w:r>
            <w:r w:rsidRPr="008D7228">
              <w:rPr>
                <w:lang w:val="en-US"/>
              </w:rPr>
              <w:t>75</w:t>
            </w:r>
            <w:r w:rsidRPr="008D7228">
              <w:rPr>
                <w:lang w:val="uk-UA"/>
              </w:rPr>
              <w:t>±0,2</w:t>
            </w:r>
            <w:r w:rsidRPr="008D7228">
              <w:rPr>
                <w:lang w:val="en-US"/>
              </w:rPr>
              <w:t>4</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en-US"/>
              </w:rPr>
              <w:t>4</w:t>
            </w:r>
            <w:r w:rsidRPr="008D7228">
              <w:rPr>
                <w:lang w:val="uk-UA"/>
              </w:rPr>
              <w:t>,</w:t>
            </w:r>
            <w:r w:rsidRPr="008D7228">
              <w:rPr>
                <w:lang w:val="en-US"/>
              </w:rPr>
              <w:t>38</w:t>
            </w:r>
            <w:r w:rsidRPr="008D7228">
              <w:rPr>
                <w:lang w:val="uk-UA"/>
              </w:rPr>
              <w:sym w:font="Symbol" w:char="F0B1"/>
            </w:r>
            <w:r w:rsidRPr="008D7228">
              <w:rPr>
                <w:lang w:val="uk-UA"/>
              </w:rPr>
              <w:t>0,</w:t>
            </w:r>
            <w:r w:rsidRPr="008D7228">
              <w:rPr>
                <w:lang w:val="en-US"/>
              </w:rPr>
              <w:t>22</w:t>
            </w:r>
          </w:p>
        </w:tc>
        <w:tc>
          <w:tcPr>
            <w:tcW w:w="1080" w:type="dxa"/>
            <w:shd w:val="clear" w:color="auto" w:fill="auto"/>
            <w:vAlign w:val="center"/>
          </w:tcPr>
          <w:p w:rsidR="00721325" w:rsidRPr="008D7228" w:rsidRDefault="00721325" w:rsidP="00092A0E">
            <w:pPr>
              <w:spacing w:line="360" w:lineRule="auto"/>
              <w:ind w:left="-108" w:right="-108"/>
              <w:jc w:val="center"/>
              <w:rPr>
                <w:lang w:val="uk-UA"/>
              </w:rPr>
            </w:pPr>
            <w:r w:rsidRPr="008D7228">
              <w:rPr>
                <w:lang w:val="uk-UA"/>
              </w:rPr>
              <w:t>3,</w:t>
            </w:r>
            <w:r w:rsidRPr="008D7228">
              <w:rPr>
                <w:lang w:val="en-US"/>
              </w:rPr>
              <w:t>84</w:t>
            </w:r>
            <w:r w:rsidRPr="008D7228">
              <w:rPr>
                <w:lang w:val="uk-UA"/>
              </w:rPr>
              <w:sym w:font="Symbol" w:char="F0B1"/>
            </w:r>
            <w:r w:rsidRPr="008D7228">
              <w:rPr>
                <w:lang w:val="uk-UA"/>
              </w:rPr>
              <w:t>0,19</w:t>
            </w:r>
          </w:p>
        </w:tc>
        <w:tc>
          <w:tcPr>
            <w:tcW w:w="1800" w:type="dxa"/>
            <w:shd w:val="clear" w:color="auto" w:fill="auto"/>
            <w:vAlign w:val="center"/>
          </w:tcPr>
          <w:p w:rsidR="00721325" w:rsidRPr="008D7228" w:rsidRDefault="00721325" w:rsidP="00092A0E">
            <w:pPr>
              <w:spacing w:line="360" w:lineRule="auto"/>
              <w:ind w:left="-108" w:right="-108"/>
              <w:jc w:val="center"/>
              <w:rPr>
                <w:lang w:val="uk-UA"/>
              </w:rPr>
            </w:pPr>
            <w:r w:rsidRPr="008D7228">
              <w:rPr>
                <w:lang w:val="uk-UA"/>
              </w:rPr>
              <w:t>4,71</w:t>
            </w:r>
            <w:r w:rsidRPr="008D7228">
              <w:rPr>
                <w:lang w:val="uk-UA"/>
              </w:rPr>
              <w:sym w:font="Symbol" w:char="F0B1"/>
            </w:r>
            <w:r w:rsidRPr="008D7228">
              <w:rPr>
                <w:lang w:val="uk-UA"/>
              </w:rPr>
              <w:t>0,17</w:t>
            </w:r>
          </w:p>
        </w:tc>
      </w:tr>
      <w:tr w:rsidR="00721325" w:rsidRPr="008D7228" w:rsidTr="00092A0E">
        <w:tc>
          <w:tcPr>
            <w:tcW w:w="1728" w:type="dxa"/>
            <w:vAlign w:val="center"/>
          </w:tcPr>
          <w:p w:rsidR="00721325" w:rsidRPr="008D7228" w:rsidRDefault="00721325" w:rsidP="00092A0E">
            <w:pPr>
              <w:spacing w:line="360" w:lineRule="auto"/>
              <w:ind w:right="21"/>
              <w:jc w:val="center"/>
              <w:rPr>
                <w:b/>
              </w:rPr>
            </w:pPr>
            <w:r w:rsidRPr="008D7228">
              <w:rPr>
                <w:b/>
                <w:lang w:val="uk-UA"/>
              </w:rPr>
              <w:t>4 тижні після лікування</w:t>
            </w:r>
          </w:p>
        </w:tc>
        <w:tc>
          <w:tcPr>
            <w:tcW w:w="972" w:type="dxa"/>
            <w:shd w:val="clear" w:color="auto" w:fill="auto"/>
            <w:vAlign w:val="center"/>
          </w:tcPr>
          <w:p w:rsidR="00721325" w:rsidRPr="008D7228" w:rsidRDefault="00721325" w:rsidP="00092A0E">
            <w:pPr>
              <w:spacing w:line="360" w:lineRule="auto"/>
              <w:ind w:left="-216" w:right="-180"/>
              <w:jc w:val="center"/>
              <w:rPr>
                <w:sz w:val="16"/>
                <w:szCs w:val="16"/>
                <w:lang w:val="uk-UA"/>
              </w:rPr>
            </w:pPr>
          </w:p>
          <w:p w:rsidR="00721325" w:rsidRPr="008D7228" w:rsidRDefault="00721325" w:rsidP="00092A0E">
            <w:pPr>
              <w:spacing w:line="360" w:lineRule="auto"/>
              <w:ind w:left="-216" w:right="-180"/>
              <w:jc w:val="center"/>
              <w:rPr>
                <w:lang w:val="uk-UA"/>
              </w:rPr>
            </w:pPr>
            <w:r w:rsidRPr="008D7228">
              <w:rPr>
                <w:lang w:val="uk-UA"/>
              </w:rPr>
              <w:t>3,42</w:t>
            </w:r>
            <w:r w:rsidRPr="008D7228">
              <w:rPr>
                <w:lang w:val="uk-UA"/>
              </w:rPr>
              <w:sym w:font="Symbol" w:char="F0B1"/>
            </w:r>
            <w:r w:rsidRPr="008D7228">
              <w:rPr>
                <w:lang w:val="uk-UA"/>
              </w:rPr>
              <w:t>0,17</w:t>
            </w:r>
          </w:p>
        </w:tc>
        <w:tc>
          <w:tcPr>
            <w:tcW w:w="1080" w:type="dxa"/>
            <w:shd w:val="clear" w:color="auto" w:fill="auto"/>
            <w:vAlign w:val="center"/>
          </w:tcPr>
          <w:p w:rsidR="00721325" w:rsidRPr="008D7228" w:rsidRDefault="00721325" w:rsidP="00092A0E">
            <w:pPr>
              <w:spacing w:line="360" w:lineRule="auto"/>
              <w:ind w:left="-36" w:right="-180" w:hanging="180"/>
              <w:jc w:val="center"/>
              <w:rPr>
                <w:sz w:val="16"/>
                <w:szCs w:val="16"/>
                <w:lang w:val="uk-UA"/>
              </w:rPr>
            </w:pPr>
          </w:p>
          <w:p w:rsidR="00721325" w:rsidRPr="008D7228" w:rsidRDefault="00721325" w:rsidP="00092A0E">
            <w:pPr>
              <w:spacing w:line="360" w:lineRule="auto"/>
              <w:ind w:left="-36" w:right="-180" w:hanging="180"/>
              <w:jc w:val="center"/>
              <w:rPr>
                <w:lang w:val="uk-UA"/>
              </w:rPr>
            </w:pPr>
            <w:r w:rsidRPr="008D7228">
              <w:rPr>
                <w:lang w:val="uk-UA"/>
              </w:rPr>
              <w:t>3,11±0,16</w:t>
            </w:r>
          </w:p>
        </w:tc>
        <w:tc>
          <w:tcPr>
            <w:tcW w:w="1080" w:type="dxa"/>
            <w:shd w:val="clear" w:color="auto" w:fill="auto"/>
            <w:vAlign w:val="center"/>
          </w:tcPr>
          <w:p w:rsidR="00721325" w:rsidRPr="008D7228" w:rsidRDefault="00721325" w:rsidP="00092A0E">
            <w:pPr>
              <w:spacing w:line="360" w:lineRule="auto"/>
              <w:ind w:left="-216" w:right="-288"/>
              <w:jc w:val="center"/>
              <w:rPr>
                <w:sz w:val="16"/>
                <w:szCs w:val="16"/>
                <w:lang w:val="uk-UA"/>
              </w:rPr>
            </w:pPr>
          </w:p>
          <w:p w:rsidR="00721325" w:rsidRPr="008D7228" w:rsidRDefault="00721325" w:rsidP="00092A0E">
            <w:pPr>
              <w:spacing w:line="360" w:lineRule="auto"/>
              <w:ind w:left="-216" w:right="-288"/>
              <w:jc w:val="center"/>
              <w:rPr>
                <w:lang w:val="uk-UA"/>
              </w:rPr>
            </w:pPr>
            <w:r w:rsidRPr="008D7228">
              <w:rPr>
                <w:lang w:val="uk-UA"/>
              </w:rPr>
              <w:t>3,24±0,16</w:t>
            </w:r>
          </w:p>
        </w:tc>
        <w:tc>
          <w:tcPr>
            <w:tcW w:w="1080" w:type="dxa"/>
            <w:shd w:val="clear" w:color="auto" w:fill="auto"/>
            <w:vAlign w:val="center"/>
          </w:tcPr>
          <w:p w:rsidR="00721325" w:rsidRPr="008D7228" w:rsidRDefault="00721325" w:rsidP="00092A0E">
            <w:pPr>
              <w:spacing w:line="360" w:lineRule="auto"/>
              <w:ind w:left="-108" w:right="-108"/>
              <w:jc w:val="center"/>
              <w:rPr>
                <w:sz w:val="16"/>
                <w:szCs w:val="16"/>
                <w:lang w:val="uk-UA"/>
              </w:rPr>
            </w:pPr>
          </w:p>
          <w:p w:rsidR="00721325" w:rsidRPr="008D7228" w:rsidRDefault="00721325" w:rsidP="00092A0E">
            <w:pPr>
              <w:spacing w:line="360" w:lineRule="auto"/>
              <w:ind w:left="-108" w:right="-108"/>
              <w:jc w:val="center"/>
              <w:rPr>
                <w:lang w:val="uk-UA"/>
              </w:rPr>
            </w:pPr>
            <w:r w:rsidRPr="008D7228">
              <w:rPr>
                <w:lang w:val="uk-UA"/>
              </w:rPr>
              <w:t>3,52±0,12</w:t>
            </w:r>
          </w:p>
        </w:tc>
        <w:tc>
          <w:tcPr>
            <w:tcW w:w="1080" w:type="dxa"/>
            <w:shd w:val="clear" w:color="auto" w:fill="auto"/>
            <w:vAlign w:val="center"/>
          </w:tcPr>
          <w:p w:rsidR="00721325" w:rsidRPr="008D7228" w:rsidRDefault="00721325" w:rsidP="00092A0E">
            <w:pPr>
              <w:spacing w:line="360" w:lineRule="auto"/>
              <w:ind w:right="-108"/>
              <w:jc w:val="center"/>
              <w:rPr>
                <w:sz w:val="16"/>
                <w:szCs w:val="16"/>
                <w:lang w:val="uk-UA"/>
              </w:rPr>
            </w:pPr>
          </w:p>
          <w:p w:rsidR="00721325" w:rsidRPr="008D7228" w:rsidRDefault="00721325" w:rsidP="00092A0E">
            <w:pPr>
              <w:spacing w:line="360" w:lineRule="auto"/>
              <w:ind w:right="-108"/>
              <w:jc w:val="center"/>
              <w:rPr>
                <w:lang w:val="uk-UA"/>
              </w:rPr>
            </w:pPr>
            <w:r w:rsidRPr="008D7228">
              <w:rPr>
                <w:lang w:val="uk-UA"/>
              </w:rPr>
              <w:t>3,13±0,16</w:t>
            </w:r>
          </w:p>
        </w:tc>
        <w:tc>
          <w:tcPr>
            <w:tcW w:w="1080" w:type="dxa"/>
            <w:shd w:val="clear" w:color="auto" w:fill="auto"/>
            <w:vAlign w:val="center"/>
          </w:tcPr>
          <w:p w:rsidR="00721325" w:rsidRPr="008D7228" w:rsidRDefault="00721325" w:rsidP="00092A0E">
            <w:pPr>
              <w:spacing w:line="360" w:lineRule="auto"/>
              <w:ind w:right="21"/>
              <w:jc w:val="center"/>
              <w:rPr>
                <w:sz w:val="16"/>
                <w:szCs w:val="16"/>
                <w:lang w:val="uk-UA"/>
              </w:rPr>
            </w:pPr>
          </w:p>
          <w:p w:rsidR="00721325" w:rsidRPr="008D7228" w:rsidRDefault="00721325" w:rsidP="00092A0E">
            <w:pPr>
              <w:spacing w:line="360" w:lineRule="auto"/>
              <w:ind w:right="-108"/>
              <w:jc w:val="center"/>
              <w:rPr>
                <w:lang w:val="uk-UA"/>
              </w:rPr>
            </w:pPr>
            <w:r w:rsidRPr="008D7228">
              <w:rPr>
                <w:lang w:val="uk-UA"/>
              </w:rPr>
              <w:t>2,95±0,15</w:t>
            </w:r>
          </w:p>
        </w:tc>
        <w:tc>
          <w:tcPr>
            <w:tcW w:w="1800" w:type="dxa"/>
            <w:shd w:val="clear" w:color="auto" w:fill="auto"/>
            <w:vAlign w:val="center"/>
          </w:tcPr>
          <w:p w:rsidR="00721325" w:rsidRPr="008D7228" w:rsidRDefault="00721325" w:rsidP="00092A0E">
            <w:pPr>
              <w:spacing w:line="360" w:lineRule="auto"/>
              <w:ind w:right="21"/>
              <w:jc w:val="center"/>
              <w:rPr>
                <w:sz w:val="16"/>
                <w:szCs w:val="16"/>
                <w:lang w:val="uk-UA"/>
              </w:rPr>
            </w:pPr>
          </w:p>
          <w:p w:rsidR="00721325" w:rsidRPr="008D7228" w:rsidRDefault="00721325" w:rsidP="00092A0E">
            <w:pPr>
              <w:spacing w:line="360" w:lineRule="auto"/>
              <w:ind w:left="-108" w:right="-108"/>
              <w:jc w:val="center"/>
              <w:rPr>
                <w:lang w:val="uk-UA"/>
              </w:rPr>
            </w:pPr>
            <w:r w:rsidRPr="008D7228">
              <w:rPr>
                <w:lang w:val="uk-UA"/>
              </w:rPr>
              <w:t>3,41±0,17</w:t>
            </w:r>
          </w:p>
        </w:tc>
      </w:tr>
      <w:tr w:rsidR="00721325" w:rsidRPr="008D7228" w:rsidTr="00092A0E">
        <w:tc>
          <w:tcPr>
            <w:tcW w:w="1728" w:type="dxa"/>
            <w:vAlign w:val="center"/>
          </w:tcPr>
          <w:p w:rsidR="00721325" w:rsidRPr="008D7228" w:rsidRDefault="00721325" w:rsidP="00092A0E">
            <w:pPr>
              <w:spacing w:line="360" w:lineRule="auto"/>
              <w:ind w:right="21"/>
              <w:jc w:val="center"/>
              <w:rPr>
                <w:sz w:val="28"/>
                <w:szCs w:val="28"/>
                <w:lang w:val="en-US"/>
              </w:rPr>
            </w:pPr>
            <w:r w:rsidRPr="008D7228">
              <w:rPr>
                <w:sz w:val="28"/>
                <w:szCs w:val="28"/>
                <w:lang w:val="en-US"/>
              </w:rPr>
              <w:t>t</w:t>
            </w:r>
            <w:r w:rsidRPr="008D7228">
              <w:rPr>
                <w:sz w:val="28"/>
                <w:szCs w:val="28"/>
                <w:vertAlign w:val="subscript"/>
                <w:lang w:val="en-US"/>
              </w:rPr>
              <w:t>1,2</w:t>
            </w:r>
          </w:p>
        </w:tc>
        <w:tc>
          <w:tcPr>
            <w:tcW w:w="972"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2,26</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2,27</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2,08</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2,46</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2,13</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2,28</w:t>
            </w:r>
          </w:p>
        </w:tc>
        <w:tc>
          <w:tcPr>
            <w:tcW w:w="180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2,47</w:t>
            </w:r>
          </w:p>
        </w:tc>
      </w:tr>
      <w:tr w:rsidR="00721325" w:rsidRPr="008D7228" w:rsidTr="00092A0E">
        <w:tc>
          <w:tcPr>
            <w:tcW w:w="1728" w:type="dxa"/>
            <w:vAlign w:val="center"/>
          </w:tcPr>
          <w:p w:rsidR="00721325" w:rsidRPr="008D7228" w:rsidRDefault="00721325" w:rsidP="00092A0E">
            <w:pPr>
              <w:spacing w:line="360" w:lineRule="auto"/>
              <w:ind w:right="21"/>
              <w:jc w:val="center"/>
              <w:rPr>
                <w:sz w:val="28"/>
                <w:szCs w:val="28"/>
              </w:rPr>
            </w:pPr>
            <w:r w:rsidRPr="008D7228">
              <w:rPr>
                <w:sz w:val="28"/>
                <w:szCs w:val="28"/>
                <w:lang w:val="en-US"/>
              </w:rPr>
              <w:t>p</w:t>
            </w:r>
            <w:r w:rsidRPr="008D7228">
              <w:rPr>
                <w:sz w:val="28"/>
                <w:szCs w:val="28"/>
                <w:vertAlign w:val="subscript"/>
                <w:lang w:val="en-US"/>
              </w:rPr>
              <w:t>1,2</w:t>
            </w:r>
          </w:p>
        </w:tc>
        <w:tc>
          <w:tcPr>
            <w:tcW w:w="972"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0,02</w:t>
            </w:r>
          </w:p>
        </w:tc>
        <w:tc>
          <w:tcPr>
            <w:tcW w:w="108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0,05</w:t>
            </w:r>
          </w:p>
        </w:tc>
        <w:tc>
          <w:tcPr>
            <w:tcW w:w="1800" w:type="dxa"/>
            <w:shd w:val="clear" w:color="auto" w:fill="auto"/>
            <w:vAlign w:val="center"/>
          </w:tcPr>
          <w:p w:rsidR="00721325" w:rsidRDefault="00721325" w:rsidP="00092A0E">
            <w:pPr>
              <w:jc w:val="center"/>
            </w:pPr>
            <w:r w:rsidRPr="008D7228">
              <w:rPr>
                <w:lang w:val="uk-UA"/>
              </w:rPr>
              <w:t>0,02</w:t>
            </w:r>
          </w:p>
        </w:tc>
      </w:tr>
    </w:tbl>
    <w:p w:rsidR="00721325" w:rsidRDefault="00721325" w:rsidP="00721325">
      <w:pPr>
        <w:ind w:firstLine="708"/>
        <w:jc w:val="both"/>
        <w:rPr>
          <w:sz w:val="28"/>
          <w:szCs w:val="28"/>
          <w:lang w:val="en-US"/>
        </w:rPr>
      </w:pPr>
    </w:p>
    <w:p w:rsidR="00721325" w:rsidRPr="003F2AE3" w:rsidRDefault="00721325" w:rsidP="00721325">
      <w:pPr>
        <w:ind w:firstLine="708"/>
        <w:jc w:val="both"/>
        <w:rPr>
          <w:sz w:val="28"/>
          <w:szCs w:val="28"/>
          <w:lang w:val="uk-UA"/>
        </w:rPr>
      </w:pPr>
      <w:r>
        <w:rPr>
          <w:sz w:val="28"/>
          <w:szCs w:val="28"/>
          <w:lang w:val="uk-UA"/>
        </w:rPr>
        <w:t>Динаміку основних уродинамічних показників хворих досліджуваних груп до та після лікування приведено у таблиці 5.</w:t>
      </w:r>
    </w:p>
    <w:p w:rsidR="00721325" w:rsidRDefault="00721325" w:rsidP="00721325">
      <w:pPr>
        <w:ind w:firstLine="360"/>
        <w:jc w:val="both"/>
        <w:rPr>
          <w:sz w:val="28"/>
          <w:szCs w:val="28"/>
          <w:lang w:val="uk-UA"/>
        </w:rPr>
      </w:pPr>
      <w:r>
        <w:rPr>
          <w:sz w:val="28"/>
          <w:szCs w:val="28"/>
          <w:lang w:val="uk-UA"/>
        </w:rPr>
        <w:lastRenderedPageBreak/>
        <w:t xml:space="preserve">На основі отриманих даних було розроблено </w:t>
      </w:r>
      <w:r w:rsidRPr="00C75992">
        <w:rPr>
          <w:sz w:val="28"/>
          <w:szCs w:val="28"/>
          <w:lang w:val="uk-UA"/>
        </w:rPr>
        <w:t>концептуальну модель диференційного підходу до визначення тактики діагностики та лікування функціональних розладів сечовипускання у хворих після ТУР ДГПЗ</w:t>
      </w:r>
      <w:r>
        <w:rPr>
          <w:sz w:val="28"/>
          <w:szCs w:val="28"/>
          <w:lang w:val="uk-UA"/>
        </w:rPr>
        <w:t xml:space="preserve"> (рис. 1.). В розробленій концептуальній моделі враховано патогенетичні чинники функціональних розладів сечовипускання при ДГПЗ після ТУР, враховано дані дослідження «тиск-потік» - скоротливу здатність детрузора та уретральний опір. Крім того, застосування даної моделі є виправданим у хворих із ДГПЗ та гострою затримкою сечі.</w:t>
      </w:r>
    </w:p>
    <w:p w:rsidR="00721325" w:rsidRDefault="00721325" w:rsidP="00721325">
      <w:pPr>
        <w:rPr>
          <w:sz w:val="28"/>
          <w:szCs w:val="28"/>
          <w:lang w:val="uk-UA"/>
        </w:rPr>
      </w:pPr>
    </w:p>
    <w:p w:rsidR="00721325" w:rsidRDefault="00721325" w:rsidP="00721325">
      <w:pPr>
        <w:ind w:firstLine="708"/>
        <w:jc w:val="right"/>
        <w:rPr>
          <w:sz w:val="28"/>
          <w:szCs w:val="28"/>
          <w:lang w:val="uk-UA"/>
        </w:rPr>
      </w:pPr>
      <w:r>
        <w:rPr>
          <w:sz w:val="28"/>
          <w:szCs w:val="28"/>
          <w:lang w:val="uk-UA"/>
        </w:rPr>
        <w:t>Таблиця 3</w:t>
      </w:r>
    </w:p>
    <w:p w:rsidR="00721325" w:rsidRDefault="00721325" w:rsidP="00721325">
      <w:pPr>
        <w:ind w:firstLine="360"/>
        <w:jc w:val="both"/>
        <w:rPr>
          <w:sz w:val="28"/>
          <w:szCs w:val="28"/>
          <w:lang w:val="uk-UA"/>
        </w:rPr>
      </w:pPr>
    </w:p>
    <w:p w:rsidR="00721325" w:rsidRDefault="00721325" w:rsidP="00721325">
      <w:pPr>
        <w:jc w:val="center"/>
        <w:rPr>
          <w:sz w:val="28"/>
          <w:szCs w:val="28"/>
          <w:lang w:val="uk-UA"/>
        </w:rPr>
      </w:pPr>
      <w:r w:rsidRPr="00312F41">
        <w:rPr>
          <w:sz w:val="28"/>
          <w:szCs w:val="28"/>
          <w:lang w:val="uk-UA"/>
        </w:rPr>
        <w:t xml:space="preserve">Середня кількість лейкоцитів у сечі </w:t>
      </w:r>
      <w:r>
        <w:rPr>
          <w:sz w:val="28"/>
          <w:szCs w:val="28"/>
          <w:lang w:val="uk-UA"/>
        </w:rPr>
        <w:t xml:space="preserve">досліджуваних груп </w:t>
      </w:r>
      <w:r w:rsidRPr="00312F41">
        <w:rPr>
          <w:sz w:val="28"/>
          <w:szCs w:val="28"/>
          <w:lang w:val="uk-UA"/>
        </w:rPr>
        <w:t>хворих до та після лікування, кількість у полі зору</w:t>
      </w:r>
    </w:p>
    <w:p w:rsidR="00721325" w:rsidRPr="00312F41" w:rsidRDefault="00721325" w:rsidP="00721325">
      <w:pPr>
        <w:jc w:val="center"/>
        <w:rPr>
          <w:sz w:val="28"/>
          <w:szCs w:val="28"/>
          <w:lang w:val="uk-UA"/>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1080"/>
        <w:gridCol w:w="1260"/>
        <w:gridCol w:w="1080"/>
        <w:gridCol w:w="1260"/>
        <w:gridCol w:w="1080"/>
        <w:gridCol w:w="1440"/>
      </w:tblGrid>
      <w:tr w:rsidR="00721325" w:rsidRPr="008D7228" w:rsidTr="00092A0E">
        <w:trPr>
          <w:trHeight w:val="659"/>
        </w:trPr>
        <w:tc>
          <w:tcPr>
            <w:tcW w:w="1620" w:type="dxa"/>
            <w:vMerge w:val="restart"/>
          </w:tcPr>
          <w:p w:rsidR="00721325" w:rsidRPr="008D7228" w:rsidRDefault="00721325" w:rsidP="00092A0E">
            <w:pPr>
              <w:spacing w:line="360" w:lineRule="auto"/>
              <w:ind w:right="21"/>
              <w:jc w:val="center"/>
              <w:rPr>
                <w:sz w:val="28"/>
                <w:szCs w:val="28"/>
              </w:rPr>
            </w:pPr>
            <w:r w:rsidRPr="008D7228">
              <w:rPr>
                <w:b/>
                <w:sz w:val="28"/>
                <w:szCs w:val="28"/>
                <w:lang w:val="uk-UA"/>
              </w:rPr>
              <w:t xml:space="preserve">Група </w:t>
            </w:r>
          </w:p>
          <w:p w:rsidR="00721325" w:rsidRPr="008D7228" w:rsidRDefault="00721325" w:rsidP="00092A0E">
            <w:pPr>
              <w:spacing w:line="360" w:lineRule="auto"/>
              <w:ind w:left="-108" w:right="-108"/>
              <w:jc w:val="center"/>
              <w:rPr>
                <w:sz w:val="28"/>
                <w:szCs w:val="28"/>
              </w:rPr>
            </w:pPr>
            <w:r w:rsidRPr="008D7228">
              <w:rPr>
                <w:b/>
                <w:sz w:val="28"/>
                <w:szCs w:val="28"/>
                <w:lang w:val="uk-UA"/>
              </w:rPr>
              <w:t>хворих</w:t>
            </w:r>
          </w:p>
        </w:tc>
        <w:tc>
          <w:tcPr>
            <w:tcW w:w="2340" w:type="dxa"/>
            <w:gridSpan w:val="2"/>
          </w:tcPr>
          <w:p w:rsidR="00721325" w:rsidRPr="00B9189C" w:rsidRDefault="00721325" w:rsidP="00092A0E">
            <w:pPr>
              <w:spacing w:line="360" w:lineRule="auto"/>
              <w:ind w:right="21"/>
              <w:jc w:val="center"/>
              <w:rPr>
                <w:b/>
                <w:sz w:val="28"/>
                <w:szCs w:val="28"/>
                <w:lang w:val="uk-UA"/>
              </w:rPr>
            </w:pPr>
            <w:r w:rsidRPr="00B9189C">
              <w:rPr>
                <w:b/>
                <w:sz w:val="28"/>
                <w:szCs w:val="28"/>
                <w:lang w:val="uk-UA"/>
              </w:rPr>
              <w:t>І група</w:t>
            </w:r>
          </w:p>
        </w:tc>
        <w:tc>
          <w:tcPr>
            <w:tcW w:w="2340" w:type="dxa"/>
            <w:gridSpan w:val="2"/>
          </w:tcPr>
          <w:p w:rsidR="00721325" w:rsidRPr="00B9189C" w:rsidRDefault="00721325" w:rsidP="00092A0E">
            <w:pPr>
              <w:spacing w:line="360" w:lineRule="auto"/>
              <w:ind w:right="21"/>
              <w:jc w:val="center"/>
              <w:rPr>
                <w:b/>
                <w:sz w:val="28"/>
                <w:szCs w:val="28"/>
                <w:lang w:val="uk-UA"/>
              </w:rPr>
            </w:pPr>
            <w:r w:rsidRPr="00B9189C">
              <w:rPr>
                <w:b/>
                <w:sz w:val="28"/>
                <w:szCs w:val="28"/>
                <w:lang w:val="uk-UA"/>
              </w:rPr>
              <w:t>ІІ група</w:t>
            </w:r>
          </w:p>
        </w:tc>
        <w:tc>
          <w:tcPr>
            <w:tcW w:w="2340" w:type="dxa"/>
            <w:gridSpan w:val="2"/>
          </w:tcPr>
          <w:p w:rsidR="00721325" w:rsidRPr="00B9189C" w:rsidRDefault="00721325" w:rsidP="00092A0E">
            <w:pPr>
              <w:spacing w:line="360" w:lineRule="auto"/>
              <w:ind w:right="21"/>
              <w:jc w:val="center"/>
              <w:rPr>
                <w:b/>
                <w:sz w:val="28"/>
                <w:szCs w:val="28"/>
                <w:lang w:val="uk-UA"/>
              </w:rPr>
            </w:pPr>
            <w:r w:rsidRPr="00B9189C">
              <w:rPr>
                <w:b/>
                <w:sz w:val="28"/>
                <w:szCs w:val="28"/>
                <w:lang w:val="uk-UA"/>
              </w:rPr>
              <w:t>ІІІ група</w:t>
            </w:r>
          </w:p>
        </w:tc>
        <w:tc>
          <w:tcPr>
            <w:tcW w:w="1440" w:type="dxa"/>
            <w:vMerge w:val="restart"/>
          </w:tcPr>
          <w:p w:rsidR="00721325" w:rsidRPr="00B9189C" w:rsidRDefault="00721325" w:rsidP="00092A0E">
            <w:pPr>
              <w:spacing w:line="312" w:lineRule="auto"/>
              <w:ind w:left="-108" w:right="-108"/>
              <w:jc w:val="center"/>
              <w:rPr>
                <w:b/>
                <w:lang w:val="uk-UA"/>
              </w:rPr>
            </w:pPr>
            <w:r w:rsidRPr="00B9189C">
              <w:rPr>
                <w:b/>
                <w:lang w:val="uk-UA"/>
              </w:rPr>
              <w:t xml:space="preserve">Контрольна група, </w:t>
            </w:r>
          </w:p>
          <w:p w:rsidR="00721325" w:rsidRPr="008D7228" w:rsidRDefault="00721325" w:rsidP="00092A0E">
            <w:pPr>
              <w:spacing w:line="312" w:lineRule="auto"/>
              <w:ind w:right="21"/>
              <w:jc w:val="center"/>
              <w:rPr>
                <w:b/>
                <w:sz w:val="28"/>
                <w:szCs w:val="28"/>
                <w:lang w:val="uk-UA"/>
              </w:rPr>
            </w:pPr>
            <w:r w:rsidRPr="008D7228">
              <w:rPr>
                <w:lang w:val="uk-UA"/>
              </w:rPr>
              <w:t>n=30</w:t>
            </w:r>
          </w:p>
        </w:tc>
      </w:tr>
      <w:tr w:rsidR="00721325" w:rsidRPr="008D7228" w:rsidTr="00092A0E">
        <w:trPr>
          <w:trHeight w:val="1006"/>
        </w:trPr>
        <w:tc>
          <w:tcPr>
            <w:tcW w:w="1620" w:type="dxa"/>
            <w:vMerge/>
          </w:tcPr>
          <w:p w:rsidR="00721325" w:rsidRPr="008D7228" w:rsidRDefault="00721325" w:rsidP="00092A0E">
            <w:pPr>
              <w:spacing w:line="360" w:lineRule="auto"/>
              <w:ind w:right="21"/>
              <w:jc w:val="center"/>
              <w:rPr>
                <w:b/>
                <w:sz w:val="28"/>
                <w:szCs w:val="28"/>
                <w:lang w:val="uk-UA"/>
              </w:rPr>
            </w:pPr>
          </w:p>
        </w:tc>
        <w:tc>
          <w:tcPr>
            <w:tcW w:w="1260" w:type="dxa"/>
          </w:tcPr>
          <w:p w:rsidR="00721325" w:rsidRPr="00247F54" w:rsidRDefault="00721325" w:rsidP="00092A0E">
            <w:pPr>
              <w:ind w:left="-108" w:right="21"/>
              <w:jc w:val="center"/>
            </w:pPr>
            <w:r w:rsidRPr="008D7228">
              <w:rPr>
                <w:lang w:val="uk-UA"/>
              </w:rPr>
              <w:t>1-</w:t>
            </w:r>
            <w:r w:rsidRPr="00247F54">
              <w:t>а під</w:t>
            </w:r>
            <w:r w:rsidRPr="008D7228">
              <w:rPr>
                <w:lang w:val="uk-UA"/>
              </w:rPr>
              <w:t>-</w:t>
            </w:r>
            <w:r w:rsidRPr="00247F54">
              <w:t>група</w:t>
            </w:r>
            <w:r w:rsidRPr="008D7228">
              <w:rPr>
                <w:lang w:val="en-US"/>
              </w:rPr>
              <w:t>, n</w:t>
            </w:r>
            <w:r>
              <w:t>=1</w:t>
            </w:r>
            <w:r w:rsidRPr="008D7228">
              <w:rPr>
                <w:lang w:val="uk-UA"/>
              </w:rPr>
              <w:t>5</w:t>
            </w:r>
          </w:p>
        </w:tc>
        <w:tc>
          <w:tcPr>
            <w:tcW w:w="1080" w:type="dxa"/>
          </w:tcPr>
          <w:p w:rsidR="00721325" w:rsidRPr="00247F54" w:rsidRDefault="00721325" w:rsidP="00092A0E">
            <w:pPr>
              <w:ind w:left="-108" w:right="21"/>
              <w:jc w:val="center"/>
            </w:pPr>
            <w:r w:rsidRPr="008D7228">
              <w:rPr>
                <w:lang w:val="uk-UA"/>
              </w:rPr>
              <w:t xml:space="preserve">2-а під-група, </w:t>
            </w:r>
            <w:r w:rsidRPr="008D7228">
              <w:rPr>
                <w:lang w:val="en-US"/>
              </w:rPr>
              <w:t>n</w:t>
            </w:r>
            <w:r>
              <w:t>=1</w:t>
            </w:r>
            <w:r w:rsidRPr="008D7228">
              <w:rPr>
                <w:lang w:val="uk-UA"/>
              </w:rPr>
              <w:t>4</w:t>
            </w:r>
          </w:p>
        </w:tc>
        <w:tc>
          <w:tcPr>
            <w:tcW w:w="1260" w:type="dxa"/>
          </w:tcPr>
          <w:p w:rsidR="00721325" w:rsidRPr="008D7228" w:rsidRDefault="00721325" w:rsidP="00092A0E">
            <w:pPr>
              <w:ind w:left="-108" w:right="21"/>
              <w:jc w:val="center"/>
              <w:rPr>
                <w:lang w:val="uk-UA"/>
              </w:rPr>
            </w:pPr>
            <w:r w:rsidRPr="008D7228">
              <w:rPr>
                <w:lang w:val="uk-UA"/>
              </w:rPr>
              <w:t>1-</w:t>
            </w:r>
            <w:r w:rsidRPr="00247F54">
              <w:t>а під</w:t>
            </w:r>
            <w:r w:rsidRPr="008D7228">
              <w:rPr>
                <w:lang w:val="uk-UA"/>
              </w:rPr>
              <w:t>-</w:t>
            </w:r>
            <w:r w:rsidRPr="00247F54">
              <w:t>група</w:t>
            </w:r>
            <w:r w:rsidRPr="008D7228">
              <w:rPr>
                <w:lang w:val="en-US"/>
              </w:rPr>
              <w:t>, n</w:t>
            </w:r>
            <w:r>
              <w:t>=1</w:t>
            </w:r>
            <w:r w:rsidRPr="008D7228">
              <w:rPr>
                <w:lang w:val="uk-UA"/>
              </w:rPr>
              <w:t>5</w:t>
            </w:r>
          </w:p>
        </w:tc>
        <w:tc>
          <w:tcPr>
            <w:tcW w:w="1080" w:type="dxa"/>
          </w:tcPr>
          <w:p w:rsidR="00721325" w:rsidRPr="008D7228" w:rsidRDefault="00721325" w:rsidP="00092A0E">
            <w:pPr>
              <w:ind w:left="-108" w:right="-108"/>
              <w:jc w:val="center"/>
              <w:rPr>
                <w:lang w:val="uk-UA"/>
              </w:rPr>
            </w:pPr>
            <w:r w:rsidRPr="008D7228">
              <w:rPr>
                <w:lang w:val="uk-UA"/>
              </w:rPr>
              <w:t>2-а під-група,</w:t>
            </w:r>
          </w:p>
          <w:p w:rsidR="00721325" w:rsidRPr="008D7228" w:rsidRDefault="00721325" w:rsidP="00092A0E">
            <w:pPr>
              <w:ind w:left="-108" w:right="-108"/>
              <w:jc w:val="center"/>
              <w:rPr>
                <w:lang w:val="uk-UA"/>
              </w:rPr>
            </w:pPr>
            <w:r w:rsidRPr="008D7228">
              <w:rPr>
                <w:lang w:val="uk-UA"/>
              </w:rPr>
              <w:t xml:space="preserve"> </w:t>
            </w:r>
            <w:r w:rsidRPr="008D7228">
              <w:rPr>
                <w:lang w:val="en-US"/>
              </w:rPr>
              <w:t>n</w:t>
            </w:r>
            <w:r>
              <w:t>=1</w:t>
            </w:r>
            <w:r w:rsidRPr="008D7228">
              <w:rPr>
                <w:lang w:val="uk-UA"/>
              </w:rPr>
              <w:t>6</w:t>
            </w:r>
          </w:p>
        </w:tc>
        <w:tc>
          <w:tcPr>
            <w:tcW w:w="1260" w:type="dxa"/>
          </w:tcPr>
          <w:p w:rsidR="00721325" w:rsidRPr="008D7228" w:rsidRDefault="00721325" w:rsidP="00092A0E">
            <w:pPr>
              <w:ind w:left="-108" w:right="-180"/>
              <w:jc w:val="center"/>
              <w:rPr>
                <w:lang w:val="uk-UA"/>
              </w:rPr>
            </w:pPr>
            <w:r w:rsidRPr="008D7228">
              <w:rPr>
                <w:lang w:val="uk-UA"/>
              </w:rPr>
              <w:t>1-</w:t>
            </w:r>
            <w:r w:rsidRPr="00247F54">
              <w:t>а під</w:t>
            </w:r>
            <w:r w:rsidRPr="008D7228">
              <w:rPr>
                <w:lang w:val="uk-UA"/>
              </w:rPr>
              <w:t>-</w:t>
            </w:r>
            <w:r w:rsidRPr="00247F54">
              <w:t>група</w:t>
            </w:r>
            <w:r w:rsidRPr="008D7228">
              <w:rPr>
                <w:lang w:val="en-US"/>
              </w:rPr>
              <w:t>,</w:t>
            </w:r>
            <w:r w:rsidRPr="008D7228">
              <w:rPr>
                <w:lang w:val="uk-UA"/>
              </w:rPr>
              <w:t xml:space="preserve"> </w:t>
            </w:r>
          </w:p>
          <w:p w:rsidR="00721325" w:rsidRPr="00247F54" w:rsidRDefault="00721325" w:rsidP="00092A0E">
            <w:pPr>
              <w:ind w:left="-108" w:right="-180"/>
              <w:jc w:val="center"/>
            </w:pPr>
            <w:r w:rsidRPr="008D7228">
              <w:rPr>
                <w:lang w:val="en-US"/>
              </w:rPr>
              <w:t>n</w:t>
            </w:r>
            <w:r>
              <w:t>=18</w:t>
            </w:r>
          </w:p>
        </w:tc>
        <w:tc>
          <w:tcPr>
            <w:tcW w:w="1080" w:type="dxa"/>
          </w:tcPr>
          <w:p w:rsidR="00721325" w:rsidRPr="008D7228" w:rsidRDefault="00721325" w:rsidP="00092A0E">
            <w:pPr>
              <w:ind w:left="-108" w:right="-108"/>
              <w:jc w:val="center"/>
              <w:rPr>
                <w:lang w:val="uk-UA"/>
              </w:rPr>
            </w:pPr>
            <w:r w:rsidRPr="008D7228">
              <w:rPr>
                <w:lang w:val="uk-UA"/>
              </w:rPr>
              <w:t>2-а під-група,</w:t>
            </w:r>
          </w:p>
          <w:p w:rsidR="00721325" w:rsidRPr="00247F54" w:rsidRDefault="00721325" w:rsidP="00092A0E">
            <w:pPr>
              <w:ind w:left="-108" w:right="-108"/>
              <w:jc w:val="center"/>
            </w:pPr>
            <w:r w:rsidRPr="008D7228">
              <w:rPr>
                <w:lang w:val="en-US"/>
              </w:rPr>
              <w:t>n</w:t>
            </w:r>
            <w:r>
              <w:t>=15</w:t>
            </w:r>
          </w:p>
        </w:tc>
        <w:tc>
          <w:tcPr>
            <w:tcW w:w="1440" w:type="dxa"/>
            <w:vMerge/>
          </w:tcPr>
          <w:p w:rsidR="00721325" w:rsidRDefault="00721325" w:rsidP="00092A0E">
            <w:pPr>
              <w:ind w:right="21"/>
            </w:pPr>
          </w:p>
        </w:tc>
      </w:tr>
      <w:tr w:rsidR="00721325" w:rsidRPr="008D7228" w:rsidTr="00092A0E">
        <w:trPr>
          <w:trHeight w:val="734"/>
        </w:trPr>
        <w:tc>
          <w:tcPr>
            <w:tcW w:w="1620" w:type="dxa"/>
            <w:vAlign w:val="center"/>
          </w:tcPr>
          <w:p w:rsidR="00721325" w:rsidRPr="008D7228" w:rsidRDefault="00721325" w:rsidP="00092A0E">
            <w:pPr>
              <w:ind w:left="-108" w:right="-108" w:firstLine="108"/>
              <w:jc w:val="center"/>
              <w:rPr>
                <w:b/>
                <w:lang w:val="en-US"/>
              </w:rPr>
            </w:pPr>
            <w:r w:rsidRPr="008D7228">
              <w:rPr>
                <w:b/>
                <w:lang w:val="uk-UA"/>
              </w:rPr>
              <w:t>До лікування</w:t>
            </w:r>
          </w:p>
        </w:tc>
        <w:tc>
          <w:tcPr>
            <w:tcW w:w="1260" w:type="dxa"/>
            <w:shd w:val="clear" w:color="auto" w:fill="auto"/>
            <w:vAlign w:val="center"/>
          </w:tcPr>
          <w:p w:rsidR="00721325" w:rsidRPr="008D7228" w:rsidRDefault="00721325" w:rsidP="00092A0E">
            <w:pPr>
              <w:ind w:right="-180" w:hanging="216"/>
              <w:jc w:val="center"/>
              <w:rPr>
                <w:lang w:val="en-US"/>
              </w:rPr>
            </w:pPr>
            <w:r w:rsidRPr="008D7228">
              <w:rPr>
                <w:lang w:val="uk-UA"/>
              </w:rPr>
              <w:t>24,</w:t>
            </w:r>
            <w:r w:rsidRPr="008D7228">
              <w:rPr>
                <w:lang w:val="en-US"/>
              </w:rPr>
              <w:t>44</w:t>
            </w:r>
            <w:r w:rsidRPr="008D7228">
              <w:rPr>
                <w:lang w:val="uk-UA"/>
              </w:rPr>
              <w:sym w:font="Symbol" w:char="F0B1"/>
            </w:r>
            <w:r w:rsidRPr="008D7228">
              <w:rPr>
                <w:lang w:val="en-US"/>
              </w:rPr>
              <w:t>1</w:t>
            </w:r>
            <w:r w:rsidRPr="008D7228">
              <w:rPr>
                <w:lang w:val="uk-UA"/>
              </w:rPr>
              <w:t>,</w:t>
            </w:r>
            <w:r w:rsidRPr="008D7228">
              <w:rPr>
                <w:lang w:val="en-US"/>
              </w:rPr>
              <w:t>22</w:t>
            </w:r>
          </w:p>
        </w:tc>
        <w:tc>
          <w:tcPr>
            <w:tcW w:w="1080" w:type="dxa"/>
            <w:shd w:val="clear" w:color="auto" w:fill="auto"/>
            <w:vAlign w:val="center"/>
          </w:tcPr>
          <w:p w:rsidR="00721325" w:rsidRPr="008D7228" w:rsidRDefault="00721325" w:rsidP="00092A0E">
            <w:pPr>
              <w:ind w:left="-36" w:right="-180" w:hanging="180"/>
              <w:jc w:val="center"/>
              <w:rPr>
                <w:lang w:val="en-US"/>
              </w:rPr>
            </w:pPr>
            <w:r w:rsidRPr="008D7228">
              <w:rPr>
                <w:lang w:val="en-US"/>
              </w:rPr>
              <w:t>23</w:t>
            </w:r>
            <w:r w:rsidRPr="008D7228">
              <w:rPr>
                <w:lang w:val="uk-UA"/>
              </w:rPr>
              <w:t>,</w:t>
            </w:r>
            <w:r w:rsidRPr="008D7228">
              <w:rPr>
                <w:lang w:val="en-US"/>
              </w:rPr>
              <w:t>60</w:t>
            </w:r>
            <w:r w:rsidRPr="008D7228">
              <w:rPr>
                <w:lang w:val="uk-UA"/>
              </w:rPr>
              <w:sym w:font="Symbol" w:char="F0B1"/>
            </w:r>
            <w:r w:rsidRPr="008D7228">
              <w:rPr>
                <w:lang w:val="en-US"/>
              </w:rPr>
              <w:t>1</w:t>
            </w:r>
            <w:r w:rsidRPr="008D7228">
              <w:rPr>
                <w:lang w:val="uk-UA"/>
              </w:rPr>
              <w:t>,1</w:t>
            </w:r>
            <w:r w:rsidRPr="008D7228">
              <w:rPr>
                <w:lang w:val="en-US"/>
              </w:rPr>
              <w:t>8</w:t>
            </w:r>
          </w:p>
        </w:tc>
        <w:tc>
          <w:tcPr>
            <w:tcW w:w="1260" w:type="dxa"/>
            <w:shd w:val="clear" w:color="auto" w:fill="auto"/>
            <w:vAlign w:val="center"/>
          </w:tcPr>
          <w:p w:rsidR="00721325" w:rsidRPr="008D7228" w:rsidRDefault="00721325" w:rsidP="00092A0E">
            <w:pPr>
              <w:ind w:left="-108" w:right="-108"/>
              <w:jc w:val="center"/>
              <w:rPr>
                <w:lang w:val="en-US"/>
              </w:rPr>
            </w:pPr>
            <w:r w:rsidRPr="008D7228">
              <w:rPr>
                <w:lang w:val="uk-UA"/>
              </w:rPr>
              <w:t>13,</w:t>
            </w:r>
            <w:r w:rsidRPr="008D7228">
              <w:rPr>
                <w:lang w:val="en-US"/>
              </w:rPr>
              <w:t>38</w:t>
            </w:r>
            <w:r w:rsidRPr="008D7228">
              <w:rPr>
                <w:lang w:val="uk-UA"/>
              </w:rPr>
              <w:sym w:font="Symbol" w:char="F0B1"/>
            </w:r>
            <w:r w:rsidRPr="008D7228">
              <w:rPr>
                <w:lang w:val="uk-UA"/>
              </w:rPr>
              <w:t>0,6</w:t>
            </w:r>
            <w:r w:rsidRPr="008D7228">
              <w:rPr>
                <w:lang w:val="en-US"/>
              </w:rPr>
              <w:t>7</w:t>
            </w:r>
          </w:p>
        </w:tc>
        <w:tc>
          <w:tcPr>
            <w:tcW w:w="1080" w:type="dxa"/>
            <w:shd w:val="clear" w:color="auto" w:fill="auto"/>
            <w:vAlign w:val="center"/>
          </w:tcPr>
          <w:p w:rsidR="00721325" w:rsidRPr="008D7228" w:rsidRDefault="00721325" w:rsidP="00092A0E">
            <w:pPr>
              <w:ind w:left="-108" w:right="-108"/>
              <w:jc w:val="center"/>
              <w:rPr>
                <w:lang w:val="uk-UA"/>
              </w:rPr>
            </w:pPr>
            <w:r w:rsidRPr="008D7228">
              <w:rPr>
                <w:lang w:val="uk-UA"/>
              </w:rPr>
              <w:t>13,</w:t>
            </w:r>
            <w:r w:rsidRPr="008D7228">
              <w:rPr>
                <w:lang w:val="en-US"/>
              </w:rPr>
              <w:t>09</w:t>
            </w:r>
            <w:r w:rsidRPr="008D7228">
              <w:rPr>
                <w:lang w:val="uk-UA"/>
              </w:rPr>
              <w:sym w:font="Symbol" w:char="F0B1"/>
            </w:r>
            <w:r w:rsidRPr="008D7228">
              <w:rPr>
                <w:lang w:val="uk-UA"/>
              </w:rPr>
              <w:t>0,65</w:t>
            </w:r>
          </w:p>
        </w:tc>
        <w:tc>
          <w:tcPr>
            <w:tcW w:w="1260" w:type="dxa"/>
            <w:shd w:val="clear" w:color="auto" w:fill="auto"/>
            <w:vAlign w:val="center"/>
          </w:tcPr>
          <w:p w:rsidR="00721325" w:rsidRPr="008D7228" w:rsidRDefault="00721325" w:rsidP="00092A0E">
            <w:pPr>
              <w:ind w:left="-108" w:right="-108"/>
              <w:jc w:val="center"/>
              <w:rPr>
                <w:lang w:val="en-US"/>
              </w:rPr>
            </w:pPr>
            <w:r w:rsidRPr="008D7228">
              <w:rPr>
                <w:lang w:val="uk-UA"/>
              </w:rPr>
              <w:t>14,</w:t>
            </w:r>
            <w:r w:rsidRPr="008D7228">
              <w:rPr>
                <w:lang w:val="en-US"/>
              </w:rPr>
              <w:t>35</w:t>
            </w:r>
            <w:r w:rsidRPr="008D7228">
              <w:rPr>
                <w:lang w:val="uk-UA"/>
              </w:rPr>
              <w:sym w:font="Symbol" w:char="F0B1"/>
            </w:r>
            <w:r w:rsidRPr="008D7228">
              <w:rPr>
                <w:lang w:val="uk-UA"/>
              </w:rPr>
              <w:t>0,7</w:t>
            </w:r>
            <w:r w:rsidRPr="008D7228">
              <w:rPr>
                <w:lang w:val="en-US"/>
              </w:rPr>
              <w:t>2</w:t>
            </w:r>
          </w:p>
        </w:tc>
        <w:tc>
          <w:tcPr>
            <w:tcW w:w="1080" w:type="dxa"/>
            <w:shd w:val="clear" w:color="auto" w:fill="auto"/>
            <w:vAlign w:val="center"/>
          </w:tcPr>
          <w:p w:rsidR="00721325" w:rsidRPr="008D7228" w:rsidRDefault="00721325" w:rsidP="00092A0E">
            <w:pPr>
              <w:ind w:left="-288" w:right="-108"/>
              <w:jc w:val="center"/>
              <w:rPr>
                <w:lang w:val="en-US"/>
              </w:rPr>
            </w:pPr>
            <w:r w:rsidRPr="008D7228">
              <w:rPr>
                <w:lang w:val="uk-UA"/>
              </w:rPr>
              <w:t>1</w:t>
            </w:r>
            <w:r w:rsidRPr="008D7228">
              <w:rPr>
                <w:lang w:val="en-US"/>
              </w:rPr>
              <w:t>3</w:t>
            </w:r>
            <w:r w:rsidRPr="008D7228">
              <w:rPr>
                <w:lang w:val="uk-UA"/>
              </w:rPr>
              <w:t>,</w:t>
            </w:r>
            <w:r w:rsidRPr="008D7228">
              <w:rPr>
                <w:lang w:val="en-US"/>
              </w:rPr>
              <w:t>73</w:t>
            </w:r>
            <w:r w:rsidRPr="008D7228">
              <w:rPr>
                <w:lang w:val="uk-UA"/>
              </w:rPr>
              <w:sym w:font="Symbol" w:char="F0B1"/>
            </w:r>
            <w:r w:rsidRPr="008D7228">
              <w:rPr>
                <w:lang w:val="uk-UA"/>
              </w:rPr>
              <w:t>0,</w:t>
            </w:r>
            <w:r w:rsidRPr="008D7228">
              <w:rPr>
                <w:lang w:val="en-US"/>
              </w:rPr>
              <w:t>67</w:t>
            </w:r>
          </w:p>
        </w:tc>
        <w:tc>
          <w:tcPr>
            <w:tcW w:w="1440" w:type="dxa"/>
            <w:shd w:val="clear" w:color="auto" w:fill="auto"/>
            <w:vAlign w:val="center"/>
          </w:tcPr>
          <w:p w:rsidR="00721325" w:rsidRPr="008D7228" w:rsidRDefault="00721325" w:rsidP="00092A0E">
            <w:pPr>
              <w:ind w:left="-108" w:right="-108"/>
              <w:jc w:val="center"/>
              <w:rPr>
                <w:lang w:val="uk-UA"/>
              </w:rPr>
            </w:pPr>
            <w:r w:rsidRPr="008D7228">
              <w:rPr>
                <w:lang w:val="uk-UA"/>
              </w:rPr>
              <w:t>11,03</w:t>
            </w:r>
            <w:r w:rsidRPr="008D7228">
              <w:rPr>
                <w:lang w:val="uk-UA"/>
              </w:rPr>
              <w:sym w:font="Symbol" w:char="F0B1"/>
            </w:r>
            <w:r w:rsidRPr="008D7228">
              <w:rPr>
                <w:lang w:val="uk-UA"/>
              </w:rPr>
              <w:t>0,55</w:t>
            </w:r>
          </w:p>
        </w:tc>
      </w:tr>
      <w:tr w:rsidR="00721325" w:rsidRPr="008D7228" w:rsidTr="00092A0E">
        <w:tc>
          <w:tcPr>
            <w:tcW w:w="1620" w:type="dxa"/>
            <w:vAlign w:val="center"/>
          </w:tcPr>
          <w:p w:rsidR="00721325" w:rsidRPr="008D7228" w:rsidRDefault="00721325" w:rsidP="00092A0E">
            <w:pPr>
              <w:ind w:right="21"/>
              <w:jc w:val="center"/>
              <w:rPr>
                <w:b/>
              </w:rPr>
            </w:pPr>
            <w:r w:rsidRPr="008D7228">
              <w:rPr>
                <w:b/>
                <w:lang w:val="uk-UA"/>
              </w:rPr>
              <w:t>4 тижні після лікування</w:t>
            </w:r>
          </w:p>
        </w:tc>
        <w:tc>
          <w:tcPr>
            <w:tcW w:w="1260" w:type="dxa"/>
            <w:shd w:val="clear" w:color="auto" w:fill="auto"/>
            <w:vAlign w:val="center"/>
          </w:tcPr>
          <w:p w:rsidR="00721325" w:rsidRPr="008D7228" w:rsidRDefault="00721325" w:rsidP="00092A0E">
            <w:pPr>
              <w:ind w:left="-216" w:right="-180"/>
              <w:jc w:val="center"/>
              <w:rPr>
                <w:sz w:val="16"/>
                <w:szCs w:val="16"/>
                <w:lang w:val="uk-UA"/>
              </w:rPr>
            </w:pPr>
          </w:p>
          <w:p w:rsidR="00721325" w:rsidRPr="008D7228" w:rsidRDefault="00721325" w:rsidP="00092A0E">
            <w:pPr>
              <w:ind w:left="-216" w:right="-180"/>
              <w:jc w:val="center"/>
              <w:rPr>
                <w:lang w:val="uk-UA"/>
              </w:rPr>
            </w:pPr>
            <w:r w:rsidRPr="008D7228">
              <w:rPr>
                <w:lang w:val="uk-UA"/>
              </w:rPr>
              <w:t>27,04</w:t>
            </w:r>
            <w:r w:rsidRPr="008D7228">
              <w:rPr>
                <w:lang w:val="uk-UA"/>
              </w:rPr>
              <w:sym w:font="Symbol" w:char="F0B1"/>
            </w:r>
            <w:r w:rsidRPr="008D7228">
              <w:rPr>
                <w:lang w:val="uk-UA"/>
              </w:rPr>
              <w:t>1,35</w:t>
            </w:r>
          </w:p>
        </w:tc>
        <w:tc>
          <w:tcPr>
            <w:tcW w:w="1080" w:type="dxa"/>
            <w:shd w:val="clear" w:color="auto" w:fill="auto"/>
            <w:vAlign w:val="center"/>
          </w:tcPr>
          <w:p w:rsidR="00721325" w:rsidRPr="008D7228" w:rsidRDefault="00721325" w:rsidP="00092A0E">
            <w:pPr>
              <w:ind w:left="-36" w:right="-180" w:hanging="180"/>
              <w:jc w:val="center"/>
              <w:rPr>
                <w:sz w:val="16"/>
                <w:szCs w:val="16"/>
                <w:lang w:val="uk-UA"/>
              </w:rPr>
            </w:pPr>
          </w:p>
          <w:p w:rsidR="00721325" w:rsidRPr="008D7228" w:rsidRDefault="00721325" w:rsidP="00092A0E">
            <w:pPr>
              <w:ind w:left="-36" w:right="-180" w:hanging="180"/>
              <w:jc w:val="center"/>
              <w:rPr>
                <w:lang w:val="uk-UA"/>
              </w:rPr>
            </w:pPr>
            <w:r w:rsidRPr="008D7228">
              <w:rPr>
                <w:lang w:val="uk-UA"/>
              </w:rPr>
              <w:t>32,01±1,60</w:t>
            </w:r>
          </w:p>
        </w:tc>
        <w:tc>
          <w:tcPr>
            <w:tcW w:w="1260" w:type="dxa"/>
            <w:shd w:val="clear" w:color="auto" w:fill="auto"/>
            <w:vAlign w:val="center"/>
          </w:tcPr>
          <w:p w:rsidR="00721325" w:rsidRPr="008D7228" w:rsidRDefault="00721325" w:rsidP="00092A0E">
            <w:pPr>
              <w:ind w:left="-216" w:right="-288"/>
              <w:jc w:val="center"/>
              <w:rPr>
                <w:sz w:val="16"/>
                <w:szCs w:val="16"/>
                <w:lang w:val="uk-UA"/>
              </w:rPr>
            </w:pPr>
          </w:p>
          <w:p w:rsidR="00721325" w:rsidRPr="008D7228" w:rsidRDefault="00721325" w:rsidP="00092A0E">
            <w:pPr>
              <w:ind w:left="-216" w:right="-288"/>
              <w:jc w:val="center"/>
              <w:rPr>
                <w:lang w:val="uk-UA"/>
              </w:rPr>
            </w:pPr>
            <w:r w:rsidRPr="008D7228">
              <w:rPr>
                <w:lang w:val="uk-UA"/>
              </w:rPr>
              <w:t>22,01±1,10</w:t>
            </w:r>
          </w:p>
        </w:tc>
        <w:tc>
          <w:tcPr>
            <w:tcW w:w="1080" w:type="dxa"/>
            <w:shd w:val="clear" w:color="auto" w:fill="auto"/>
            <w:vAlign w:val="center"/>
          </w:tcPr>
          <w:p w:rsidR="00721325" w:rsidRPr="008D7228" w:rsidRDefault="00721325" w:rsidP="00092A0E">
            <w:pPr>
              <w:ind w:left="-108" w:right="-108"/>
              <w:jc w:val="center"/>
              <w:rPr>
                <w:sz w:val="16"/>
                <w:szCs w:val="16"/>
                <w:lang w:val="uk-UA"/>
              </w:rPr>
            </w:pPr>
          </w:p>
          <w:p w:rsidR="00721325" w:rsidRPr="008D7228" w:rsidRDefault="00721325" w:rsidP="00092A0E">
            <w:pPr>
              <w:ind w:left="-108" w:right="-108"/>
              <w:jc w:val="center"/>
              <w:rPr>
                <w:lang w:val="uk-UA"/>
              </w:rPr>
            </w:pPr>
            <w:r w:rsidRPr="008D7228">
              <w:rPr>
                <w:lang w:val="uk-UA"/>
              </w:rPr>
              <w:t>25,04±1,25</w:t>
            </w:r>
          </w:p>
        </w:tc>
        <w:tc>
          <w:tcPr>
            <w:tcW w:w="1260" w:type="dxa"/>
            <w:shd w:val="clear" w:color="auto" w:fill="auto"/>
            <w:vAlign w:val="center"/>
          </w:tcPr>
          <w:p w:rsidR="00721325" w:rsidRPr="008D7228" w:rsidRDefault="00721325" w:rsidP="00092A0E">
            <w:pPr>
              <w:ind w:right="-108"/>
              <w:jc w:val="center"/>
              <w:rPr>
                <w:sz w:val="16"/>
                <w:szCs w:val="16"/>
                <w:lang w:val="uk-UA"/>
              </w:rPr>
            </w:pPr>
          </w:p>
          <w:p w:rsidR="00721325" w:rsidRPr="008D7228" w:rsidRDefault="00721325" w:rsidP="00092A0E">
            <w:pPr>
              <w:ind w:right="-108"/>
              <w:jc w:val="center"/>
              <w:rPr>
                <w:lang w:val="uk-UA"/>
              </w:rPr>
            </w:pPr>
            <w:r w:rsidRPr="008D7228">
              <w:rPr>
                <w:lang w:val="uk-UA"/>
              </w:rPr>
              <w:t>25,04±1,25</w:t>
            </w:r>
          </w:p>
        </w:tc>
        <w:tc>
          <w:tcPr>
            <w:tcW w:w="1080" w:type="dxa"/>
            <w:shd w:val="clear" w:color="auto" w:fill="auto"/>
            <w:vAlign w:val="center"/>
          </w:tcPr>
          <w:p w:rsidR="00721325" w:rsidRPr="008D7228" w:rsidRDefault="00721325" w:rsidP="00092A0E">
            <w:pPr>
              <w:ind w:right="21"/>
              <w:jc w:val="center"/>
              <w:rPr>
                <w:sz w:val="16"/>
                <w:szCs w:val="16"/>
                <w:lang w:val="uk-UA"/>
              </w:rPr>
            </w:pPr>
          </w:p>
          <w:p w:rsidR="00721325" w:rsidRPr="008D7228" w:rsidRDefault="00721325" w:rsidP="00092A0E">
            <w:pPr>
              <w:ind w:left="-108" w:right="-108"/>
              <w:jc w:val="center"/>
              <w:rPr>
                <w:lang w:val="uk-UA"/>
              </w:rPr>
            </w:pPr>
            <w:r w:rsidRPr="008D7228">
              <w:rPr>
                <w:lang w:val="uk-UA"/>
              </w:rPr>
              <w:t>12,03±0,60</w:t>
            </w:r>
          </w:p>
        </w:tc>
        <w:tc>
          <w:tcPr>
            <w:tcW w:w="1440" w:type="dxa"/>
            <w:shd w:val="clear" w:color="auto" w:fill="auto"/>
            <w:vAlign w:val="center"/>
          </w:tcPr>
          <w:p w:rsidR="00721325" w:rsidRPr="008D7228" w:rsidRDefault="00721325" w:rsidP="00092A0E">
            <w:pPr>
              <w:ind w:right="21"/>
              <w:jc w:val="center"/>
              <w:rPr>
                <w:sz w:val="16"/>
                <w:szCs w:val="16"/>
                <w:lang w:val="uk-UA"/>
              </w:rPr>
            </w:pPr>
          </w:p>
          <w:p w:rsidR="00721325" w:rsidRPr="008D7228" w:rsidRDefault="00721325" w:rsidP="00092A0E">
            <w:pPr>
              <w:ind w:left="-108" w:right="-108"/>
              <w:jc w:val="center"/>
              <w:rPr>
                <w:lang w:val="uk-UA"/>
              </w:rPr>
            </w:pPr>
            <w:r w:rsidRPr="008D7228">
              <w:rPr>
                <w:lang w:val="uk-UA"/>
              </w:rPr>
              <w:t>21,03±1,05</w:t>
            </w:r>
          </w:p>
        </w:tc>
      </w:tr>
      <w:tr w:rsidR="00721325" w:rsidRPr="008D7228" w:rsidTr="00092A0E">
        <w:trPr>
          <w:trHeight w:val="713"/>
        </w:trPr>
        <w:tc>
          <w:tcPr>
            <w:tcW w:w="1620" w:type="dxa"/>
            <w:vAlign w:val="center"/>
          </w:tcPr>
          <w:p w:rsidR="00721325" w:rsidRPr="008D7228" w:rsidRDefault="00721325" w:rsidP="00092A0E">
            <w:pPr>
              <w:ind w:right="21"/>
              <w:jc w:val="center"/>
              <w:rPr>
                <w:sz w:val="28"/>
                <w:szCs w:val="28"/>
                <w:lang w:val="en-US"/>
              </w:rPr>
            </w:pPr>
            <w:r w:rsidRPr="008D7228">
              <w:rPr>
                <w:sz w:val="28"/>
                <w:szCs w:val="28"/>
                <w:lang w:val="en-US"/>
              </w:rPr>
              <w:t>t</w:t>
            </w:r>
            <w:r w:rsidRPr="008D7228">
              <w:rPr>
                <w:sz w:val="28"/>
                <w:szCs w:val="28"/>
                <w:vertAlign w:val="subscript"/>
                <w:lang w:val="en-US"/>
              </w:rPr>
              <w:t>1,2</w:t>
            </w:r>
          </w:p>
        </w:tc>
        <w:tc>
          <w:tcPr>
            <w:tcW w:w="1260" w:type="dxa"/>
            <w:shd w:val="clear" w:color="auto" w:fill="auto"/>
            <w:vAlign w:val="center"/>
          </w:tcPr>
          <w:p w:rsidR="00721325" w:rsidRPr="008D7228" w:rsidRDefault="00721325" w:rsidP="00092A0E">
            <w:pPr>
              <w:ind w:right="21"/>
              <w:jc w:val="center"/>
              <w:rPr>
                <w:lang w:val="uk-UA"/>
              </w:rPr>
            </w:pPr>
            <w:r w:rsidRPr="008D7228">
              <w:rPr>
                <w:lang w:val="uk-UA"/>
              </w:rPr>
              <w:t>2,18</w:t>
            </w:r>
          </w:p>
        </w:tc>
        <w:tc>
          <w:tcPr>
            <w:tcW w:w="1080" w:type="dxa"/>
            <w:shd w:val="clear" w:color="auto" w:fill="auto"/>
            <w:vAlign w:val="center"/>
          </w:tcPr>
          <w:p w:rsidR="00721325" w:rsidRPr="008D7228" w:rsidRDefault="00721325" w:rsidP="00092A0E">
            <w:pPr>
              <w:ind w:right="21"/>
              <w:jc w:val="center"/>
              <w:rPr>
                <w:lang w:val="uk-UA"/>
              </w:rPr>
            </w:pPr>
            <w:r w:rsidRPr="008D7228">
              <w:rPr>
                <w:lang w:val="uk-UA"/>
              </w:rPr>
              <w:t>2,48</w:t>
            </w:r>
          </w:p>
        </w:tc>
        <w:tc>
          <w:tcPr>
            <w:tcW w:w="1260" w:type="dxa"/>
            <w:shd w:val="clear" w:color="auto" w:fill="auto"/>
            <w:vAlign w:val="center"/>
          </w:tcPr>
          <w:p w:rsidR="00721325" w:rsidRPr="008D7228" w:rsidRDefault="00721325" w:rsidP="00092A0E">
            <w:pPr>
              <w:ind w:right="21"/>
              <w:jc w:val="center"/>
              <w:rPr>
                <w:lang w:val="uk-UA"/>
              </w:rPr>
            </w:pPr>
            <w:r w:rsidRPr="008D7228">
              <w:rPr>
                <w:lang w:val="uk-UA"/>
              </w:rPr>
              <w:t>2,38</w:t>
            </w:r>
          </w:p>
        </w:tc>
        <w:tc>
          <w:tcPr>
            <w:tcW w:w="1080" w:type="dxa"/>
            <w:shd w:val="clear" w:color="auto" w:fill="auto"/>
            <w:vAlign w:val="center"/>
          </w:tcPr>
          <w:p w:rsidR="00721325" w:rsidRPr="008D7228" w:rsidRDefault="00721325" w:rsidP="00092A0E">
            <w:pPr>
              <w:ind w:right="21"/>
              <w:jc w:val="center"/>
              <w:rPr>
                <w:lang w:val="uk-UA"/>
              </w:rPr>
            </w:pPr>
            <w:r w:rsidRPr="008D7228">
              <w:rPr>
                <w:lang w:val="uk-UA"/>
              </w:rPr>
              <w:t>2,45</w:t>
            </w:r>
          </w:p>
        </w:tc>
        <w:tc>
          <w:tcPr>
            <w:tcW w:w="1260" w:type="dxa"/>
            <w:shd w:val="clear" w:color="auto" w:fill="auto"/>
            <w:vAlign w:val="center"/>
          </w:tcPr>
          <w:p w:rsidR="00721325" w:rsidRPr="008D7228" w:rsidRDefault="00721325" w:rsidP="00092A0E">
            <w:pPr>
              <w:ind w:right="21"/>
              <w:jc w:val="center"/>
              <w:rPr>
                <w:lang w:val="uk-UA"/>
              </w:rPr>
            </w:pPr>
            <w:r w:rsidRPr="008D7228">
              <w:rPr>
                <w:lang w:val="uk-UA"/>
              </w:rPr>
              <w:t>2,18</w:t>
            </w:r>
          </w:p>
        </w:tc>
        <w:tc>
          <w:tcPr>
            <w:tcW w:w="1080" w:type="dxa"/>
            <w:shd w:val="clear" w:color="auto" w:fill="auto"/>
            <w:vAlign w:val="center"/>
          </w:tcPr>
          <w:p w:rsidR="00721325" w:rsidRPr="008D7228" w:rsidRDefault="00721325" w:rsidP="00092A0E">
            <w:pPr>
              <w:ind w:right="21"/>
              <w:jc w:val="center"/>
              <w:rPr>
                <w:lang w:val="uk-UA"/>
              </w:rPr>
            </w:pPr>
            <w:r w:rsidRPr="008D7228">
              <w:rPr>
                <w:lang w:val="uk-UA"/>
              </w:rPr>
              <w:t>2,63</w:t>
            </w:r>
          </w:p>
        </w:tc>
        <w:tc>
          <w:tcPr>
            <w:tcW w:w="1440" w:type="dxa"/>
            <w:shd w:val="clear" w:color="auto" w:fill="auto"/>
            <w:vAlign w:val="center"/>
          </w:tcPr>
          <w:p w:rsidR="00721325" w:rsidRPr="008D7228" w:rsidRDefault="00721325" w:rsidP="00092A0E">
            <w:pPr>
              <w:ind w:right="21"/>
              <w:jc w:val="center"/>
              <w:rPr>
                <w:lang w:val="uk-UA"/>
              </w:rPr>
            </w:pPr>
            <w:r w:rsidRPr="008D7228">
              <w:rPr>
                <w:lang w:val="uk-UA"/>
              </w:rPr>
              <w:t>2,49</w:t>
            </w:r>
          </w:p>
        </w:tc>
      </w:tr>
      <w:tr w:rsidR="00721325" w:rsidRPr="008D7228" w:rsidTr="00092A0E">
        <w:trPr>
          <w:trHeight w:val="660"/>
        </w:trPr>
        <w:tc>
          <w:tcPr>
            <w:tcW w:w="1620" w:type="dxa"/>
            <w:vAlign w:val="center"/>
          </w:tcPr>
          <w:p w:rsidR="00721325" w:rsidRPr="008D7228" w:rsidRDefault="00721325" w:rsidP="00092A0E">
            <w:pPr>
              <w:ind w:right="21"/>
              <w:jc w:val="center"/>
              <w:rPr>
                <w:sz w:val="28"/>
                <w:szCs w:val="28"/>
              </w:rPr>
            </w:pPr>
            <w:r w:rsidRPr="008D7228">
              <w:rPr>
                <w:sz w:val="28"/>
                <w:szCs w:val="28"/>
                <w:lang w:val="en-US"/>
              </w:rPr>
              <w:t>p</w:t>
            </w:r>
            <w:r w:rsidRPr="008D7228">
              <w:rPr>
                <w:sz w:val="28"/>
                <w:szCs w:val="28"/>
                <w:vertAlign w:val="subscript"/>
                <w:lang w:val="en-US"/>
              </w:rPr>
              <w:t>1,2</w:t>
            </w:r>
          </w:p>
        </w:tc>
        <w:tc>
          <w:tcPr>
            <w:tcW w:w="126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0,02</w:t>
            </w:r>
          </w:p>
        </w:tc>
        <w:tc>
          <w:tcPr>
            <w:tcW w:w="126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0,02</w:t>
            </w:r>
          </w:p>
        </w:tc>
        <w:tc>
          <w:tcPr>
            <w:tcW w:w="126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0,02</w:t>
            </w:r>
          </w:p>
        </w:tc>
        <w:tc>
          <w:tcPr>
            <w:tcW w:w="1440" w:type="dxa"/>
            <w:shd w:val="clear" w:color="auto" w:fill="auto"/>
            <w:vAlign w:val="center"/>
          </w:tcPr>
          <w:p w:rsidR="00721325" w:rsidRDefault="00721325" w:rsidP="00092A0E">
            <w:pPr>
              <w:jc w:val="center"/>
            </w:pPr>
            <w:r w:rsidRPr="008D7228">
              <w:rPr>
                <w:lang w:val="uk-UA"/>
              </w:rPr>
              <w:t>0,02</w:t>
            </w:r>
          </w:p>
        </w:tc>
      </w:tr>
    </w:tbl>
    <w:p w:rsidR="00721325" w:rsidRPr="00CE3588" w:rsidRDefault="00721325" w:rsidP="00721325">
      <w:pPr>
        <w:spacing w:line="360" w:lineRule="auto"/>
        <w:ind w:left="1080" w:hanging="1080"/>
        <w:jc w:val="both"/>
        <w:rPr>
          <w:sz w:val="16"/>
          <w:szCs w:val="16"/>
          <w:lang w:val="uk-UA"/>
        </w:rPr>
      </w:pPr>
    </w:p>
    <w:p w:rsidR="00721325" w:rsidRDefault="00721325" w:rsidP="00721325">
      <w:pPr>
        <w:ind w:firstLine="360"/>
        <w:jc w:val="both"/>
        <w:rPr>
          <w:sz w:val="28"/>
          <w:szCs w:val="28"/>
          <w:lang w:val="uk-UA"/>
        </w:rPr>
      </w:pPr>
    </w:p>
    <w:p w:rsidR="00721325" w:rsidRDefault="00721325" w:rsidP="00721325">
      <w:pPr>
        <w:ind w:firstLine="708"/>
        <w:jc w:val="right"/>
        <w:rPr>
          <w:sz w:val="28"/>
          <w:szCs w:val="28"/>
          <w:lang w:val="uk-UA"/>
        </w:rPr>
      </w:pPr>
      <w:r>
        <w:rPr>
          <w:sz w:val="28"/>
          <w:szCs w:val="28"/>
          <w:lang w:val="uk-UA"/>
        </w:rPr>
        <w:t>Таблиця 4</w:t>
      </w:r>
    </w:p>
    <w:p w:rsidR="00721325" w:rsidRDefault="00721325" w:rsidP="00721325">
      <w:pPr>
        <w:spacing w:line="360" w:lineRule="auto"/>
        <w:jc w:val="both"/>
        <w:rPr>
          <w:sz w:val="28"/>
          <w:szCs w:val="28"/>
          <w:lang w:val="uk-UA"/>
        </w:rPr>
      </w:pPr>
    </w:p>
    <w:p w:rsidR="00721325" w:rsidRPr="006F11A7" w:rsidRDefault="00721325" w:rsidP="00721325">
      <w:pPr>
        <w:jc w:val="center"/>
        <w:rPr>
          <w:sz w:val="28"/>
          <w:szCs w:val="28"/>
        </w:rPr>
      </w:pPr>
      <w:r w:rsidRPr="006F11A7">
        <w:rPr>
          <w:sz w:val="28"/>
          <w:szCs w:val="28"/>
          <w:lang w:val="uk-UA"/>
        </w:rPr>
        <w:t>Динаміка больового синдрому за п’ятибальною шкалою у досліджуваних груп хворих до та після лікування, бали</w:t>
      </w:r>
    </w:p>
    <w:p w:rsidR="00721325" w:rsidRPr="008E69AD" w:rsidRDefault="00721325" w:rsidP="00721325">
      <w:pPr>
        <w:spacing w:line="360" w:lineRule="auto"/>
        <w:rPr>
          <w:b/>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900"/>
        <w:gridCol w:w="900"/>
        <w:gridCol w:w="1080"/>
        <w:gridCol w:w="1080"/>
        <w:gridCol w:w="1080"/>
        <w:gridCol w:w="1080"/>
        <w:gridCol w:w="1440"/>
      </w:tblGrid>
      <w:tr w:rsidR="00721325" w:rsidRPr="008D7228" w:rsidTr="00092A0E">
        <w:trPr>
          <w:trHeight w:val="602"/>
        </w:trPr>
        <w:tc>
          <w:tcPr>
            <w:tcW w:w="2160" w:type="dxa"/>
            <w:vMerge w:val="restart"/>
          </w:tcPr>
          <w:p w:rsidR="00721325" w:rsidRPr="008D7228" w:rsidRDefault="00721325" w:rsidP="00092A0E">
            <w:pPr>
              <w:spacing w:line="360" w:lineRule="auto"/>
              <w:ind w:right="21"/>
              <w:jc w:val="center"/>
              <w:rPr>
                <w:sz w:val="28"/>
                <w:szCs w:val="28"/>
              </w:rPr>
            </w:pPr>
            <w:r w:rsidRPr="008D7228">
              <w:rPr>
                <w:b/>
                <w:sz w:val="28"/>
                <w:szCs w:val="28"/>
                <w:lang w:val="uk-UA"/>
              </w:rPr>
              <w:lastRenderedPageBreak/>
              <w:t xml:space="preserve">Група </w:t>
            </w:r>
          </w:p>
          <w:p w:rsidR="00721325" w:rsidRPr="008D7228" w:rsidRDefault="00721325" w:rsidP="00092A0E">
            <w:pPr>
              <w:spacing w:line="360" w:lineRule="auto"/>
              <w:ind w:right="21"/>
              <w:jc w:val="center"/>
              <w:rPr>
                <w:sz w:val="28"/>
                <w:szCs w:val="28"/>
              </w:rPr>
            </w:pPr>
            <w:r w:rsidRPr="008D7228">
              <w:rPr>
                <w:b/>
                <w:sz w:val="28"/>
                <w:szCs w:val="28"/>
                <w:lang w:val="uk-UA"/>
              </w:rPr>
              <w:t>хворих</w:t>
            </w:r>
          </w:p>
        </w:tc>
        <w:tc>
          <w:tcPr>
            <w:tcW w:w="1800" w:type="dxa"/>
            <w:gridSpan w:val="2"/>
          </w:tcPr>
          <w:p w:rsidR="00721325" w:rsidRPr="008D7228" w:rsidRDefault="00721325" w:rsidP="00092A0E">
            <w:pPr>
              <w:spacing w:line="360" w:lineRule="auto"/>
              <w:ind w:right="21"/>
              <w:jc w:val="center"/>
              <w:rPr>
                <w:sz w:val="28"/>
                <w:szCs w:val="28"/>
                <w:lang w:val="uk-UA"/>
              </w:rPr>
            </w:pPr>
            <w:r w:rsidRPr="008D7228">
              <w:rPr>
                <w:sz w:val="28"/>
                <w:szCs w:val="28"/>
                <w:lang w:val="uk-UA"/>
              </w:rPr>
              <w:t>І група</w:t>
            </w:r>
          </w:p>
        </w:tc>
        <w:tc>
          <w:tcPr>
            <w:tcW w:w="2160" w:type="dxa"/>
            <w:gridSpan w:val="2"/>
          </w:tcPr>
          <w:p w:rsidR="00721325" w:rsidRPr="008D7228" w:rsidRDefault="00721325" w:rsidP="00092A0E">
            <w:pPr>
              <w:spacing w:line="360" w:lineRule="auto"/>
              <w:ind w:right="21"/>
              <w:jc w:val="center"/>
              <w:rPr>
                <w:sz w:val="28"/>
                <w:szCs w:val="28"/>
                <w:lang w:val="uk-UA"/>
              </w:rPr>
            </w:pPr>
            <w:r w:rsidRPr="008D7228">
              <w:rPr>
                <w:sz w:val="28"/>
                <w:szCs w:val="28"/>
                <w:lang w:val="uk-UA"/>
              </w:rPr>
              <w:t>ІІ група</w:t>
            </w:r>
          </w:p>
        </w:tc>
        <w:tc>
          <w:tcPr>
            <w:tcW w:w="2160" w:type="dxa"/>
            <w:gridSpan w:val="2"/>
          </w:tcPr>
          <w:p w:rsidR="00721325" w:rsidRPr="008D7228" w:rsidRDefault="00721325" w:rsidP="00092A0E">
            <w:pPr>
              <w:spacing w:line="360" w:lineRule="auto"/>
              <w:ind w:right="21"/>
              <w:jc w:val="center"/>
              <w:rPr>
                <w:sz w:val="28"/>
                <w:szCs w:val="28"/>
                <w:lang w:val="uk-UA"/>
              </w:rPr>
            </w:pPr>
            <w:r w:rsidRPr="008D7228">
              <w:rPr>
                <w:sz w:val="28"/>
                <w:szCs w:val="28"/>
                <w:lang w:val="uk-UA"/>
              </w:rPr>
              <w:t>ІІІ група</w:t>
            </w:r>
          </w:p>
        </w:tc>
        <w:tc>
          <w:tcPr>
            <w:tcW w:w="1440" w:type="dxa"/>
            <w:vMerge w:val="restart"/>
          </w:tcPr>
          <w:p w:rsidR="00721325" w:rsidRPr="008D7228" w:rsidRDefault="00721325" w:rsidP="00092A0E">
            <w:pPr>
              <w:spacing w:line="312" w:lineRule="auto"/>
              <w:ind w:left="-108" w:right="-108"/>
              <w:jc w:val="center"/>
              <w:rPr>
                <w:lang w:val="uk-UA"/>
              </w:rPr>
            </w:pPr>
            <w:r w:rsidRPr="008D7228">
              <w:rPr>
                <w:sz w:val="28"/>
                <w:szCs w:val="28"/>
                <w:lang w:val="uk-UA"/>
              </w:rPr>
              <w:t xml:space="preserve">ІV </w:t>
            </w:r>
            <w:r w:rsidRPr="008D7228">
              <w:rPr>
                <w:b/>
                <w:sz w:val="26"/>
                <w:szCs w:val="26"/>
                <w:lang w:val="uk-UA"/>
              </w:rPr>
              <w:t xml:space="preserve">Контрольна </w:t>
            </w:r>
            <w:r w:rsidRPr="008D7228">
              <w:rPr>
                <w:lang w:val="uk-UA"/>
              </w:rPr>
              <w:t xml:space="preserve">група, </w:t>
            </w:r>
          </w:p>
          <w:p w:rsidR="00721325" w:rsidRPr="008D7228" w:rsidRDefault="00721325" w:rsidP="00092A0E">
            <w:pPr>
              <w:spacing w:line="312" w:lineRule="auto"/>
              <w:ind w:right="21"/>
              <w:jc w:val="center"/>
              <w:rPr>
                <w:b/>
                <w:sz w:val="28"/>
                <w:szCs w:val="28"/>
                <w:lang w:val="uk-UA"/>
              </w:rPr>
            </w:pPr>
            <w:r w:rsidRPr="008D7228">
              <w:rPr>
                <w:lang w:val="uk-UA"/>
              </w:rPr>
              <w:t>n=30</w:t>
            </w:r>
          </w:p>
        </w:tc>
      </w:tr>
      <w:tr w:rsidR="00721325" w:rsidRPr="008D7228" w:rsidTr="00092A0E">
        <w:trPr>
          <w:trHeight w:val="1121"/>
        </w:trPr>
        <w:tc>
          <w:tcPr>
            <w:tcW w:w="2160" w:type="dxa"/>
            <w:vMerge/>
          </w:tcPr>
          <w:p w:rsidR="00721325" w:rsidRPr="008D7228" w:rsidRDefault="00721325" w:rsidP="00092A0E">
            <w:pPr>
              <w:spacing w:line="360" w:lineRule="auto"/>
              <w:ind w:right="21"/>
              <w:jc w:val="center"/>
              <w:rPr>
                <w:b/>
                <w:sz w:val="28"/>
                <w:szCs w:val="28"/>
                <w:lang w:val="uk-UA"/>
              </w:rPr>
            </w:pPr>
          </w:p>
        </w:tc>
        <w:tc>
          <w:tcPr>
            <w:tcW w:w="900" w:type="dxa"/>
          </w:tcPr>
          <w:p w:rsidR="00721325" w:rsidRPr="00247F54" w:rsidRDefault="00721325" w:rsidP="00092A0E">
            <w:pPr>
              <w:ind w:left="-108" w:right="21"/>
              <w:jc w:val="center"/>
            </w:pPr>
            <w:r w:rsidRPr="008D7228">
              <w:rPr>
                <w:lang w:val="uk-UA"/>
              </w:rPr>
              <w:t>1-</w:t>
            </w:r>
            <w:r w:rsidRPr="00247F54">
              <w:t>а під</w:t>
            </w:r>
            <w:r w:rsidRPr="008D7228">
              <w:rPr>
                <w:lang w:val="uk-UA"/>
              </w:rPr>
              <w:t>-</w:t>
            </w:r>
            <w:r w:rsidRPr="00247F54">
              <w:t>група</w:t>
            </w:r>
            <w:r w:rsidRPr="008D7228">
              <w:rPr>
                <w:lang w:val="en-US"/>
              </w:rPr>
              <w:t>, n</w:t>
            </w:r>
            <w:r>
              <w:t>=1</w:t>
            </w:r>
            <w:r w:rsidRPr="008D7228">
              <w:rPr>
                <w:lang w:val="uk-UA"/>
              </w:rPr>
              <w:t>5</w:t>
            </w:r>
          </w:p>
        </w:tc>
        <w:tc>
          <w:tcPr>
            <w:tcW w:w="900" w:type="dxa"/>
          </w:tcPr>
          <w:p w:rsidR="00721325" w:rsidRPr="00247F54" w:rsidRDefault="00721325" w:rsidP="00092A0E">
            <w:pPr>
              <w:ind w:left="-108" w:right="21"/>
              <w:jc w:val="center"/>
            </w:pPr>
            <w:r w:rsidRPr="008D7228">
              <w:rPr>
                <w:lang w:val="uk-UA"/>
              </w:rPr>
              <w:t xml:space="preserve">2-а під-група, </w:t>
            </w:r>
            <w:r w:rsidRPr="008D7228">
              <w:rPr>
                <w:lang w:val="en-US"/>
              </w:rPr>
              <w:t>n</w:t>
            </w:r>
            <w:r>
              <w:t>=1</w:t>
            </w:r>
            <w:r w:rsidRPr="008D7228">
              <w:rPr>
                <w:lang w:val="uk-UA"/>
              </w:rPr>
              <w:t>4</w:t>
            </w:r>
          </w:p>
        </w:tc>
        <w:tc>
          <w:tcPr>
            <w:tcW w:w="1080" w:type="dxa"/>
          </w:tcPr>
          <w:p w:rsidR="00721325" w:rsidRPr="008D7228" w:rsidRDefault="00721325" w:rsidP="00092A0E">
            <w:pPr>
              <w:ind w:left="-108" w:right="21"/>
              <w:jc w:val="center"/>
              <w:rPr>
                <w:lang w:val="uk-UA"/>
              </w:rPr>
            </w:pPr>
            <w:r w:rsidRPr="008D7228">
              <w:rPr>
                <w:lang w:val="uk-UA"/>
              </w:rPr>
              <w:t>1-</w:t>
            </w:r>
            <w:r w:rsidRPr="00247F54">
              <w:t>а під</w:t>
            </w:r>
            <w:r w:rsidRPr="008D7228">
              <w:rPr>
                <w:lang w:val="uk-UA"/>
              </w:rPr>
              <w:t>-</w:t>
            </w:r>
            <w:r w:rsidRPr="00247F54">
              <w:t>група</w:t>
            </w:r>
            <w:r w:rsidRPr="008D7228">
              <w:rPr>
                <w:lang w:val="en-US"/>
              </w:rPr>
              <w:t>, n</w:t>
            </w:r>
            <w:r>
              <w:t>=1</w:t>
            </w:r>
            <w:r w:rsidRPr="008D7228">
              <w:rPr>
                <w:lang w:val="uk-UA"/>
              </w:rPr>
              <w:t>5</w:t>
            </w:r>
          </w:p>
        </w:tc>
        <w:tc>
          <w:tcPr>
            <w:tcW w:w="1080" w:type="dxa"/>
          </w:tcPr>
          <w:p w:rsidR="00721325" w:rsidRPr="008D7228" w:rsidRDefault="00721325" w:rsidP="00092A0E">
            <w:pPr>
              <w:ind w:left="-108" w:right="-108"/>
              <w:jc w:val="center"/>
              <w:rPr>
                <w:lang w:val="uk-UA"/>
              </w:rPr>
            </w:pPr>
            <w:r w:rsidRPr="008D7228">
              <w:rPr>
                <w:lang w:val="uk-UA"/>
              </w:rPr>
              <w:t>2-а під-група,</w:t>
            </w:r>
          </w:p>
          <w:p w:rsidR="00721325" w:rsidRPr="008D7228" w:rsidRDefault="00721325" w:rsidP="00092A0E">
            <w:pPr>
              <w:ind w:left="-108" w:right="-108"/>
              <w:jc w:val="center"/>
              <w:rPr>
                <w:lang w:val="uk-UA"/>
              </w:rPr>
            </w:pPr>
            <w:r w:rsidRPr="008D7228">
              <w:rPr>
                <w:lang w:val="uk-UA"/>
              </w:rPr>
              <w:t xml:space="preserve"> </w:t>
            </w:r>
            <w:r w:rsidRPr="008D7228">
              <w:rPr>
                <w:lang w:val="en-US"/>
              </w:rPr>
              <w:t>n</w:t>
            </w:r>
            <w:r>
              <w:t>=1</w:t>
            </w:r>
            <w:r w:rsidRPr="008D7228">
              <w:rPr>
                <w:lang w:val="uk-UA"/>
              </w:rPr>
              <w:t>6</w:t>
            </w:r>
          </w:p>
        </w:tc>
        <w:tc>
          <w:tcPr>
            <w:tcW w:w="1080" w:type="dxa"/>
          </w:tcPr>
          <w:p w:rsidR="00721325" w:rsidRPr="008D7228" w:rsidRDefault="00721325" w:rsidP="00092A0E">
            <w:pPr>
              <w:ind w:left="-108" w:right="-180"/>
              <w:jc w:val="center"/>
              <w:rPr>
                <w:lang w:val="uk-UA"/>
              </w:rPr>
            </w:pPr>
            <w:r w:rsidRPr="008D7228">
              <w:rPr>
                <w:lang w:val="uk-UA"/>
              </w:rPr>
              <w:t>1-</w:t>
            </w:r>
            <w:r w:rsidRPr="00247F54">
              <w:t>а під</w:t>
            </w:r>
            <w:r w:rsidRPr="008D7228">
              <w:rPr>
                <w:lang w:val="uk-UA"/>
              </w:rPr>
              <w:t>-</w:t>
            </w:r>
            <w:r w:rsidRPr="00247F54">
              <w:t>група</w:t>
            </w:r>
            <w:r w:rsidRPr="008D7228">
              <w:rPr>
                <w:lang w:val="en-US"/>
              </w:rPr>
              <w:t>,</w:t>
            </w:r>
            <w:r w:rsidRPr="008D7228">
              <w:rPr>
                <w:lang w:val="uk-UA"/>
              </w:rPr>
              <w:t xml:space="preserve"> </w:t>
            </w:r>
          </w:p>
          <w:p w:rsidR="00721325" w:rsidRPr="00247F54" w:rsidRDefault="00721325" w:rsidP="00092A0E">
            <w:pPr>
              <w:ind w:left="-108" w:right="-180"/>
              <w:jc w:val="center"/>
            </w:pPr>
            <w:r w:rsidRPr="008D7228">
              <w:rPr>
                <w:lang w:val="en-US"/>
              </w:rPr>
              <w:t>n</w:t>
            </w:r>
            <w:r>
              <w:t>=18</w:t>
            </w:r>
          </w:p>
        </w:tc>
        <w:tc>
          <w:tcPr>
            <w:tcW w:w="1080" w:type="dxa"/>
          </w:tcPr>
          <w:p w:rsidR="00721325" w:rsidRPr="008D7228" w:rsidRDefault="00721325" w:rsidP="00092A0E">
            <w:pPr>
              <w:ind w:left="-108" w:right="-108"/>
              <w:jc w:val="center"/>
              <w:rPr>
                <w:lang w:val="uk-UA"/>
              </w:rPr>
            </w:pPr>
            <w:r w:rsidRPr="008D7228">
              <w:rPr>
                <w:lang w:val="uk-UA"/>
              </w:rPr>
              <w:t>2-а під-група,</w:t>
            </w:r>
          </w:p>
          <w:p w:rsidR="00721325" w:rsidRPr="00247F54" w:rsidRDefault="00721325" w:rsidP="00092A0E">
            <w:pPr>
              <w:ind w:left="-108" w:right="-108"/>
              <w:jc w:val="center"/>
            </w:pPr>
            <w:r w:rsidRPr="008D7228">
              <w:rPr>
                <w:lang w:val="en-US"/>
              </w:rPr>
              <w:t>n</w:t>
            </w:r>
            <w:r>
              <w:t>=15</w:t>
            </w:r>
          </w:p>
        </w:tc>
        <w:tc>
          <w:tcPr>
            <w:tcW w:w="1440" w:type="dxa"/>
            <w:vMerge/>
          </w:tcPr>
          <w:p w:rsidR="00721325" w:rsidRDefault="00721325" w:rsidP="00092A0E">
            <w:pPr>
              <w:ind w:right="21"/>
            </w:pPr>
          </w:p>
        </w:tc>
      </w:tr>
      <w:tr w:rsidR="00721325" w:rsidRPr="008D7228" w:rsidTr="00092A0E">
        <w:trPr>
          <w:trHeight w:val="706"/>
        </w:trPr>
        <w:tc>
          <w:tcPr>
            <w:tcW w:w="2160" w:type="dxa"/>
            <w:vAlign w:val="center"/>
          </w:tcPr>
          <w:p w:rsidR="00721325" w:rsidRPr="008D7228" w:rsidRDefault="00721325" w:rsidP="00092A0E">
            <w:pPr>
              <w:spacing w:line="360" w:lineRule="auto"/>
              <w:ind w:right="21"/>
              <w:jc w:val="center"/>
              <w:rPr>
                <w:b/>
                <w:lang w:val="en-US"/>
              </w:rPr>
            </w:pPr>
            <w:r w:rsidRPr="008D7228">
              <w:rPr>
                <w:b/>
                <w:lang w:val="uk-UA"/>
              </w:rPr>
              <w:t>До лікування</w:t>
            </w:r>
          </w:p>
        </w:tc>
        <w:tc>
          <w:tcPr>
            <w:tcW w:w="900" w:type="dxa"/>
            <w:shd w:val="clear" w:color="auto" w:fill="auto"/>
            <w:vAlign w:val="center"/>
          </w:tcPr>
          <w:p w:rsidR="00721325" w:rsidRPr="008D7228" w:rsidRDefault="00721325" w:rsidP="00092A0E">
            <w:pPr>
              <w:spacing w:line="360" w:lineRule="auto"/>
              <w:ind w:right="-180" w:hanging="216"/>
              <w:jc w:val="center"/>
              <w:rPr>
                <w:lang w:val="en-US"/>
              </w:rPr>
            </w:pPr>
            <w:r w:rsidRPr="008D7228">
              <w:rPr>
                <w:lang w:val="en-US"/>
              </w:rPr>
              <w:t>3</w:t>
            </w:r>
            <w:r w:rsidRPr="008D7228">
              <w:rPr>
                <w:lang w:val="uk-UA"/>
              </w:rPr>
              <w:t>,</w:t>
            </w:r>
            <w:r w:rsidRPr="008D7228">
              <w:rPr>
                <w:lang w:val="en-US"/>
              </w:rPr>
              <w:t>42</w:t>
            </w:r>
            <w:r w:rsidRPr="008D7228">
              <w:rPr>
                <w:lang w:val="uk-UA"/>
              </w:rPr>
              <w:sym w:font="Symbol" w:char="F0B1"/>
            </w:r>
            <w:r w:rsidRPr="008D7228">
              <w:rPr>
                <w:lang w:val="uk-UA"/>
              </w:rPr>
              <w:t>0,</w:t>
            </w:r>
            <w:r w:rsidRPr="008D7228">
              <w:rPr>
                <w:lang w:val="en-US"/>
              </w:rPr>
              <w:t>17</w:t>
            </w:r>
          </w:p>
        </w:tc>
        <w:tc>
          <w:tcPr>
            <w:tcW w:w="900" w:type="dxa"/>
            <w:shd w:val="clear" w:color="auto" w:fill="auto"/>
            <w:vAlign w:val="center"/>
          </w:tcPr>
          <w:p w:rsidR="00721325" w:rsidRPr="008D7228" w:rsidRDefault="00721325" w:rsidP="00092A0E">
            <w:pPr>
              <w:spacing w:line="360" w:lineRule="auto"/>
              <w:ind w:right="-180" w:hanging="216"/>
              <w:jc w:val="center"/>
              <w:rPr>
                <w:lang w:val="en-US"/>
              </w:rPr>
            </w:pPr>
            <w:r w:rsidRPr="008D7228">
              <w:rPr>
                <w:lang w:val="en-US"/>
              </w:rPr>
              <w:t>3</w:t>
            </w:r>
            <w:r w:rsidRPr="008D7228">
              <w:rPr>
                <w:lang w:val="uk-UA"/>
              </w:rPr>
              <w:t>,</w:t>
            </w:r>
            <w:r w:rsidRPr="008D7228">
              <w:rPr>
                <w:lang w:val="en-US"/>
              </w:rPr>
              <w:t>79</w:t>
            </w:r>
            <w:r w:rsidRPr="008D7228">
              <w:rPr>
                <w:lang w:val="uk-UA"/>
              </w:rPr>
              <w:sym w:font="Symbol" w:char="F0B1"/>
            </w:r>
            <w:r w:rsidRPr="008D7228">
              <w:rPr>
                <w:lang w:val="uk-UA"/>
              </w:rPr>
              <w:t>0,</w:t>
            </w:r>
            <w:r w:rsidRPr="008D7228">
              <w:rPr>
                <w:lang w:val="en-US"/>
              </w:rPr>
              <w:t>19</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en-US"/>
              </w:rPr>
              <w:t>3</w:t>
            </w:r>
            <w:r w:rsidRPr="008D7228">
              <w:rPr>
                <w:lang w:val="uk-UA"/>
              </w:rPr>
              <w:t>,</w:t>
            </w:r>
            <w:r w:rsidRPr="008D7228">
              <w:rPr>
                <w:lang w:val="en-US"/>
              </w:rPr>
              <w:t>74</w:t>
            </w:r>
            <w:r w:rsidRPr="008D7228">
              <w:rPr>
                <w:lang w:val="uk-UA"/>
              </w:rPr>
              <w:t>±0,</w:t>
            </w:r>
            <w:r w:rsidRPr="008D7228">
              <w:rPr>
                <w:lang w:val="en-US"/>
              </w:rPr>
              <w:t>19</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en-US"/>
              </w:rPr>
              <w:t>3</w:t>
            </w:r>
            <w:r w:rsidRPr="008D7228">
              <w:rPr>
                <w:lang w:val="uk-UA"/>
              </w:rPr>
              <w:t>,</w:t>
            </w:r>
            <w:r w:rsidRPr="008D7228">
              <w:rPr>
                <w:lang w:val="en-US"/>
              </w:rPr>
              <w:t>34</w:t>
            </w:r>
            <w:r w:rsidRPr="008D7228">
              <w:rPr>
                <w:lang w:val="uk-UA"/>
              </w:rPr>
              <w:t>±0,</w:t>
            </w:r>
            <w:r w:rsidRPr="008D7228">
              <w:rPr>
                <w:lang w:val="en-US"/>
              </w:rPr>
              <w:t>17</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uk-UA"/>
              </w:rPr>
              <w:t>3,</w:t>
            </w:r>
            <w:r w:rsidRPr="008D7228">
              <w:rPr>
                <w:lang w:val="en-US"/>
              </w:rPr>
              <w:t>40</w:t>
            </w:r>
            <w:r w:rsidRPr="008D7228">
              <w:rPr>
                <w:lang w:val="uk-UA"/>
              </w:rPr>
              <w:sym w:font="Symbol" w:char="F0B1"/>
            </w:r>
            <w:r w:rsidRPr="008D7228">
              <w:rPr>
                <w:lang w:val="uk-UA"/>
              </w:rPr>
              <w:t>0,1</w:t>
            </w:r>
            <w:r w:rsidRPr="008D7228">
              <w:rPr>
                <w:lang w:val="en-US"/>
              </w:rPr>
              <w:t>7</w:t>
            </w:r>
          </w:p>
        </w:tc>
        <w:tc>
          <w:tcPr>
            <w:tcW w:w="1080" w:type="dxa"/>
            <w:shd w:val="clear" w:color="auto" w:fill="auto"/>
            <w:vAlign w:val="center"/>
          </w:tcPr>
          <w:p w:rsidR="00721325" w:rsidRPr="008D7228" w:rsidRDefault="00721325" w:rsidP="00092A0E">
            <w:pPr>
              <w:spacing w:line="360" w:lineRule="auto"/>
              <w:ind w:left="-108" w:right="-108"/>
              <w:jc w:val="center"/>
              <w:rPr>
                <w:lang w:val="en-US"/>
              </w:rPr>
            </w:pPr>
            <w:r w:rsidRPr="008D7228">
              <w:rPr>
                <w:lang w:val="uk-UA"/>
              </w:rPr>
              <w:t>3,</w:t>
            </w:r>
            <w:r w:rsidRPr="008D7228">
              <w:rPr>
                <w:lang w:val="en-US"/>
              </w:rPr>
              <w:t>08</w:t>
            </w:r>
            <w:r w:rsidRPr="008D7228">
              <w:rPr>
                <w:lang w:val="uk-UA"/>
              </w:rPr>
              <w:sym w:font="Symbol" w:char="F0B1"/>
            </w:r>
            <w:r w:rsidRPr="008D7228">
              <w:rPr>
                <w:lang w:val="uk-UA"/>
              </w:rPr>
              <w:t>0,1</w:t>
            </w:r>
            <w:r w:rsidRPr="008D7228">
              <w:rPr>
                <w:lang w:val="en-US"/>
              </w:rPr>
              <w:t>5</w:t>
            </w:r>
          </w:p>
        </w:tc>
        <w:tc>
          <w:tcPr>
            <w:tcW w:w="1440" w:type="dxa"/>
            <w:shd w:val="clear" w:color="auto" w:fill="auto"/>
            <w:vAlign w:val="center"/>
          </w:tcPr>
          <w:p w:rsidR="00721325" w:rsidRPr="008D7228" w:rsidRDefault="00721325" w:rsidP="00092A0E">
            <w:pPr>
              <w:spacing w:line="360" w:lineRule="auto"/>
              <w:ind w:left="-108" w:right="-108"/>
              <w:jc w:val="center"/>
              <w:rPr>
                <w:lang w:val="uk-UA"/>
              </w:rPr>
            </w:pPr>
            <w:r w:rsidRPr="008D7228">
              <w:rPr>
                <w:lang w:val="uk-UA"/>
              </w:rPr>
              <w:t>4,71</w:t>
            </w:r>
            <w:r w:rsidRPr="008D7228">
              <w:rPr>
                <w:lang w:val="uk-UA"/>
              </w:rPr>
              <w:sym w:font="Symbol" w:char="F0B1"/>
            </w:r>
            <w:r w:rsidRPr="008D7228">
              <w:rPr>
                <w:lang w:val="uk-UA"/>
              </w:rPr>
              <w:t>0,17</w:t>
            </w:r>
          </w:p>
        </w:tc>
      </w:tr>
      <w:tr w:rsidR="00721325" w:rsidRPr="008D7228" w:rsidTr="00092A0E">
        <w:tc>
          <w:tcPr>
            <w:tcW w:w="2160" w:type="dxa"/>
            <w:vAlign w:val="center"/>
          </w:tcPr>
          <w:p w:rsidR="00721325" w:rsidRPr="008D7228" w:rsidRDefault="00721325" w:rsidP="00092A0E">
            <w:pPr>
              <w:spacing w:line="360" w:lineRule="auto"/>
              <w:ind w:right="-108"/>
              <w:jc w:val="center"/>
              <w:rPr>
                <w:b/>
              </w:rPr>
            </w:pPr>
            <w:r w:rsidRPr="008D7228">
              <w:rPr>
                <w:b/>
                <w:lang w:val="uk-UA"/>
              </w:rPr>
              <w:t>4 тижні після лікування</w:t>
            </w:r>
          </w:p>
        </w:tc>
        <w:tc>
          <w:tcPr>
            <w:tcW w:w="900" w:type="dxa"/>
            <w:shd w:val="clear" w:color="auto" w:fill="auto"/>
            <w:vAlign w:val="center"/>
          </w:tcPr>
          <w:p w:rsidR="00721325" w:rsidRPr="008D7228" w:rsidRDefault="00721325" w:rsidP="00092A0E">
            <w:pPr>
              <w:spacing w:line="360" w:lineRule="auto"/>
              <w:ind w:left="-216" w:right="-180"/>
              <w:jc w:val="center"/>
              <w:rPr>
                <w:sz w:val="16"/>
                <w:szCs w:val="16"/>
                <w:lang w:val="uk-UA"/>
              </w:rPr>
            </w:pPr>
          </w:p>
          <w:p w:rsidR="00721325" w:rsidRPr="008D7228" w:rsidRDefault="00721325" w:rsidP="00092A0E">
            <w:pPr>
              <w:spacing w:line="360" w:lineRule="auto"/>
              <w:ind w:left="-216" w:right="-180"/>
              <w:jc w:val="center"/>
              <w:rPr>
                <w:lang w:val="uk-UA"/>
              </w:rPr>
            </w:pPr>
            <w:r w:rsidRPr="008D7228">
              <w:rPr>
                <w:lang w:val="uk-UA"/>
              </w:rPr>
              <w:t>3,42</w:t>
            </w:r>
            <w:r w:rsidRPr="008D7228">
              <w:rPr>
                <w:lang w:val="uk-UA"/>
              </w:rPr>
              <w:sym w:font="Symbol" w:char="F0B1"/>
            </w:r>
            <w:r w:rsidRPr="008D7228">
              <w:rPr>
                <w:lang w:val="uk-UA"/>
              </w:rPr>
              <w:t>0,17</w:t>
            </w:r>
          </w:p>
        </w:tc>
        <w:tc>
          <w:tcPr>
            <w:tcW w:w="900" w:type="dxa"/>
            <w:shd w:val="clear" w:color="auto" w:fill="auto"/>
            <w:vAlign w:val="center"/>
          </w:tcPr>
          <w:p w:rsidR="00721325" w:rsidRPr="008D7228" w:rsidRDefault="00721325" w:rsidP="00092A0E">
            <w:pPr>
              <w:spacing w:line="360" w:lineRule="auto"/>
              <w:ind w:left="-36" w:right="-180" w:hanging="180"/>
              <w:jc w:val="center"/>
              <w:rPr>
                <w:sz w:val="16"/>
                <w:szCs w:val="16"/>
                <w:lang w:val="uk-UA"/>
              </w:rPr>
            </w:pPr>
          </w:p>
          <w:p w:rsidR="00721325" w:rsidRPr="008D7228" w:rsidRDefault="00721325" w:rsidP="00092A0E">
            <w:pPr>
              <w:spacing w:line="360" w:lineRule="auto"/>
              <w:ind w:left="-36" w:right="-180" w:hanging="180"/>
              <w:jc w:val="center"/>
              <w:rPr>
                <w:lang w:val="uk-UA"/>
              </w:rPr>
            </w:pPr>
            <w:r w:rsidRPr="008D7228">
              <w:rPr>
                <w:lang w:val="uk-UA"/>
              </w:rPr>
              <w:t>3,11±0,16</w:t>
            </w:r>
          </w:p>
        </w:tc>
        <w:tc>
          <w:tcPr>
            <w:tcW w:w="1080" w:type="dxa"/>
            <w:shd w:val="clear" w:color="auto" w:fill="auto"/>
            <w:vAlign w:val="center"/>
          </w:tcPr>
          <w:p w:rsidR="00721325" w:rsidRPr="008D7228" w:rsidRDefault="00721325" w:rsidP="00092A0E">
            <w:pPr>
              <w:spacing w:line="360" w:lineRule="auto"/>
              <w:ind w:left="-216" w:right="-288"/>
              <w:jc w:val="center"/>
              <w:rPr>
                <w:sz w:val="16"/>
                <w:szCs w:val="16"/>
                <w:lang w:val="uk-UA"/>
              </w:rPr>
            </w:pPr>
          </w:p>
          <w:p w:rsidR="00721325" w:rsidRPr="008D7228" w:rsidRDefault="00721325" w:rsidP="00092A0E">
            <w:pPr>
              <w:spacing w:line="360" w:lineRule="auto"/>
              <w:ind w:left="-216" w:right="-288"/>
              <w:jc w:val="center"/>
              <w:rPr>
                <w:lang w:val="uk-UA"/>
              </w:rPr>
            </w:pPr>
            <w:r w:rsidRPr="008D7228">
              <w:rPr>
                <w:lang w:val="uk-UA"/>
              </w:rPr>
              <w:t>3,24±0,16</w:t>
            </w:r>
          </w:p>
        </w:tc>
        <w:tc>
          <w:tcPr>
            <w:tcW w:w="1080" w:type="dxa"/>
            <w:shd w:val="clear" w:color="auto" w:fill="auto"/>
            <w:vAlign w:val="center"/>
          </w:tcPr>
          <w:p w:rsidR="00721325" w:rsidRPr="008D7228" w:rsidRDefault="00721325" w:rsidP="00092A0E">
            <w:pPr>
              <w:spacing w:line="360" w:lineRule="auto"/>
              <w:ind w:left="-108" w:right="-108"/>
              <w:jc w:val="center"/>
              <w:rPr>
                <w:sz w:val="16"/>
                <w:szCs w:val="16"/>
                <w:lang w:val="uk-UA"/>
              </w:rPr>
            </w:pPr>
          </w:p>
          <w:p w:rsidR="00721325" w:rsidRPr="008D7228" w:rsidRDefault="00721325" w:rsidP="00092A0E">
            <w:pPr>
              <w:spacing w:line="360" w:lineRule="auto"/>
              <w:ind w:left="-108" w:right="-108"/>
              <w:jc w:val="center"/>
              <w:rPr>
                <w:lang w:val="uk-UA"/>
              </w:rPr>
            </w:pPr>
            <w:r w:rsidRPr="008D7228">
              <w:rPr>
                <w:lang w:val="uk-UA"/>
              </w:rPr>
              <w:t>3,52±0,12</w:t>
            </w:r>
          </w:p>
        </w:tc>
        <w:tc>
          <w:tcPr>
            <w:tcW w:w="1080" w:type="dxa"/>
            <w:shd w:val="clear" w:color="auto" w:fill="auto"/>
            <w:vAlign w:val="center"/>
          </w:tcPr>
          <w:p w:rsidR="00721325" w:rsidRPr="008D7228" w:rsidRDefault="00721325" w:rsidP="00092A0E">
            <w:pPr>
              <w:spacing w:line="360" w:lineRule="auto"/>
              <w:ind w:right="-108"/>
              <w:jc w:val="center"/>
              <w:rPr>
                <w:sz w:val="16"/>
                <w:szCs w:val="16"/>
                <w:lang w:val="uk-UA"/>
              </w:rPr>
            </w:pPr>
          </w:p>
          <w:p w:rsidR="00721325" w:rsidRPr="008D7228" w:rsidRDefault="00721325" w:rsidP="00092A0E">
            <w:pPr>
              <w:spacing w:line="360" w:lineRule="auto"/>
              <w:ind w:right="-108"/>
              <w:jc w:val="center"/>
              <w:rPr>
                <w:lang w:val="uk-UA"/>
              </w:rPr>
            </w:pPr>
            <w:r w:rsidRPr="008D7228">
              <w:rPr>
                <w:lang w:val="uk-UA"/>
              </w:rPr>
              <w:t>3,13±0,16</w:t>
            </w:r>
          </w:p>
        </w:tc>
        <w:tc>
          <w:tcPr>
            <w:tcW w:w="1080" w:type="dxa"/>
            <w:shd w:val="clear" w:color="auto" w:fill="auto"/>
            <w:vAlign w:val="center"/>
          </w:tcPr>
          <w:p w:rsidR="00721325" w:rsidRPr="008D7228" w:rsidRDefault="00721325" w:rsidP="00092A0E">
            <w:pPr>
              <w:spacing w:line="360" w:lineRule="auto"/>
              <w:ind w:right="21"/>
              <w:jc w:val="center"/>
              <w:rPr>
                <w:sz w:val="16"/>
                <w:szCs w:val="16"/>
                <w:lang w:val="uk-UA"/>
              </w:rPr>
            </w:pPr>
          </w:p>
          <w:p w:rsidR="00721325" w:rsidRPr="008D7228" w:rsidRDefault="00721325" w:rsidP="00092A0E">
            <w:pPr>
              <w:spacing w:line="360" w:lineRule="auto"/>
              <w:ind w:right="-108"/>
              <w:jc w:val="center"/>
              <w:rPr>
                <w:lang w:val="uk-UA"/>
              </w:rPr>
            </w:pPr>
            <w:r w:rsidRPr="008D7228">
              <w:rPr>
                <w:lang w:val="uk-UA"/>
              </w:rPr>
              <w:t>2,95±0,15</w:t>
            </w:r>
          </w:p>
        </w:tc>
        <w:tc>
          <w:tcPr>
            <w:tcW w:w="1440" w:type="dxa"/>
            <w:shd w:val="clear" w:color="auto" w:fill="auto"/>
            <w:vAlign w:val="center"/>
          </w:tcPr>
          <w:p w:rsidR="00721325" w:rsidRPr="008D7228" w:rsidRDefault="00721325" w:rsidP="00092A0E">
            <w:pPr>
              <w:spacing w:line="360" w:lineRule="auto"/>
              <w:ind w:right="21"/>
              <w:jc w:val="center"/>
              <w:rPr>
                <w:sz w:val="16"/>
                <w:szCs w:val="16"/>
                <w:lang w:val="uk-UA"/>
              </w:rPr>
            </w:pPr>
          </w:p>
          <w:p w:rsidR="00721325" w:rsidRPr="008D7228" w:rsidRDefault="00721325" w:rsidP="00092A0E">
            <w:pPr>
              <w:spacing w:line="360" w:lineRule="auto"/>
              <w:ind w:left="-108" w:right="-108"/>
              <w:jc w:val="center"/>
              <w:rPr>
                <w:lang w:val="uk-UA"/>
              </w:rPr>
            </w:pPr>
            <w:r w:rsidRPr="008D7228">
              <w:rPr>
                <w:lang w:val="uk-UA"/>
              </w:rPr>
              <w:t>3,41±0,17</w:t>
            </w:r>
          </w:p>
        </w:tc>
      </w:tr>
      <w:tr w:rsidR="00721325" w:rsidRPr="008D7228" w:rsidTr="00092A0E">
        <w:trPr>
          <w:trHeight w:val="697"/>
        </w:trPr>
        <w:tc>
          <w:tcPr>
            <w:tcW w:w="2160" w:type="dxa"/>
            <w:vAlign w:val="center"/>
          </w:tcPr>
          <w:p w:rsidR="00721325" w:rsidRPr="008D7228" w:rsidRDefault="00721325" w:rsidP="00092A0E">
            <w:pPr>
              <w:spacing w:line="360" w:lineRule="auto"/>
              <w:ind w:right="21"/>
              <w:jc w:val="center"/>
              <w:rPr>
                <w:sz w:val="28"/>
                <w:szCs w:val="28"/>
                <w:lang w:val="en-US"/>
              </w:rPr>
            </w:pPr>
            <w:r w:rsidRPr="008D7228">
              <w:rPr>
                <w:sz w:val="28"/>
                <w:szCs w:val="28"/>
                <w:lang w:val="en-US"/>
              </w:rPr>
              <w:t>t</w:t>
            </w:r>
            <w:r w:rsidRPr="008D7228">
              <w:rPr>
                <w:sz w:val="28"/>
                <w:szCs w:val="28"/>
                <w:vertAlign w:val="subscript"/>
                <w:lang w:val="en-US"/>
              </w:rPr>
              <w:t>1,2</w:t>
            </w:r>
          </w:p>
        </w:tc>
        <w:tc>
          <w:tcPr>
            <w:tcW w:w="90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2,26</w:t>
            </w:r>
          </w:p>
        </w:tc>
        <w:tc>
          <w:tcPr>
            <w:tcW w:w="90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2,87</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1,98</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2,39</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2,33</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2,18</w:t>
            </w:r>
          </w:p>
        </w:tc>
        <w:tc>
          <w:tcPr>
            <w:tcW w:w="144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2,27</w:t>
            </w:r>
          </w:p>
        </w:tc>
      </w:tr>
      <w:tr w:rsidR="00721325" w:rsidRPr="008D7228" w:rsidTr="00092A0E">
        <w:trPr>
          <w:trHeight w:val="789"/>
        </w:trPr>
        <w:tc>
          <w:tcPr>
            <w:tcW w:w="2160" w:type="dxa"/>
            <w:vAlign w:val="center"/>
          </w:tcPr>
          <w:p w:rsidR="00721325" w:rsidRPr="008D7228" w:rsidRDefault="00721325" w:rsidP="00092A0E">
            <w:pPr>
              <w:spacing w:line="360" w:lineRule="auto"/>
              <w:ind w:right="21"/>
              <w:jc w:val="center"/>
              <w:rPr>
                <w:sz w:val="28"/>
                <w:szCs w:val="28"/>
              </w:rPr>
            </w:pPr>
            <w:r w:rsidRPr="008D7228">
              <w:rPr>
                <w:sz w:val="28"/>
                <w:szCs w:val="28"/>
                <w:lang w:val="en-US"/>
              </w:rPr>
              <w:t>p</w:t>
            </w:r>
            <w:r w:rsidRPr="008D7228">
              <w:rPr>
                <w:sz w:val="28"/>
                <w:szCs w:val="28"/>
                <w:vertAlign w:val="subscript"/>
                <w:lang w:val="en-US"/>
              </w:rPr>
              <w:t>1,2</w:t>
            </w:r>
          </w:p>
        </w:tc>
        <w:tc>
          <w:tcPr>
            <w:tcW w:w="90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0,05</w:t>
            </w:r>
          </w:p>
        </w:tc>
        <w:tc>
          <w:tcPr>
            <w:tcW w:w="900" w:type="dxa"/>
            <w:shd w:val="clear" w:color="auto" w:fill="auto"/>
            <w:vAlign w:val="center"/>
          </w:tcPr>
          <w:p w:rsidR="00721325" w:rsidRDefault="00721325" w:rsidP="00092A0E">
            <w:pPr>
              <w:jc w:val="center"/>
            </w:pPr>
            <w:r w:rsidRPr="008D7228">
              <w:rPr>
                <w:lang w:val="uk-UA"/>
              </w:rPr>
              <w:t>0,02</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0,10</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0,05</w:t>
            </w:r>
          </w:p>
        </w:tc>
        <w:tc>
          <w:tcPr>
            <w:tcW w:w="1080" w:type="dxa"/>
            <w:shd w:val="clear" w:color="auto" w:fill="auto"/>
            <w:vAlign w:val="center"/>
          </w:tcPr>
          <w:p w:rsidR="00721325" w:rsidRDefault="00721325" w:rsidP="00092A0E">
            <w:pPr>
              <w:jc w:val="center"/>
            </w:pPr>
            <w:r w:rsidRPr="008D7228">
              <w:rPr>
                <w:lang w:val="uk-UA"/>
              </w:rPr>
              <w:t>0,05</w:t>
            </w:r>
          </w:p>
        </w:tc>
        <w:tc>
          <w:tcPr>
            <w:tcW w:w="1080" w:type="dxa"/>
            <w:shd w:val="clear" w:color="auto" w:fill="auto"/>
            <w:vAlign w:val="center"/>
          </w:tcPr>
          <w:p w:rsidR="00721325" w:rsidRPr="008D7228" w:rsidRDefault="00721325" w:rsidP="00092A0E">
            <w:pPr>
              <w:spacing w:line="360" w:lineRule="auto"/>
              <w:ind w:right="21"/>
              <w:jc w:val="center"/>
              <w:rPr>
                <w:lang w:val="uk-UA"/>
              </w:rPr>
            </w:pPr>
            <w:r w:rsidRPr="008D7228">
              <w:rPr>
                <w:lang w:val="uk-UA"/>
              </w:rPr>
              <w:t>0,05</w:t>
            </w:r>
          </w:p>
        </w:tc>
        <w:tc>
          <w:tcPr>
            <w:tcW w:w="1440" w:type="dxa"/>
            <w:shd w:val="clear" w:color="auto" w:fill="auto"/>
            <w:vAlign w:val="center"/>
          </w:tcPr>
          <w:p w:rsidR="00721325" w:rsidRDefault="00721325" w:rsidP="00092A0E">
            <w:pPr>
              <w:jc w:val="center"/>
            </w:pPr>
            <w:r w:rsidRPr="008D7228">
              <w:rPr>
                <w:lang w:val="uk-UA"/>
              </w:rPr>
              <w:t>0,05</w:t>
            </w:r>
          </w:p>
        </w:tc>
      </w:tr>
    </w:tbl>
    <w:p w:rsidR="00721325" w:rsidRPr="008E69AD" w:rsidRDefault="00721325" w:rsidP="00721325">
      <w:pPr>
        <w:spacing w:line="360" w:lineRule="auto"/>
        <w:rPr>
          <w:sz w:val="16"/>
          <w:szCs w:val="16"/>
          <w:lang w:val="uk-UA"/>
        </w:rPr>
      </w:pPr>
    </w:p>
    <w:p w:rsidR="00721325" w:rsidRPr="00D07EC0" w:rsidRDefault="00721325" w:rsidP="00721325">
      <w:pPr>
        <w:spacing w:line="360" w:lineRule="auto"/>
        <w:jc w:val="both"/>
        <w:rPr>
          <w:sz w:val="28"/>
          <w:szCs w:val="28"/>
          <w:lang w:val="uk-UA"/>
        </w:rPr>
        <w:sectPr w:rsidR="00721325" w:rsidRPr="00D07EC0" w:rsidSect="00450977">
          <w:headerReference w:type="even" r:id="rId8"/>
          <w:headerReference w:type="default" r:id="rId9"/>
          <w:footerReference w:type="even" r:id="rId10"/>
          <w:footerReference w:type="default" r:id="rId11"/>
          <w:pgSz w:w="11906" w:h="16838" w:code="9"/>
          <w:pgMar w:top="1418" w:right="567" w:bottom="1134" w:left="1418" w:header="709" w:footer="709" w:gutter="0"/>
          <w:cols w:space="708"/>
          <w:docGrid w:linePitch="360"/>
        </w:sectPr>
      </w:pPr>
    </w:p>
    <w:p w:rsidR="00721325" w:rsidRPr="00181E60" w:rsidRDefault="00721325" w:rsidP="00721325">
      <w:pPr>
        <w:spacing w:line="360" w:lineRule="auto"/>
        <w:jc w:val="right"/>
        <w:rPr>
          <w:sz w:val="28"/>
          <w:szCs w:val="28"/>
          <w:lang w:val="uk-UA"/>
        </w:rPr>
      </w:pPr>
      <w:r>
        <w:rPr>
          <w:sz w:val="28"/>
          <w:szCs w:val="28"/>
          <w:lang w:val="uk-UA"/>
        </w:rPr>
        <w:lastRenderedPageBreak/>
        <w:t>Таблиця 5</w:t>
      </w:r>
    </w:p>
    <w:p w:rsidR="00721325" w:rsidRDefault="00721325" w:rsidP="00721325">
      <w:pPr>
        <w:spacing w:line="360" w:lineRule="auto"/>
        <w:jc w:val="center"/>
        <w:rPr>
          <w:sz w:val="28"/>
          <w:szCs w:val="28"/>
          <w:lang w:val="uk-UA"/>
        </w:rPr>
      </w:pPr>
      <w:r w:rsidRPr="00181E60">
        <w:rPr>
          <w:sz w:val="28"/>
          <w:szCs w:val="28"/>
          <w:lang w:val="uk-UA"/>
        </w:rPr>
        <w:t xml:space="preserve">Основні уродинамічні показники у </w:t>
      </w:r>
      <w:r>
        <w:rPr>
          <w:sz w:val="28"/>
          <w:szCs w:val="28"/>
          <w:lang w:val="uk-UA"/>
        </w:rPr>
        <w:t xml:space="preserve">досліджуваних груп </w:t>
      </w:r>
      <w:r w:rsidRPr="00312F41">
        <w:rPr>
          <w:sz w:val="28"/>
          <w:szCs w:val="28"/>
          <w:lang w:val="uk-UA"/>
        </w:rPr>
        <w:t xml:space="preserve">хворих </w:t>
      </w:r>
      <w:r w:rsidRPr="00181E60">
        <w:rPr>
          <w:sz w:val="28"/>
          <w:szCs w:val="28"/>
          <w:lang w:val="uk-UA"/>
        </w:rPr>
        <w:t>до та після лікування</w:t>
      </w:r>
    </w:p>
    <w:p w:rsidR="00721325" w:rsidRPr="00A87066" w:rsidRDefault="00721325" w:rsidP="00721325">
      <w:pPr>
        <w:spacing w:line="360" w:lineRule="auto"/>
        <w:jc w:val="center"/>
        <w:rPr>
          <w:sz w:val="28"/>
          <w:szCs w:val="28"/>
          <w:lang w:val="uk-UA"/>
        </w:rPr>
      </w:pPr>
    </w:p>
    <w:tbl>
      <w:tblPr>
        <w:tblW w:w="146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846"/>
        <w:gridCol w:w="851"/>
        <w:gridCol w:w="990"/>
        <w:gridCol w:w="851"/>
        <w:gridCol w:w="851"/>
        <w:gridCol w:w="851"/>
        <w:gridCol w:w="993"/>
        <w:gridCol w:w="850"/>
        <w:gridCol w:w="851"/>
        <w:gridCol w:w="992"/>
        <w:gridCol w:w="850"/>
        <w:gridCol w:w="851"/>
        <w:gridCol w:w="850"/>
        <w:gridCol w:w="945"/>
      </w:tblGrid>
      <w:tr w:rsidR="00721325" w:rsidRPr="008D7228" w:rsidTr="00092A0E">
        <w:tc>
          <w:tcPr>
            <w:tcW w:w="2272" w:type="dxa"/>
            <w:vMerge w:val="restart"/>
          </w:tcPr>
          <w:p w:rsidR="00721325" w:rsidRPr="007B69EC" w:rsidRDefault="00721325" w:rsidP="00092A0E">
            <w:pPr>
              <w:jc w:val="center"/>
              <w:rPr>
                <w:b/>
                <w:sz w:val="20"/>
                <w:szCs w:val="20"/>
                <w:lang w:val="uk-UA"/>
              </w:rPr>
            </w:pPr>
          </w:p>
          <w:p w:rsidR="00721325" w:rsidRPr="007B69EC" w:rsidRDefault="00721325" w:rsidP="00092A0E">
            <w:pPr>
              <w:jc w:val="center"/>
              <w:rPr>
                <w:b/>
                <w:sz w:val="20"/>
                <w:szCs w:val="20"/>
                <w:lang w:val="uk-UA"/>
              </w:rPr>
            </w:pPr>
          </w:p>
          <w:p w:rsidR="00721325" w:rsidRPr="00181E60" w:rsidRDefault="00721325" w:rsidP="00092A0E">
            <w:pPr>
              <w:jc w:val="center"/>
              <w:rPr>
                <w:b/>
                <w:sz w:val="28"/>
                <w:szCs w:val="28"/>
                <w:lang w:val="uk-UA"/>
              </w:rPr>
            </w:pPr>
            <w:r w:rsidRPr="00181E60">
              <w:rPr>
                <w:b/>
                <w:sz w:val="28"/>
                <w:szCs w:val="28"/>
                <w:lang w:val="uk-UA"/>
              </w:rPr>
              <w:t>Показник</w:t>
            </w:r>
          </w:p>
        </w:tc>
        <w:tc>
          <w:tcPr>
            <w:tcW w:w="6233" w:type="dxa"/>
            <w:gridSpan w:val="7"/>
          </w:tcPr>
          <w:p w:rsidR="00721325" w:rsidRPr="008D7228" w:rsidRDefault="00721325" w:rsidP="00092A0E">
            <w:pPr>
              <w:jc w:val="center"/>
              <w:rPr>
                <w:sz w:val="28"/>
                <w:szCs w:val="28"/>
              </w:rPr>
            </w:pPr>
            <w:r w:rsidRPr="008D7228">
              <w:rPr>
                <w:b/>
                <w:sz w:val="28"/>
                <w:szCs w:val="28"/>
                <w:lang w:val="uk-UA"/>
              </w:rPr>
              <w:t>Групи хворих до лікування</w:t>
            </w:r>
          </w:p>
        </w:tc>
        <w:tc>
          <w:tcPr>
            <w:tcW w:w="6189" w:type="dxa"/>
            <w:gridSpan w:val="7"/>
          </w:tcPr>
          <w:p w:rsidR="00721325" w:rsidRPr="008D7228" w:rsidRDefault="00721325" w:rsidP="00092A0E">
            <w:pPr>
              <w:jc w:val="center"/>
              <w:rPr>
                <w:sz w:val="28"/>
                <w:szCs w:val="28"/>
              </w:rPr>
            </w:pPr>
            <w:r w:rsidRPr="008D7228">
              <w:rPr>
                <w:b/>
                <w:sz w:val="28"/>
                <w:szCs w:val="28"/>
                <w:lang w:val="uk-UA"/>
              </w:rPr>
              <w:t>Групи хворих після лікування</w:t>
            </w:r>
          </w:p>
        </w:tc>
      </w:tr>
      <w:tr w:rsidR="00721325" w:rsidRPr="008D7228" w:rsidTr="00092A0E">
        <w:trPr>
          <w:trHeight w:val="563"/>
        </w:trPr>
        <w:tc>
          <w:tcPr>
            <w:tcW w:w="2272" w:type="dxa"/>
            <w:vMerge/>
          </w:tcPr>
          <w:p w:rsidR="00721325" w:rsidRPr="007B69EC" w:rsidRDefault="00721325" w:rsidP="00092A0E">
            <w:pPr>
              <w:jc w:val="center"/>
              <w:rPr>
                <w:b/>
                <w:sz w:val="20"/>
                <w:szCs w:val="20"/>
                <w:lang w:val="uk-UA"/>
              </w:rPr>
            </w:pPr>
          </w:p>
        </w:tc>
        <w:tc>
          <w:tcPr>
            <w:tcW w:w="1697" w:type="dxa"/>
            <w:gridSpan w:val="2"/>
          </w:tcPr>
          <w:p w:rsidR="00721325" w:rsidRPr="007B69EC" w:rsidRDefault="00721325" w:rsidP="00092A0E">
            <w:pPr>
              <w:ind w:left="-108" w:right="-108"/>
              <w:jc w:val="center"/>
              <w:rPr>
                <w:sz w:val="20"/>
                <w:szCs w:val="20"/>
                <w:lang w:val="uk-UA"/>
              </w:rPr>
            </w:pPr>
            <w:r w:rsidRPr="007B69EC">
              <w:rPr>
                <w:sz w:val="20"/>
                <w:szCs w:val="20"/>
                <w:lang w:val="uk-UA"/>
              </w:rPr>
              <w:t>І група, n=29</w:t>
            </w:r>
          </w:p>
        </w:tc>
        <w:tc>
          <w:tcPr>
            <w:tcW w:w="1841" w:type="dxa"/>
            <w:gridSpan w:val="2"/>
          </w:tcPr>
          <w:p w:rsidR="00721325" w:rsidRPr="007B69EC" w:rsidRDefault="00721325" w:rsidP="00092A0E">
            <w:pPr>
              <w:ind w:left="-108" w:right="-108"/>
              <w:jc w:val="center"/>
              <w:rPr>
                <w:sz w:val="20"/>
                <w:szCs w:val="20"/>
                <w:lang w:val="uk-UA"/>
              </w:rPr>
            </w:pPr>
            <w:r w:rsidRPr="007B69EC">
              <w:rPr>
                <w:sz w:val="20"/>
                <w:szCs w:val="20"/>
                <w:lang w:val="uk-UA"/>
              </w:rPr>
              <w:t>ІІ група, n=31</w:t>
            </w:r>
          </w:p>
        </w:tc>
        <w:tc>
          <w:tcPr>
            <w:tcW w:w="1702" w:type="dxa"/>
            <w:gridSpan w:val="2"/>
          </w:tcPr>
          <w:p w:rsidR="00721325" w:rsidRPr="007B69EC" w:rsidRDefault="00721325" w:rsidP="00092A0E">
            <w:pPr>
              <w:ind w:left="-108"/>
              <w:jc w:val="center"/>
              <w:rPr>
                <w:sz w:val="20"/>
                <w:szCs w:val="20"/>
                <w:lang w:val="uk-UA"/>
              </w:rPr>
            </w:pPr>
            <w:r w:rsidRPr="007B69EC">
              <w:rPr>
                <w:sz w:val="20"/>
                <w:szCs w:val="20"/>
                <w:lang w:val="uk-UA"/>
              </w:rPr>
              <w:t>ІІІ група, n=33</w:t>
            </w:r>
          </w:p>
        </w:tc>
        <w:tc>
          <w:tcPr>
            <w:tcW w:w="993" w:type="dxa"/>
            <w:vMerge w:val="restart"/>
          </w:tcPr>
          <w:p w:rsidR="00721325" w:rsidRDefault="00721325" w:rsidP="00092A0E">
            <w:pPr>
              <w:ind w:left="-288" w:right="-288"/>
              <w:jc w:val="center"/>
              <w:rPr>
                <w:sz w:val="20"/>
                <w:szCs w:val="20"/>
                <w:lang w:val="uk-UA"/>
              </w:rPr>
            </w:pPr>
            <w:r w:rsidRPr="007B69EC">
              <w:rPr>
                <w:sz w:val="20"/>
                <w:szCs w:val="20"/>
                <w:lang w:val="uk-UA"/>
              </w:rPr>
              <w:t xml:space="preserve">Контрольна </w:t>
            </w:r>
          </w:p>
          <w:p w:rsidR="00721325" w:rsidRDefault="00721325" w:rsidP="00092A0E">
            <w:pPr>
              <w:ind w:left="-108" w:right="-108"/>
              <w:jc w:val="center"/>
              <w:rPr>
                <w:sz w:val="20"/>
                <w:szCs w:val="20"/>
                <w:lang w:val="en-US"/>
              </w:rPr>
            </w:pPr>
            <w:r w:rsidRPr="007B69EC">
              <w:rPr>
                <w:sz w:val="20"/>
                <w:szCs w:val="20"/>
                <w:lang w:val="uk-UA"/>
              </w:rPr>
              <w:t xml:space="preserve">група, </w:t>
            </w:r>
          </w:p>
          <w:p w:rsidR="00721325" w:rsidRPr="007B69EC" w:rsidRDefault="00721325" w:rsidP="00092A0E">
            <w:pPr>
              <w:ind w:left="-108" w:right="-108"/>
              <w:jc w:val="center"/>
              <w:rPr>
                <w:b/>
                <w:sz w:val="20"/>
                <w:szCs w:val="20"/>
                <w:lang w:val="uk-UA"/>
              </w:rPr>
            </w:pPr>
            <w:r w:rsidRPr="007B69EC">
              <w:rPr>
                <w:sz w:val="20"/>
                <w:szCs w:val="20"/>
                <w:lang w:val="uk-UA"/>
              </w:rPr>
              <w:t>n=30</w:t>
            </w:r>
          </w:p>
        </w:tc>
        <w:tc>
          <w:tcPr>
            <w:tcW w:w="1701" w:type="dxa"/>
            <w:gridSpan w:val="2"/>
          </w:tcPr>
          <w:p w:rsidR="00721325" w:rsidRPr="007B69EC" w:rsidRDefault="00721325" w:rsidP="00092A0E">
            <w:pPr>
              <w:jc w:val="center"/>
              <w:rPr>
                <w:sz w:val="20"/>
                <w:szCs w:val="20"/>
                <w:lang w:val="uk-UA"/>
              </w:rPr>
            </w:pPr>
            <w:r w:rsidRPr="007B69EC">
              <w:rPr>
                <w:sz w:val="20"/>
                <w:szCs w:val="20"/>
                <w:lang w:val="uk-UA"/>
              </w:rPr>
              <w:t>І група, n=29</w:t>
            </w:r>
          </w:p>
        </w:tc>
        <w:tc>
          <w:tcPr>
            <w:tcW w:w="1842" w:type="dxa"/>
            <w:gridSpan w:val="2"/>
          </w:tcPr>
          <w:p w:rsidR="00721325" w:rsidRPr="007B69EC" w:rsidRDefault="00721325" w:rsidP="00092A0E">
            <w:pPr>
              <w:ind w:right="-32"/>
              <w:jc w:val="center"/>
              <w:rPr>
                <w:sz w:val="20"/>
                <w:szCs w:val="20"/>
                <w:lang w:val="uk-UA"/>
              </w:rPr>
            </w:pPr>
            <w:r w:rsidRPr="007B69EC">
              <w:rPr>
                <w:sz w:val="20"/>
                <w:szCs w:val="20"/>
                <w:lang w:val="uk-UA"/>
              </w:rPr>
              <w:t>ІІ група</w:t>
            </w:r>
            <w:r>
              <w:rPr>
                <w:sz w:val="20"/>
                <w:szCs w:val="20"/>
                <w:lang w:val="uk-UA"/>
              </w:rPr>
              <w:t>,</w:t>
            </w:r>
            <w:r w:rsidRPr="007B69EC">
              <w:rPr>
                <w:sz w:val="20"/>
                <w:szCs w:val="20"/>
                <w:lang w:val="uk-UA"/>
              </w:rPr>
              <w:t xml:space="preserve"> n=31</w:t>
            </w:r>
          </w:p>
        </w:tc>
        <w:tc>
          <w:tcPr>
            <w:tcW w:w="1701" w:type="dxa"/>
            <w:gridSpan w:val="2"/>
          </w:tcPr>
          <w:p w:rsidR="00721325" w:rsidRPr="007B69EC" w:rsidRDefault="00721325" w:rsidP="00092A0E">
            <w:pPr>
              <w:jc w:val="center"/>
              <w:rPr>
                <w:sz w:val="20"/>
                <w:szCs w:val="20"/>
                <w:lang w:val="uk-UA"/>
              </w:rPr>
            </w:pPr>
            <w:r w:rsidRPr="007B69EC">
              <w:rPr>
                <w:sz w:val="20"/>
                <w:szCs w:val="20"/>
                <w:lang w:val="uk-UA"/>
              </w:rPr>
              <w:t>ІІІ група, n=33</w:t>
            </w:r>
          </w:p>
        </w:tc>
        <w:tc>
          <w:tcPr>
            <w:tcW w:w="945" w:type="dxa"/>
            <w:vMerge w:val="restart"/>
          </w:tcPr>
          <w:p w:rsidR="00721325" w:rsidRDefault="00721325" w:rsidP="00092A0E">
            <w:pPr>
              <w:ind w:left="-288" w:right="-288"/>
              <w:jc w:val="center"/>
              <w:rPr>
                <w:sz w:val="20"/>
                <w:szCs w:val="20"/>
                <w:lang w:val="uk-UA"/>
              </w:rPr>
            </w:pPr>
            <w:r w:rsidRPr="007B69EC">
              <w:rPr>
                <w:sz w:val="20"/>
                <w:szCs w:val="20"/>
                <w:lang w:val="uk-UA"/>
              </w:rPr>
              <w:t xml:space="preserve">Контрольна </w:t>
            </w:r>
          </w:p>
          <w:p w:rsidR="00721325" w:rsidRDefault="00721325" w:rsidP="00092A0E">
            <w:pPr>
              <w:ind w:left="-288" w:right="-288"/>
              <w:jc w:val="center"/>
              <w:rPr>
                <w:sz w:val="20"/>
                <w:szCs w:val="20"/>
                <w:lang w:val="en-US"/>
              </w:rPr>
            </w:pPr>
            <w:r w:rsidRPr="007B69EC">
              <w:rPr>
                <w:sz w:val="20"/>
                <w:szCs w:val="20"/>
                <w:lang w:val="uk-UA"/>
              </w:rPr>
              <w:t xml:space="preserve">група, </w:t>
            </w:r>
          </w:p>
          <w:p w:rsidR="00721325" w:rsidRPr="007B69EC" w:rsidRDefault="00721325" w:rsidP="00092A0E">
            <w:pPr>
              <w:ind w:left="-288" w:right="-288"/>
              <w:jc w:val="center"/>
              <w:rPr>
                <w:sz w:val="20"/>
                <w:szCs w:val="20"/>
                <w:lang w:val="uk-UA"/>
              </w:rPr>
            </w:pPr>
            <w:r w:rsidRPr="007B69EC">
              <w:rPr>
                <w:sz w:val="20"/>
                <w:szCs w:val="20"/>
                <w:lang w:val="uk-UA"/>
              </w:rPr>
              <w:t>n=30</w:t>
            </w:r>
          </w:p>
        </w:tc>
      </w:tr>
      <w:tr w:rsidR="00721325" w:rsidRPr="008D7228" w:rsidTr="00092A0E">
        <w:trPr>
          <w:trHeight w:val="562"/>
        </w:trPr>
        <w:tc>
          <w:tcPr>
            <w:tcW w:w="2272" w:type="dxa"/>
            <w:vMerge/>
          </w:tcPr>
          <w:p w:rsidR="00721325" w:rsidRPr="007B69EC" w:rsidRDefault="00721325" w:rsidP="00092A0E">
            <w:pPr>
              <w:jc w:val="center"/>
              <w:rPr>
                <w:b/>
                <w:sz w:val="20"/>
                <w:szCs w:val="20"/>
                <w:lang w:val="uk-UA"/>
              </w:rPr>
            </w:pPr>
          </w:p>
        </w:tc>
        <w:tc>
          <w:tcPr>
            <w:tcW w:w="846" w:type="dxa"/>
          </w:tcPr>
          <w:p w:rsidR="00721325" w:rsidRPr="007B69EC" w:rsidRDefault="00721325" w:rsidP="00092A0E">
            <w:pPr>
              <w:ind w:left="-108" w:right="-108"/>
              <w:jc w:val="center"/>
              <w:rPr>
                <w:sz w:val="20"/>
                <w:szCs w:val="20"/>
                <w:lang w:val="uk-UA"/>
              </w:rPr>
            </w:pPr>
            <w:r w:rsidRPr="007B69EC">
              <w:rPr>
                <w:sz w:val="20"/>
                <w:szCs w:val="20"/>
                <w:lang w:val="uk-UA"/>
              </w:rPr>
              <w:t>1-ша під-група,</w:t>
            </w:r>
          </w:p>
          <w:p w:rsidR="00721325" w:rsidRPr="007B69EC" w:rsidRDefault="00721325" w:rsidP="00092A0E">
            <w:pPr>
              <w:jc w:val="center"/>
              <w:rPr>
                <w:sz w:val="20"/>
                <w:szCs w:val="20"/>
                <w:lang w:val="uk-UA"/>
              </w:rPr>
            </w:pPr>
            <w:r w:rsidRPr="007B69EC">
              <w:rPr>
                <w:sz w:val="20"/>
                <w:szCs w:val="20"/>
                <w:lang w:val="uk-UA"/>
              </w:rPr>
              <w:t>n=15</w:t>
            </w:r>
          </w:p>
        </w:tc>
        <w:tc>
          <w:tcPr>
            <w:tcW w:w="851" w:type="dxa"/>
          </w:tcPr>
          <w:p w:rsidR="00721325" w:rsidRPr="007B69EC" w:rsidRDefault="00721325" w:rsidP="00092A0E">
            <w:pPr>
              <w:ind w:left="-108" w:right="-108"/>
              <w:jc w:val="center"/>
              <w:rPr>
                <w:sz w:val="20"/>
                <w:szCs w:val="20"/>
                <w:lang w:val="uk-UA"/>
              </w:rPr>
            </w:pPr>
            <w:r w:rsidRPr="007B69EC">
              <w:rPr>
                <w:sz w:val="20"/>
                <w:szCs w:val="20"/>
                <w:lang w:val="uk-UA"/>
              </w:rPr>
              <w:t>2-га під-група,</w:t>
            </w:r>
          </w:p>
          <w:p w:rsidR="00721325" w:rsidRPr="007B69EC" w:rsidRDefault="00721325" w:rsidP="00092A0E">
            <w:pPr>
              <w:jc w:val="center"/>
              <w:rPr>
                <w:sz w:val="20"/>
                <w:szCs w:val="20"/>
                <w:lang w:val="uk-UA"/>
              </w:rPr>
            </w:pPr>
            <w:r w:rsidRPr="007B69EC">
              <w:rPr>
                <w:sz w:val="20"/>
                <w:szCs w:val="20"/>
                <w:lang w:val="uk-UA"/>
              </w:rPr>
              <w:t>n=14</w:t>
            </w:r>
          </w:p>
        </w:tc>
        <w:tc>
          <w:tcPr>
            <w:tcW w:w="990" w:type="dxa"/>
          </w:tcPr>
          <w:p w:rsidR="00721325" w:rsidRPr="007B69EC" w:rsidRDefault="00721325" w:rsidP="00092A0E">
            <w:pPr>
              <w:ind w:left="-108" w:right="-108"/>
              <w:jc w:val="center"/>
              <w:rPr>
                <w:sz w:val="20"/>
                <w:szCs w:val="20"/>
                <w:lang w:val="uk-UA"/>
              </w:rPr>
            </w:pPr>
            <w:r w:rsidRPr="007B69EC">
              <w:rPr>
                <w:sz w:val="20"/>
                <w:szCs w:val="20"/>
                <w:lang w:val="uk-UA"/>
              </w:rPr>
              <w:t>1-ша під-група,</w:t>
            </w:r>
          </w:p>
          <w:p w:rsidR="00721325" w:rsidRPr="007B69EC" w:rsidRDefault="00721325" w:rsidP="00092A0E">
            <w:pPr>
              <w:ind w:right="-32"/>
              <w:jc w:val="center"/>
              <w:rPr>
                <w:sz w:val="20"/>
                <w:szCs w:val="20"/>
                <w:lang w:val="uk-UA"/>
              </w:rPr>
            </w:pPr>
            <w:r w:rsidRPr="007B69EC">
              <w:rPr>
                <w:sz w:val="20"/>
                <w:szCs w:val="20"/>
                <w:lang w:val="uk-UA"/>
              </w:rPr>
              <w:t>n=15</w:t>
            </w:r>
          </w:p>
        </w:tc>
        <w:tc>
          <w:tcPr>
            <w:tcW w:w="851" w:type="dxa"/>
          </w:tcPr>
          <w:p w:rsidR="00721325" w:rsidRPr="007B69EC" w:rsidRDefault="00721325" w:rsidP="00092A0E">
            <w:pPr>
              <w:ind w:left="-108" w:right="-108"/>
              <w:jc w:val="center"/>
              <w:rPr>
                <w:sz w:val="20"/>
                <w:szCs w:val="20"/>
                <w:lang w:val="uk-UA"/>
              </w:rPr>
            </w:pPr>
            <w:r w:rsidRPr="007B69EC">
              <w:rPr>
                <w:sz w:val="20"/>
                <w:szCs w:val="20"/>
                <w:lang w:val="uk-UA"/>
              </w:rPr>
              <w:t>2-га під-група,</w:t>
            </w:r>
          </w:p>
          <w:p w:rsidR="00721325" w:rsidRPr="007B69EC" w:rsidRDefault="00721325" w:rsidP="00092A0E">
            <w:pPr>
              <w:ind w:right="-32"/>
              <w:jc w:val="center"/>
              <w:rPr>
                <w:sz w:val="20"/>
                <w:szCs w:val="20"/>
                <w:lang w:val="uk-UA"/>
              </w:rPr>
            </w:pPr>
            <w:r w:rsidRPr="007B69EC">
              <w:rPr>
                <w:sz w:val="20"/>
                <w:szCs w:val="20"/>
                <w:lang w:val="uk-UA"/>
              </w:rPr>
              <w:t>n=16</w:t>
            </w:r>
          </w:p>
        </w:tc>
        <w:tc>
          <w:tcPr>
            <w:tcW w:w="851" w:type="dxa"/>
          </w:tcPr>
          <w:p w:rsidR="00721325" w:rsidRPr="007B69EC" w:rsidRDefault="00721325" w:rsidP="00092A0E">
            <w:pPr>
              <w:ind w:left="-108" w:right="-108"/>
              <w:jc w:val="center"/>
              <w:rPr>
                <w:sz w:val="20"/>
                <w:szCs w:val="20"/>
                <w:lang w:val="uk-UA"/>
              </w:rPr>
            </w:pPr>
            <w:r w:rsidRPr="007B69EC">
              <w:rPr>
                <w:sz w:val="20"/>
                <w:szCs w:val="20"/>
                <w:lang w:val="uk-UA"/>
              </w:rPr>
              <w:t>1-ша під-група,</w:t>
            </w:r>
          </w:p>
          <w:p w:rsidR="00721325" w:rsidRPr="007B69EC" w:rsidRDefault="00721325" w:rsidP="00092A0E">
            <w:pPr>
              <w:jc w:val="center"/>
              <w:rPr>
                <w:sz w:val="20"/>
                <w:szCs w:val="20"/>
                <w:lang w:val="uk-UA"/>
              </w:rPr>
            </w:pPr>
            <w:r w:rsidRPr="007B69EC">
              <w:rPr>
                <w:sz w:val="20"/>
                <w:szCs w:val="20"/>
                <w:lang w:val="uk-UA"/>
              </w:rPr>
              <w:t>n=18</w:t>
            </w:r>
          </w:p>
        </w:tc>
        <w:tc>
          <w:tcPr>
            <w:tcW w:w="851" w:type="dxa"/>
          </w:tcPr>
          <w:p w:rsidR="00721325" w:rsidRPr="007B69EC" w:rsidRDefault="00721325" w:rsidP="00092A0E">
            <w:pPr>
              <w:ind w:left="-108" w:right="-108"/>
              <w:jc w:val="center"/>
              <w:rPr>
                <w:sz w:val="20"/>
                <w:szCs w:val="20"/>
                <w:lang w:val="uk-UA"/>
              </w:rPr>
            </w:pPr>
            <w:r w:rsidRPr="007B69EC">
              <w:rPr>
                <w:sz w:val="20"/>
                <w:szCs w:val="20"/>
                <w:lang w:val="uk-UA"/>
              </w:rPr>
              <w:t>2-га під-група,</w:t>
            </w:r>
          </w:p>
          <w:p w:rsidR="00721325" w:rsidRPr="007B69EC" w:rsidRDefault="00721325" w:rsidP="00092A0E">
            <w:pPr>
              <w:jc w:val="center"/>
              <w:rPr>
                <w:sz w:val="20"/>
                <w:szCs w:val="20"/>
                <w:lang w:val="uk-UA"/>
              </w:rPr>
            </w:pPr>
            <w:r w:rsidRPr="007B69EC">
              <w:rPr>
                <w:sz w:val="20"/>
                <w:szCs w:val="20"/>
                <w:lang w:val="uk-UA"/>
              </w:rPr>
              <w:t>n=15</w:t>
            </w:r>
          </w:p>
        </w:tc>
        <w:tc>
          <w:tcPr>
            <w:tcW w:w="993" w:type="dxa"/>
            <w:vMerge/>
          </w:tcPr>
          <w:p w:rsidR="00721325" w:rsidRPr="007B69EC" w:rsidRDefault="00721325" w:rsidP="00092A0E">
            <w:pPr>
              <w:ind w:right="-108"/>
              <w:jc w:val="center"/>
              <w:rPr>
                <w:sz w:val="20"/>
                <w:szCs w:val="20"/>
                <w:lang w:val="uk-UA"/>
              </w:rPr>
            </w:pPr>
          </w:p>
        </w:tc>
        <w:tc>
          <w:tcPr>
            <w:tcW w:w="850" w:type="dxa"/>
          </w:tcPr>
          <w:p w:rsidR="00721325" w:rsidRPr="007B69EC" w:rsidRDefault="00721325" w:rsidP="00092A0E">
            <w:pPr>
              <w:ind w:left="-108" w:right="-108"/>
              <w:jc w:val="center"/>
              <w:rPr>
                <w:sz w:val="20"/>
                <w:szCs w:val="20"/>
                <w:lang w:val="uk-UA"/>
              </w:rPr>
            </w:pPr>
            <w:r w:rsidRPr="007B69EC">
              <w:rPr>
                <w:sz w:val="20"/>
                <w:szCs w:val="20"/>
                <w:lang w:val="uk-UA"/>
              </w:rPr>
              <w:t>1-ша під-група,</w:t>
            </w:r>
          </w:p>
          <w:p w:rsidR="00721325" w:rsidRPr="007B69EC" w:rsidRDefault="00721325" w:rsidP="00092A0E">
            <w:pPr>
              <w:ind w:left="-108" w:right="-108"/>
              <w:jc w:val="center"/>
              <w:rPr>
                <w:sz w:val="20"/>
                <w:szCs w:val="20"/>
                <w:lang w:val="uk-UA"/>
              </w:rPr>
            </w:pPr>
            <w:r w:rsidRPr="007B69EC">
              <w:rPr>
                <w:sz w:val="20"/>
                <w:szCs w:val="20"/>
                <w:lang w:val="uk-UA"/>
              </w:rPr>
              <w:t>n=15</w:t>
            </w:r>
          </w:p>
        </w:tc>
        <w:tc>
          <w:tcPr>
            <w:tcW w:w="851" w:type="dxa"/>
          </w:tcPr>
          <w:p w:rsidR="00721325" w:rsidRPr="007B69EC" w:rsidRDefault="00721325" w:rsidP="00092A0E">
            <w:pPr>
              <w:ind w:left="-108" w:right="-108"/>
              <w:jc w:val="center"/>
              <w:rPr>
                <w:sz w:val="20"/>
                <w:szCs w:val="20"/>
                <w:lang w:val="uk-UA"/>
              </w:rPr>
            </w:pPr>
            <w:r w:rsidRPr="007B69EC">
              <w:rPr>
                <w:sz w:val="20"/>
                <w:szCs w:val="20"/>
                <w:lang w:val="uk-UA"/>
              </w:rPr>
              <w:t>2-га під-група,</w:t>
            </w:r>
          </w:p>
          <w:p w:rsidR="00721325" w:rsidRPr="007B69EC" w:rsidRDefault="00721325" w:rsidP="00092A0E">
            <w:pPr>
              <w:ind w:right="-185"/>
              <w:jc w:val="center"/>
              <w:rPr>
                <w:sz w:val="20"/>
                <w:szCs w:val="20"/>
                <w:lang w:val="uk-UA"/>
              </w:rPr>
            </w:pPr>
            <w:r w:rsidRPr="007B69EC">
              <w:rPr>
                <w:sz w:val="20"/>
                <w:szCs w:val="20"/>
                <w:lang w:val="uk-UA"/>
              </w:rPr>
              <w:t>n=14</w:t>
            </w:r>
          </w:p>
        </w:tc>
        <w:tc>
          <w:tcPr>
            <w:tcW w:w="992" w:type="dxa"/>
          </w:tcPr>
          <w:p w:rsidR="00721325" w:rsidRPr="007B69EC" w:rsidRDefault="00721325" w:rsidP="00092A0E">
            <w:pPr>
              <w:ind w:left="-108" w:right="-108"/>
              <w:jc w:val="center"/>
              <w:rPr>
                <w:sz w:val="20"/>
                <w:szCs w:val="20"/>
                <w:lang w:val="uk-UA"/>
              </w:rPr>
            </w:pPr>
            <w:r w:rsidRPr="007B69EC">
              <w:rPr>
                <w:sz w:val="20"/>
                <w:szCs w:val="20"/>
                <w:lang w:val="uk-UA"/>
              </w:rPr>
              <w:t>1-ша під-група,</w:t>
            </w:r>
          </w:p>
          <w:p w:rsidR="00721325" w:rsidRPr="007B69EC" w:rsidRDefault="00721325" w:rsidP="00092A0E">
            <w:pPr>
              <w:ind w:left="-108" w:right="-108"/>
              <w:jc w:val="center"/>
              <w:rPr>
                <w:sz w:val="20"/>
                <w:szCs w:val="20"/>
                <w:lang w:val="uk-UA"/>
              </w:rPr>
            </w:pPr>
            <w:r w:rsidRPr="007B69EC">
              <w:rPr>
                <w:sz w:val="20"/>
                <w:szCs w:val="20"/>
                <w:lang w:val="uk-UA"/>
              </w:rPr>
              <w:t>n=15</w:t>
            </w:r>
          </w:p>
        </w:tc>
        <w:tc>
          <w:tcPr>
            <w:tcW w:w="850" w:type="dxa"/>
          </w:tcPr>
          <w:p w:rsidR="00721325" w:rsidRPr="007B69EC" w:rsidRDefault="00721325" w:rsidP="00092A0E">
            <w:pPr>
              <w:ind w:left="-108" w:right="-108"/>
              <w:jc w:val="center"/>
              <w:rPr>
                <w:sz w:val="20"/>
                <w:szCs w:val="20"/>
                <w:lang w:val="uk-UA"/>
              </w:rPr>
            </w:pPr>
            <w:r w:rsidRPr="007B69EC">
              <w:rPr>
                <w:sz w:val="20"/>
                <w:szCs w:val="20"/>
                <w:lang w:val="uk-UA"/>
              </w:rPr>
              <w:t>2-га під-група,</w:t>
            </w:r>
          </w:p>
          <w:p w:rsidR="00721325" w:rsidRPr="007B69EC" w:rsidRDefault="00721325" w:rsidP="00092A0E">
            <w:pPr>
              <w:ind w:right="-185"/>
              <w:jc w:val="center"/>
              <w:rPr>
                <w:sz w:val="20"/>
                <w:szCs w:val="20"/>
                <w:lang w:val="uk-UA"/>
              </w:rPr>
            </w:pPr>
            <w:r w:rsidRPr="007B69EC">
              <w:rPr>
                <w:sz w:val="20"/>
                <w:szCs w:val="20"/>
                <w:lang w:val="uk-UA"/>
              </w:rPr>
              <w:t>n=16</w:t>
            </w:r>
          </w:p>
        </w:tc>
        <w:tc>
          <w:tcPr>
            <w:tcW w:w="851" w:type="dxa"/>
          </w:tcPr>
          <w:p w:rsidR="00721325" w:rsidRPr="007B69EC" w:rsidRDefault="00721325" w:rsidP="00092A0E">
            <w:pPr>
              <w:ind w:left="-108" w:right="-108"/>
              <w:jc w:val="center"/>
              <w:rPr>
                <w:sz w:val="20"/>
                <w:szCs w:val="20"/>
                <w:lang w:val="uk-UA"/>
              </w:rPr>
            </w:pPr>
            <w:r w:rsidRPr="007B69EC">
              <w:rPr>
                <w:sz w:val="20"/>
                <w:szCs w:val="20"/>
                <w:lang w:val="uk-UA"/>
              </w:rPr>
              <w:t>1-ша під-група,</w:t>
            </w:r>
          </w:p>
          <w:p w:rsidR="00721325" w:rsidRPr="007B69EC" w:rsidRDefault="00721325" w:rsidP="00092A0E">
            <w:pPr>
              <w:ind w:left="-108" w:right="-108"/>
              <w:jc w:val="center"/>
              <w:rPr>
                <w:sz w:val="20"/>
                <w:szCs w:val="20"/>
                <w:lang w:val="uk-UA"/>
              </w:rPr>
            </w:pPr>
            <w:r w:rsidRPr="007B69EC">
              <w:rPr>
                <w:sz w:val="20"/>
                <w:szCs w:val="20"/>
                <w:lang w:val="uk-UA"/>
              </w:rPr>
              <w:t>n=18</w:t>
            </w:r>
          </w:p>
        </w:tc>
        <w:tc>
          <w:tcPr>
            <w:tcW w:w="850" w:type="dxa"/>
          </w:tcPr>
          <w:p w:rsidR="00721325" w:rsidRPr="007B69EC" w:rsidRDefault="00721325" w:rsidP="00092A0E">
            <w:pPr>
              <w:ind w:left="-108" w:right="-108"/>
              <w:jc w:val="center"/>
              <w:rPr>
                <w:sz w:val="20"/>
                <w:szCs w:val="20"/>
                <w:lang w:val="uk-UA"/>
              </w:rPr>
            </w:pPr>
            <w:r w:rsidRPr="007B69EC">
              <w:rPr>
                <w:sz w:val="20"/>
                <w:szCs w:val="20"/>
                <w:lang w:val="uk-UA"/>
              </w:rPr>
              <w:t>2-га під-група,</w:t>
            </w:r>
          </w:p>
          <w:p w:rsidR="00721325" w:rsidRPr="007B69EC" w:rsidRDefault="00721325" w:rsidP="00092A0E">
            <w:pPr>
              <w:ind w:right="-185"/>
              <w:jc w:val="center"/>
              <w:rPr>
                <w:sz w:val="20"/>
                <w:szCs w:val="20"/>
                <w:lang w:val="uk-UA"/>
              </w:rPr>
            </w:pPr>
            <w:r w:rsidRPr="007B69EC">
              <w:rPr>
                <w:sz w:val="20"/>
                <w:szCs w:val="20"/>
                <w:lang w:val="uk-UA"/>
              </w:rPr>
              <w:t>n=15</w:t>
            </w:r>
          </w:p>
        </w:tc>
        <w:tc>
          <w:tcPr>
            <w:tcW w:w="945" w:type="dxa"/>
            <w:vMerge/>
          </w:tcPr>
          <w:p w:rsidR="00721325" w:rsidRPr="007B69EC" w:rsidRDefault="00721325" w:rsidP="00092A0E">
            <w:pPr>
              <w:rPr>
                <w:sz w:val="20"/>
                <w:szCs w:val="20"/>
              </w:rPr>
            </w:pPr>
          </w:p>
        </w:tc>
      </w:tr>
      <w:tr w:rsidR="00721325" w:rsidRPr="00011745" w:rsidTr="00092A0E">
        <w:trPr>
          <w:trHeight w:val="411"/>
        </w:trPr>
        <w:tc>
          <w:tcPr>
            <w:tcW w:w="2272" w:type="dxa"/>
          </w:tcPr>
          <w:p w:rsidR="00721325" w:rsidRPr="00661917" w:rsidRDefault="00721325" w:rsidP="00092A0E">
            <w:pPr>
              <w:rPr>
                <w:b/>
                <w:sz w:val="20"/>
                <w:szCs w:val="20"/>
                <w:lang w:val="uk-UA"/>
              </w:rPr>
            </w:pPr>
            <w:r>
              <w:rPr>
                <w:b/>
                <w:sz w:val="20"/>
                <w:szCs w:val="20"/>
                <w:lang w:val="uk-UA"/>
              </w:rPr>
              <w:t>Кількість залишкової</w:t>
            </w:r>
            <w:r w:rsidRPr="00661917">
              <w:rPr>
                <w:b/>
                <w:sz w:val="20"/>
                <w:szCs w:val="20"/>
                <w:lang w:val="uk-UA"/>
              </w:rPr>
              <w:t xml:space="preserve"> сеч</w:t>
            </w:r>
            <w:r>
              <w:rPr>
                <w:b/>
                <w:sz w:val="20"/>
                <w:szCs w:val="20"/>
                <w:lang w:val="uk-UA"/>
              </w:rPr>
              <w:t>і, мл</w:t>
            </w:r>
          </w:p>
        </w:tc>
        <w:tc>
          <w:tcPr>
            <w:tcW w:w="846" w:type="dxa"/>
            <w:vAlign w:val="center"/>
          </w:tcPr>
          <w:p w:rsidR="00721325" w:rsidRPr="00CC093C" w:rsidRDefault="00721325" w:rsidP="00092A0E">
            <w:pPr>
              <w:jc w:val="center"/>
              <w:rPr>
                <w:sz w:val="18"/>
                <w:szCs w:val="18"/>
                <w:lang w:val="en-US"/>
              </w:rPr>
            </w:pPr>
            <w:r w:rsidRPr="00181E60">
              <w:rPr>
                <w:sz w:val="18"/>
                <w:szCs w:val="18"/>
                <w:lang w:val="uk-UA"/>
              </w:rPr>
              <w:t>-</w:t>
            </w:r>
            <w:r>
              <w:rPr>
                <w:sz w:val="18"/>
                <w:szCs w:val="18"/>
                <w:lang w:val="en-US"/>
              </w:rPr>
              <w:t>*</w:t>
            </w:r>
          </w:p>
        </w:tc>
        <w:tc>
          <w:tcPr>
            <w:tcW w:w="851" w:type="dxa"/>
            <w:vAlign w:val="center"/>
          </w:tcPr>
          <w:p w:rsidR="00721325" w:rsidRPr="00CC093C" w:rsidRDefault="00721325" w:rsidP="00092A0E">
            <w:pPr>
              <w:jc w:val="center"/>
              <w:rPr>
                <w:sz w:val="18"/>
                <w:szCs w:val="18"/>
                <w:lang w:val="en-US"/>
              </w:rPr>
            </w:pPr>
            <w:r w:rsidRPr="00181E60">
              <w:rPr>
                <w:sz w:val="18"/>
                <w:szCs w:val="18"/>
                <w:lang w:val="uk-UA"/>
              </w:rPr>
              <w:t>-</w:t>
            </w:r>
            <w:r>
              <w:rPr>
                <w:sz w:val="18"/>
                <w:szCs w:val="18"/>
                <w:lang w:val="en-US"/>
              </w:rPr>
              <w:t>*</w:t>
            </w:r>
          </w:p>
        </w:tc>
        <w:tc>
          <w:tcPr>
            <w:tcW w:w="990" w:type="dxa"/>
            <w:vAlign w:val="center"/>
          </w:tcPr>
          <w:p w:rsidR="00721325" w:rsidRPr="00181E60" w:rsidRDefault="00721325" w:rsidP="00092A0E">
            <w:pPr>
              <w:jc w:val="center"/>
              <w:rPr>
                <w:sz w:val="18"/>
                <w:szCs w:val="18"/>
                <w:lang w:val="uk-UA"/>
              </w:rPr>
            </w:pPr>
            <w:r w:rsidRPr="00181E60">
              <w:rPr>
                <w:sz w:val="18"/>
                <w:szCs w:val="18"/>
                <w:lang w:val="uk-UA"/>
              </w:rPr>
              <w:t>8</w:t>
            </w:r>
            <w:r w:rsidRPr="00181E60">
              <w:rPr>
                <w:sz w:val="18"/>
                <w:szCs w:val="18"/>
                <w:lang w:val="en-US"/>
              </w:rPr>
              <w:t>1</w:t>
            </w:r>
            <w:r w:rsidRPr="00181E60">
              <w:rPr>
                <w:sz w:val="18"/>
                <w:szCs w:val="18"/>
                <w:lang w:val="uk-UA"/>
              </w:rPr>
              <w:t>,</w:t>
            </w:r>
            <w:r w:rsidRPr="00181E60">
              <w:rPr>
                <w:sz w:val="18"/>
                <w:szCs w:val="18"/>
                <w:lang w:val="en-US"/>
              </w:rPr>
              <w:t>88</w:t>
            </w:r>
          </w:p>
          <w:p w:rsidR="00721325" w:rsidRPr="00181E60" w:rsidRDefault="00721325" w:rsidP="00092A0E">
            <w:pPr>
              <w:jc w:val="center"/>
              <w:rPr>
                <w:sz w:val="18"/>
                <w:szCs w:val="18"/>
                <w:lang w:val="uk-UA"/>
              </w:rPr>
            </w:pPr>
            <w:r w:rsidRPr="00181E60">
              <w:rPr>
                <w:sz w:val="18"/>
                <w:szCs w:val="18"/>
                <w:lang w:val="uk-UA"/>
              </w:rPr>
              <w:t>±4,</w:t>
            </w:r>
            <w:r w:rsidRPr="00181E60">
              <w:rPr>
                <w:sz w:val="18"/>
                <w:szCs w:val="18"/>
                <w:lang w:val="en-US"/>
              </w:rPr>
              <w:t>09***</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85,</w:t>
            </w:r>
            <w:r w:rsidRPr="00181E60">
              <w:rPr>
                <w:sz w:val="18"/>
                <w:szCs w:val="18"/>
                <w:lang w:val="en-US"/>
              </w:rPr>
              <w:t>34</w:t>
            </w:r>
          </w:p>
          <w:p w:rsidR="00721325" w:rsidRPr="00181E60" w:rsidRDefault="00721325" w:rsidP="00092A0E">
            <w:pPr>
              <w:jc w:val="center"/>
              <w:rPr>
                <w:sz w:val="18"/>
                <w:szCs w:val="18"/>
                <w:lang w:val="uk-UA"/>
              </w:rPr>
            </w:pPr>
            <w:r w:rsidRPr="00181E60">
              <w:rPr>
                <w:sz w:val="18"/>
                <w:szCs w:val="18"/>
                <w:lang w:val="uk-UA"/>
              </w:rPr>
              <w:t>±4,</w:t>
            </w:r>
            <w:r w:rsidRPr="00181E60">
              <w:rPr>
                <w:sz w:val="18"/>
                <w:szCs w:val="18"/>
                <w:lang w:val="en-US"/>
              </w:rPr>
              <w:t>07**</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27</w:t>
            </w:r>
            <w:r w:rsidRPr="00181E60">
              <w:rPr>
                <w:sz w:val="18"/>
                <w:szCs w:val="18"/>
                <w:lang w:val="en-US"/>
              </w:rPr>
              <w:t>8</w:t>
            </w:r>
            <w:r w:rsidRPr="00181E60">
              <w:rPr>
                <w:sz w:val="18"/>
                <w:szCs w:val="18"/>
                <w:lang w:val="uk-UA"/>
              </w:rPr>
              <w:t>,</w:t>
            </w:r>
            <w:r w:rsidRPr="00181E60">
              <w:rPr>
                <w:sz w:val="18"/>
                <w:szCs w:val="18"/>
                <w:lang w:val="en-US"/>
              </w:rPr>
              <w:t>30</w:t>
            </w:r>
          </w:p>
          <w:p w:rsidR="00721325" w:rsidRPr="00181E60" w:rsidRDefault="00721325" w:rsidP="00092A0E">
            <w:pPr>
              <w:jc w:val="center"/>
              <w:rPr>
                <w:sz w:val="18"/>
                <w:szCs w:val="18"/>
                <w:lang w:val="uk-UA"/>
              </w:rPr>
            </w:pPr>
            <w:r w:rsidRPr="00181E60">
              <w:rPr>
                <w:sz w:val="18"/>
                <w:szCs w:val="18"/>
                <w:lang w:val="uk-UA"/>
              </w:rPr>
              <w:sym w:font="Symbol" w:char="F0B1"/>
            </w:r>
            <w:r w:rsidRPr="00181E60">
              <w:rPr>
                <w:sz w:val="18"/>
                <w:szCs w:val="18"/>
                <w:lang w:val="uk-UA"/>
              </w:rPr>
              <w:t>13,</w:t>
            </w:r>
            <w:r w:rsidRPr="00181E60">
              <w:rPr>
                <w:sz w:val="18"/>
                <w:szCs w:val="18"/>
                <w:lang w:val="en-US"/>
              </w:rPr>
              <w:t>92</w:t>
            </w:r>
            <w:r w:rsidRPr="00181E60">
              <w:rPr>
                <w:sz w:val="18"/>
                <w:szCs w:val="18"/>
                <w:lang w:val="uk-UA"/>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27</w:t>
            </w:r>
            <w:r w:rsidRPr="00181E60">
              <w:rPr>
                <w:sz w:val="18"/>
                <w:szCs w:val="18"/>
                <w:lang w:val="en-US"/>
              </w:rPr>
              <w:t>1</w:t>
            </w:r>
            <w:r w:rsidRPr="00181E60">
              <w:rPr>
                <w:sz w:val="18"/>
                <w:szCs w:val="18"/>
                <w:lang w:val="uk-UA"/>
              </w:rPr>
              <w:t>,</w:t>
            </w:r>
            <w:r w:rsidRPr="00181E60">
              <w:rPr>
                <w:sz w:val="18"/>
                <w:szCs w:val="18"/>
                <w:lang w:val="en-US"/>
              </w:rPr>
              <w:t>94</w:t>
            </w:r>
          </w:p>
          <w:p w:rsidR="00721325" w:rsidRPr="00181E60" w:rsidRDefault="00721325" w:rsidP="00092A0E">
            <w:pPr>
              <w:jc w:val="center"/>
              <w:rPr>
                <w:sz w:val="18"/>
                <w:szCs w:val="18"/>
                <w:lang w:val="uk-UA"/>
              </w:rPr>
            </w:pPr>
            <w:r w:rsidRPr="00181E60">
              <w:rPr>
                <w:sz w:val="18"/>
                <w:szCs w:val="18"/>
                <w:lang w:val="uk-UA"/>
              </w:rPr>
              <w:sym w:font="Symbol" w:char="F0B1"/>
            </w:r>
            <w:r w:rsidRPr="00181E60">
              <w:rPr>
                <w:sz w:val="18"/>
                <w:szCs w:val="18"/>
                <w:lang w:val="uk-UA"/>
              </w:rPr>
              <w:t>13,</w:t>
            </w:r>
            <w:r w:rsidRPr="00181E60">
              <w:rPr>
                <w:sz w:val="18"/>
                <w:szCs w:val="18"/>
                <w:lang w:val="en-US"/>
              </w:rPr>
              <w:t>60</w:t>
            </w:r>
            <w:r w:rsidRPr="00181E60">
              <w:rPr>
                <w:sz w:val="18"/>
                <w:szCs w:val="18"/>
                <w:lang w:val="uk-UA"/>
              </w:rPr>
              <w:t>*</w:t>
            </w:r>
          </w:p>
        </w:tc>
        <w:tc>
          <w:tcPr>
            <w:tcW w:w="993" w:type="dxa"/>
            <w:vAlign w:val="center"/>
          </w:tcPr>
          <w:p w:rsidR="00721325" w:rsidRPr="00181E60" w:rsidRDefault="00721325" w:rsidP="00092A0E">
            <w:pPr>
              <w:jc w:val="center"/>
              <w:rPr>
                <w:sz w:val="18"/>
                <w:szCs w:val="18"/>
                <w:lang w:val="en-US"/>
              </w:rPr>
            </w:pPr>
            <w:r w:rsidRPr="00181E60">
              <w:rPr>
                <w:sz w:val="18"/>
                <w:szCs w:val="18"/>
                <w:lang w:val="uk-UA"/>
              </w:rPr>
              <w:t>150,14</w:t>
            </w:r>
          </w:p>
          <w:p w:rsidR="00721325" w:rsidRPr="00181E60" w:rsidRDefault="00721325" w:rsidP="00092A0E">
            <w:pPr>
              <w:jc w:val="center"/>
              <w:rPr>
                <w:sz w:val="18"/>
                <w:szCs w:val="18"/>
                <w:lang w:val="en-US"/>
              </w:rPr>
            </w:pPr>
            <w:r w:rsidRPr="00181E60">
              <w:rPr>
                <w:sz w:val="18"/>
                <w:szCs w:val="18"/>
                <w:lang w:val="uk-UA"/>
              </w:rPr>
              <w:t>±7,51</w:t>
            </w:r>
            <w:r w:rsidRPr="00181E60">
              <w:rPr>
                <w:sz w:val="18"/>
                <w:szCs w:val="18"/>
                <w:lang w:val="en-US"/>
              </w:rPr>
              <w:t>*</w:t>
            </w:r>
          </w:p>
        </w:tc>
        <w:tc>
          <w:tcPr>
            <w:tcW w:w="850" w:type="dxa"/>
            <w:vAlign w:val="center"/>
          </w:tcPr>
          <w:p w:rsidR="00721325" w:rsidRPr="00181E60" w:rsidRDefault="00721325" w:rsidP="00092A0E">
            <w:pPr>
              <w:jc w:val="center"/>
              <w:rPr>
                <w:sz w:val="18"/>
                <w:szCs w:val="18"/>
                <w:lang w:val="en-US"/>
              </w:rPr>
            </w:pPr>
            <w:r w:rsidRPr="00181E60">
              <w:rPr>
                <w:sz w:val="18"/>
                <w:szCs w:val="18"/>
                <w:lang w:val="uk-UA"/>
              </w:rPr>
              <w:t>134,53</w:t>
            </w:r>
          </w:p>
          <w:p w:rsidR="00721325" w:rsidRPr="00181E60" w:rsidRDefault="00721325" w:rsidP="00092A0E">
            <w:pPr>
              <w:jc w:val="center"/>
              <w:rPr>
                <w:sz w:val="18"/>
                <w:szCs w:val="18"/>
                <w:lang w:val="en-US"/>
              </w:rPr>
            </w:pPr>
            <w:r w:rsidRPr="00181E60">
              <w:rPr>
                <w:sz w:val="18"/>
                <w:szCs w:val="18"/>
                <w:lang w:val="uk-UA"/>
              </w:rPr>
              <w:t>±0,46</w:t>
            </w:r>
            <w:r w:rsidRPr="00181E60">
              <w:rPr>
                <w:sz w:val="18"/>
                <w:szCs w:val="18"/>
                <w:lang w:val="en-US"/>
              </w:rPr>
              <w:t>**</w:t>
            </w:r>
          </w:p>
        </w:tc>
        <w:tc>
          <w:tcPr>
            <w:tcW w:w="851" w:type="dxa"/>
            <w:vAlign w:val="center"/>
          </w:tcPr>
          <w:p w:rsidR="00721325" w:rsidRPr="00181E60" w:rsidRDefault="00721325" w:rsidP="00092A0E">
            <w:pPr>
              <w:jc w:val="center"/>
              <w:rPr>
                <w:sz w:val="18"/>
                <w:szCs w:val="18"/>
                <w:lang w:val="en-US"/>
              </w:rPr>
            </w:pPr>
            <w:r w:rsidRPr="00181E60">
              <w:rPr>
                <w:sz w:val="18"/>
                <w:szCs w:val="18"/>
                <w:lang w:val="uk-UA"/>
              </w:rPr>
              <w:t>97,44</w:t>
            </w:r>
          </w:p>
          <w:p w:rsidR="00721325" w:rsidRPr="00181E60" w:rsidRDefault="00721325" w:rsidP="00092A0E">
            <w:pPr>
              <w:jc w:val="center"/>
              <w:rPr>
                <w:sz w:val="18"/>
                <w:szCs w:val="18"/>
                <w:lang w:val="en-US"/>
              </w:rPr>
            </w:pPr>
            <w:r w:rsidRPr="00181E60">
              <w:rPr>
                <w:sz w:val="18"/>
                <w:szCs w:val="18"/>
                <w:lang w:val="uk-UA"/>
              </w:rPr>
              <w:t>±4,87</w:t>
            </w:r>
            <w:r w:rsidRPr="00181E60">
              <w:rPr>
                <w:sz w:val="18"/>
                <w:szCs w:val="18"/>
                <w:lang w:val="en-US"/>
              </w:rPr>
              <w:t>*</w:t>
            </w:r>
          </w:p>
        </w:tc>
        <w:tc>
          <w:tcPr>
            <w:tcW w:w="992" w:type="dxa"/>
            <w:vAlign w:val="center"/>
          </w:tcPr>
          <w:p w:rsidR="00721325" w:rsidRPr="00181E60" w:rsidRDefault="00721325" w:rsidP="00092A0E">
            <w:pPr>
              <w:jc w:val="center"/>
              <w:rPr>
                <w:sz w:val="18"/>
                <w:szCs w:val="18"/>
                <w:lang w:val="en-US"/>
              </w:rPr>
            </w:pPr>
            <w:r w:rsidRPr="00181E60">
              <w:rPr>
                <w:sz w:val="18"/>
                <w:szCs w:val="18"/>
                <w:lang w:val="uk-UA"/>
              </w:rPr>
              <w:t>40,01</w:t>
            </w:r>
          </w:p>
          <w:p w:rsidR="00721325" w:rsidRPr="00181E60" w:rsidRDefault="00721325" w:rsidP="00092A0E">
            <w:pPr>
              <w:jc w:val="center"/>
              <w:rPr>
                <w:sz w:val="18"/>
                <w:szCs w:val="18"/>
                <w:lang w:val="en-US"/>
              </w:rPr>
            </w:pPr>
            <w:r w:rsidRPr="00181E60">
              <w:rPr>
                <w:sz w:val="18"/>
                <w:szCs w:val="18"/>
                <w:lang w:val="uk-UA"/>
              </w:rPr>
              <w:t>±2,00</w:t>
            </w:r>
            <w:r w:rsidRPr="00181E60">
              <w:rPr>
                <w:sz w:val="18"/>
                <w:szCs w:val="18"/>
                <w:lang w:val="en-US"/>
              </w:rPr>
              <w:t>***</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55,43</w:t>
            </w:r>
          </w:p>
          <w:p w:rsidR="00721325" w:rsidRPr="00181E60" w:rsidRDefault="00721325" w:rsidP="00092A0E">
            <w:pPr>
              <w:jc w:val="center"/>
              <w:rPr>
                <w:sz w:val="18"/>
                <w:szCs w:val="18"/>
                <w:lang w:val="uk-UA"/>
              </w:rPr>
            </w:pPr>
            <w:r w:rsidRPr="00181E60">
              <w:rPr>
                <w:sz w:val="18"/>
                <w:szCs w:val="18"/>
                <w:lang w:val="uk-UA"/>
              </w:rPr>
              <w:t>±2,77**</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108,13</w:t>
            </w:r>
          </w:p>
          <w:p w:rsidR="00721325" w:rsidRPr="00181E60" w:rsidRDefault="00721325" w:rsidP="00092A0E">
            <w:pPr>
              <w:jc w:val="center"/>
              <w:rPr>
                <w:sz w:val="18"/>
                <w:szCs w:val="18"/>
                <w:lang w:val="uk-UA"/>
              </w:rPr>
            </w:pPr>
            <w:r w:rsidRPr="00181E60">
              <w:rPr>
                <w:sz w:val="18"/>
                <w:szCs w:val="18"/>
                <w:lang w:val="uk-UA"/>
              </w:rPr>
              <w:t>±5,41</w:t>
            </w:r>
            <w:r w:rsidRPr="00181E60">
              <w:rPr>
                <w:sz w:val="18"/>
                <w:szCs w:val="18"/>
                <w:lang w:val="en-US"/>
              </w:rPr>
              <w:t>*</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105,44</w:t>
            </w:r>
          </w:p>
          <w:p w:rsidR="00721325" w:rsidRPr="00181E60" w:rsidRDefault="00721325" w:rsidP="00092A0E">
            <w:pPr>
              <w:jc w:val="center"/>
              <w:rPr>
                <w:sz w:val="18"/>
                <w:szCs w:val="18"/>
                <w:lang w:val="uk-UA"/>
              </w:rPr>
            </w:pPr>
            <w:r w:rsidRPr="00181E60">
              <w:rPr>
                <w:sz w:val="18"/>
                <w:szCs w:val="18"/>
                <w:lang w:val="uk-UA"/>
              </w:rPr>
              <w:t>±5,27</w:t>
            </w:r>
            <w:r w:rsidRPr="00181E60">
              <w:rPr>
                <w:sz w:val="18"/>
                <w:szCs w:val="18"/>
                <w:lang w:val="en-US"/>
              </w:rPr>
              <w:t>*</w:t>
            </w:r>
          </w:p>
        </w:tc>
        <w:tc>
          <w:tcPr>
            <w:tcW w:w="945" w:type="dxa"/>
            <w:vAlign w:val="center"/>
          </w:tcPr>
          <w:p w:rsidR="00721325" w:rsidRPr="00181E60" w:rsidRDefault="00721325" w:rsidP="00092A0E">
            <w:pPr>
              <w:jc w:val="center"/>
              <w:rPr>
                <w:sz w:val="18"/>
                <w:szCs w:val="18"/>
                <w:lang w:val="en-US"/>
              </w:rPr>
            </w:pPr>
            <w:r w:rsidRPr="00181E60">
              <w:rPr>
                <w:sz w:val="18"/>
                <w:szCs w:val="18"/>
                <w:lang w:val="uk-UA"/>
              </w:rPr>
              <w:t>54,42</w:t>
            </w:r>
          </w:p>
          <w:p w:rsidR="00721325" w:rsidRPr="00181E60" w:rsidRDefault="00721325" w:rsidP="00092A0E">
            <w:pPr>
              <w:jc w:val="center"/>
              <w:rPr>
                <w:sz w:val="18"/>
                <w:szCs w:val="18"/>
                <w:lang w:val="en-US"/>
              </w:rPr>
            </w:pPr>
            <w:r w:rsidRPr="00181E60">
              <w:rPr>
                <w:sz w:val="18"/>
                <w:szCs w:val="18"/>
                <w:lang w:val="uk-UA"/>
              </w:rPr>
              <w:t>±2,62</w:t>
            </w:r>
            <w:r w:rsidRPr="00181E60">
              <w:rPr>
                <w:sz w:val="18"/>
                <w:szCs w:val="18"/>
                <w:lang w:val="en-US"/>
              </w:rPr>
              <w:t>*</w:t>
            </w:r>
          </w:p>
        </w:tc>
      </w:tr>
      <w:tr w:rsidR="00721325" w:rsidRPr="00011745" w:rsidTr="00092A0E">
        <w:tc>
          <w:tcPr>
            <w:tcW w:w="2272" w:type="dxa"/>
          </w:tcPr>
          <w:p w:rsidR="00721325" w:rsidRPr="00181E60" w:rsidRDefault="00721325" w:rsidP="00092A0E">
            <w:pPr>
              <w:ind w:right="-108"/>
              <w:rPr>
                <w:b/>
                <w:sz w:val="20"/>
                <w:szCs w:val="20"/>
                <w:lang w:val="uk-UA"/>
              </w:rPr>
            </w:pPr>
            <w:r w:rsidRPr="00661917">
              <w:rPr>
                <w:b/>
                <w:sz w:val="20"/>
                <w:szCs w:val="20"/>
                <w:lang w:val="uk-UA"/>
              </w:rPr>
              <w:t>Максимальна швидкість потоку сечі (</w:t>
            </w:r>
            <w:r w:rsidRPr="00661917">
              <w:rPr>
                <w:b/>
                <w:sz w:val="20"/>
                <w:szCs w:val="20"/>
                <w:lang w:val="en-US"/>
              </w:rPr>
              <w:t>Q</w:t>
            </w:r>
            <w:r w:rsidRPr="00661917">
              <w:rPr>
                <w:b/>
                <w:sz w:val="20"/>
                <w:szCs w:val="20"/>
                <w:vertAlign w:val="subscript"/>
                <w:lang w:val="en-US"/>
              </w:rPr>
              <w:t>max</w:t>
            </w:r>
            <w:r w:rsidRPr="00661917">
              <w:rPr>
                <w:b/>
                <w:sz w:val="20"/>
                <w:szCs w:val="20"/>
              </w:rPr>
              <w:t>)</w:t>
            </w:r>
            <w:r>
              <w:rPr>
                <w:b/>
                <w:sz w:val="20"/>
                <w:szCs w:val="20"/>
                <w:lang w:val="uk-UA"/>
              </w:rPr>
              <w:t xml:space="preserve">, </w:t>
            </w:r>
            <w:r w:rsidRPr="00181E60">
              <w:rPr>
                <w:b/>
                <w:sz w:val="18"/>
                <w:szCs w:val="18"/>
                <w:lang w:val="uk-UA"/>
              </w:rPr>
              <w:t>мл/с</w:t>
            </w:r>
          </w:p>
        </w:tc>
        <w:tc>
          <w:tcPr>
            <w:tcW w:w="846" w:type="dxa"/>
            <w:vAlign w:val="center"/>
          </w:tcPr>
          <w:p w:rsidR="00721325" w:rsidRPr="00CC093C" w:rsidRDefault="00721325" w:rsidP="00092A0E">
            <w:pPr>
              <w:jc w:val="center"/>
              <w:rPr>
                <w:sz w:val="18"/>
                <w:szCs w:val="18"/>
                <w:lang w:val="en-US"/>
              </w:rPr>
            </w:pPr>
            <w:r w:rsidRPr="00181E60">
              <w:rPr>
                <w:sz w:val="18"/>
                <w:szCs w:val="18"/>
                <w:lang w:val="uk-UA"/>
              </w:rPr>
              <w:t>-</w:t>
            </w:r>
            <w:r>
              <w:rPr>
                <w:sz w:val="18"/>
                <w:szCs w:val="18"/>
                <w:lang w:val="en-US"/>
              </w:rPr>
              <w:t>*</w:t>
            </w:r>
          </w:p>
        </w:tc>
        <w:tc>
          <w:tcPr>
            <w:tcW w:w="851" w:type="dxa"/>
            <w:vAlign w:val="center"/>
          </w:tcPr>
          <w:p w:rsidR="00721325" w:rsidRPr="00CC093C" w:rsidRDefault="00721325" w:rsidP="00092A0E">
            <w:pPr>
              <w:jc w:val="center"/>
              <w:rPr>
                <w:sz w:val="18"/>
                <w:szCs w:val="18"/>
                <w:lang w:val="en-US"/>
              </w:rPr>
            </w:pPr>
            <w:r w:rsidRPr="00181E60">
              <w:rPr>
                <w:sz w:val="18"/>
                <w:szCs w:val="18"/>
                <w:lang w:val="uk-UA"/>
              </w:rPr>
              <w:t>-</w:t>
            </w:r>
            <w:r>
              <w:rPr>
                <w:sz w:val="18"/>
                <w:szCs w:val="18"/>
                <w:lang w:val="en-US"/>
              </w:rPr>
              <w:t>*</w:t>
            </w:r>
          </w:p>
        </w:tc>
        <w:tc>
          <w:tcPr>
            <w:tcW w:w="990" w:type="dxa"/>
            <w:vAlign w:val="center"/>
          </w:tcPr>
          <w:p w:rsidR="00721325" w:rsidRPr="00181E60" w:rsidRDefault="00721325" w:rsidP="00092A0E">
            <w:pPr>
              <w:jc w:val="center"/>
              <w:rPr>
                <w:sz w:val="18"/>
                <w:szCs w:val="18"/>
                <w:lang w:val="uk-UA"/>
              </w:rPr>
            </w:pPr>
            <w:r w:rsidRPr="00181E60">
              <w:rPr>
                <w:sz w:val="18"/>
                <w:szCs w:val="18"/>
                <w:lang w:val="uk-UA"/>
              </w:rPr>
              <w:t>12,</w:t>
            </w:r>
            <w:r w:rsidRPr="00181E60">
              <w:rPr>
                <w:sz w:val="18"/>
                <w:szCs w:val="18"/>
                <w:lang w:val="en-US"/>
              </w:rPr>
              <w:t>49</w:t>
            </w:r>
          </w:p>
          <w:p w:rsidR="00721325" w:rsidRPr="00181E60" w:rsidRDefault="00721325" w:rsidP="00092A0E">
            <w:pPr>
              <w:jc w:val="center"/>
              <w:rPr>
                <w:sz w:val="18"/>
                <w:szCs w:val="18"/>
                <w:lang w:val="uk-UA"/>
              </w:rPr>
            </w:pPr>
            <w:r w:rsidRPr="00181E60">
              <w:rPr>
                <w:sz w:val="18"/>
                <w:szCs w:val="18"/>
                <w:lang w:val="uk-UA"/>
              </w:rPr>
              <w:t>±0,62*</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12,1</w:t>
            </w:r>
            <w:r w:rsidRPr="00181E60">
              <w:rPr>
                <w:sz w:val="18"/>
                <w:szCs w:val="18"/>
                <w:lang w:val="en-US"/>
              </w:rPr>
              <w:t>4</w:t>
            </w:r>
          </w:p>
          <w:p w:rsidR="00721325" w:rsidRPr="00181E60" w:rsidRDefault="00721325" w:rsidP="00092A0E">
            <w:pPr>
              <w:jc w:val="center"/>
              <w:rPr>
                <w:sz w:val="18"/>
                <w:szCs w:val="18"/>
                <w:lang w:val="uk-UA"/>
              </w:rPr>
            </w:pPr>
            <w:r w:rsidRPr="00181E60">
              <w:rPr>
                <w:sz w:val="18"/>
                <w:szCs w:val="18"/>
                <w:lang w:val="uk-UA"/>
              </w:rPr>
              <w:t>±0,6</w:t>
            </w:r>
            <w:r w:rsidRPr="00181E60">
              <w:rPr>
                <w:sz w:val="18"/>
                <w:szCs w:val="18"/>
                <w:lang w:val="en-US"/>
              </w:rPr>
              <w:t>1</w:t>
            </w:r>
            <w:r w:rsidRPr="00181E60">
              <w:rPr>
                <w:sz w:val="18"/>
                <w:szCs w:val="18"/>
                <w:lang w:val="uk-UA"/>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9,</w:t>
            </w:r>
            <w:r w:rsidRPr="00181E60">
              <w:rPr>
                <w:sz w:val="18"/>
                <w:szCs w:val="18"/>
                <w:lang w:val="en-US"/>
              </w:rPr>
              <w:t>71</w:t>
            </w:r>
          </w:p>
          <w:p w:rsidR="00721325" w:rsidRPr="00181E60" w:rsidRDefault="00721325" w:rsidP="00092A0E">
            <w:pPr>
              <w:jc w:val="center"/>
              <w:rPr>
                <w:sz w:val="18"/>
                <w:szCs w:val="18"/>
                <w:lang w:val="uk-UA"/>
              </w:rPr>
            </w:pPr>
            <w:r w:rsidRPr="00181E60">
              <w:rPr>
                <w:sz w:val="18"/>
                <w:szCs w:val="18"/>
                <w:lang w:val="uk-UA"/>
              </w:rPr>
              <w:sym w:font="Symbol" w:char="F0B1"/>
            </w:r>
            <w:r w:rsidRPr="00181E60">
              <w:rPr>
                <w:sz w:val="18"/>
                <w:szCs w:val="18"/>
                <w:lang w:val="uk-UA"/>
              </w:rPr>
              <w:t>0,4</w:t>
            </w:r>
            <w:r w:rsidRPr="00181E60">
              <w:rPr>
                <w:sz w:val="18"/>
                <w:szCs w:val="18"/>
                <w:lang w:val="en-US"/>
              </w:rPr>
              <w:t>9</w:t>
            </w:r>
            <w:r w:rsidRPr="00181E60">
              <w:rPr>
                <w:sz w:val="18"/>
                <w:szCs w:val="18"/>
                <w:lang w:val="uk-UA"/>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9,</w:t>
            </w:r>
            <w:r w:rsidRPr="00181E60">
              <w:rPr>
                <w:sz w:val="18"/>
                <w:szCs w:val="18"/>
                <w:lang w:val="en-US"/>
              </w:rPr>
              <w:t>35</w:t>
            </w:r>
          </w:p>
          <w:p w:rsidR="00721325" w:rsidRPr="00181E60" w:rsidRDefault="00721325" w:rsidP="00092A0E">
            <w:pPr>
              <w:jc w:val="center"/>
              <w:rPr>
                <w:sz w:val="18"/>
                <w:szCs w:val="18"/>
                <w:lang w:val="uk-UA"/>
              </w:rPr>
            </w:pPr>
            <w:r w:rsidRPr="00181E60">
              <w:rPr>
                <w:sz w:val="18"/>
                <w:szCs w:val="18"/>
                <w:lang w:val="uk-UA"/>
              </w:rPr>
              <w:sym w:font="Symbol" w:char="F0B1"/>
            </w:r>
            <w:r w:rsidRPr="00181E60">
              <w:rPr>
                <w:sz w:val="18"/>
                <w:szCs w:val="18"/>
                <w:lang w:val="uk-UA"/>
              </w:rPr>
              <w:t>0,4</w:t>
            </w:r>
            <w:r w:rsidRPr="00181E60">
              <w:rPr>
                <w:sz w:val="18"/>
                <w:szCs w:val="18"/>
                <w:lang w:val="en-US"/>
              </w:rPr>
              <w:t>7</w:t>
            </w:r>
            <w:r w:rsidRPr="00181E60">
              <w:rPr>
                <w:sz w:val="18"/>
                <w:szCs w:val="18"/>
                <w:lang w:val="uk-UA"/>
              </w:rPr>
              <w:t>**</w:t>
            </w:r>
          </w:p>
        </w:tc>
        <w:tc>
          <w:tcPr>
            <w:tcW w:w="993" w:type="dxa"/>
            <w:vAlign w:val="center"/>
          </w:tcPr>
          <w:p w:rsidR="00721325" w:rsidRPr="00181E60" w:rsidRDefault="00721325" w:rsidP="00092A0E">
            <w:pPr>
              <w:jc w:val="center"/>
              <w:rPr>
                <w:sz w:val="18"/>
                <w:szCs w:val="18"/>
                <w:lang w:val="uk-UA"/>
              </w:rPr>
            </w:pPr>
            <w:r w:rsidRPr="00181E60">
              <w:rPr>
                <w:sz w:val="18"/>
                <w:szCs w:val="18"/>
                <w:lang w:val="uk-UA"/>
              </w:rPr>
              <w:t>13,13</w:t>
            </w:r>
          </w:p>
          <w:p w:rsidR="00721325" w:rsidRPr="00181E60" w:rsidRDefault="00721325" w:rsidP="00092A0E">
            <w:pPr>
              <w:jc w:val="center"/>
              <w:rPr>
                <w:sz w:val="18"/>
                <w:szCs w:val="18"/>
                <w:lang w:val="uk-UA"/>
              </w:rPr>
            </w:pPr>
            <w:r w:rsidRPr="00181E60">
              <w:rPr>
                <w:sz w:val="18"/>
                <w:szCs w:val="18"/>
                <w:lang w:val="uk-UA"/>
              </w:rPr>
              <w:t>±0,66*</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12,72</w:t>
            </w:r>
          </w:p>
          <w:p w:rsidR="00721325" w:rsidRPr="00181E60" w:rsidRDefault="00721325" w:rsidP="00092A0E">
            <w:pPr>
              <w:jc w:val="center"/>
              <w:rPr>
                <w:sz w:val="18"/>
                <w:szCs w:val="18"/>
                <w:lang w:val="uk-UA"/>
              </w:rPr>
            </w:pPr>
            <w:r w:rsidRPr="00181E60">
              <w:rPr>
                <w:sz w:val="18"/>
                <w:szCs w:val="18"/>
                <w:lang w:val="uk-UA"/>
              </w:rPr>
              <w:t>±0,64*</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14,23</w:t>
            </w:r>
          </w:p>
          <w:p w:rsidR="00721325" w:rsidRPr="00181E60" w:rsidRDefault="00721325" w:rsidP="00092A0E">
            <w:pPr>
              <w:jc w:val="center"/>
              <w:rPr>
                <w:sz w:val="18"/>
                <w:szCs w:val="18"/>
                <w:lang w:val="uk-UA"/>
              </w:rPr>
            </w:pPr>
            <w:r w:rsidRPr="00181E60">
              <w:rPr>
                <w:sz w:val="18"/>
                <w:szCs w:val="18"/>
                <w:lang w:val="uk-UA"/>
              </w:rPr>
              <w:t>±0,71*</w:t>
            </w:r>
          </w:p>
        </w:tc>
        <w:tc>
          <w:tcPr>
            <w:tcW w:w="992" w:type="dxa"/>
            <w:vAlign w:val="center"/>
          </w:tcPr>
          <w:p w:rsidR="00721325" w:rsidRPr="00181E60" w:rsidRDefault="00721325" w:rsidP="00092A0E">
            <w:pPr>
              <w:jc w:val="center"/>
              <w:rPr>
                <w:sz w:val="18"/>
                <w:szCs w:val="18"/>
                <w:lang w:val="uk-UA"/>
              </w:rPr>
            </w:pPr>
            <w:r w:rsidRPr="00181E60">
              <w:rPr>
                <w:sz w:val="18"/>
                <w:szCs w:val="18"/>
                <w:lang w:val="uk-UA"/>
              </w:rPr>
              <w:t>17,52</w:t>
            </w:r>
          </w:p>
          <w:p w:rsidR="00721325" w:rsidRPr="00181E60" w:rsidRDefault="00721325" w:rsidP="00092A0E">
            <w:pPr>
              <w:jc w:val="center"/>
              <w:rPr>
                <w:sz w:val="18"/>
                <w:szCs w:val="18"/>
                <w:lang w:val="uk-UA"/>
              </w:rPr>
            </w:pPr>
            <w:r w:rsidRPr="00181E60">
              <w:rPr>
                <w:sz w:val="18"/>
                <w:szCs w:val="18"/>
                <w:lang w:val="uk-UA"/>
              </w:rPr>
              <w:t>±0,32*</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15,13</w:t>
            </w:r>
          </w:p>
          <w:p w:rsidR="00721325" w:rsidRPr="00181E60" w:rsidRDefault="00721325" w:rsidP="00092A0E">
            <w:pPr>
              <w:jc w:val="center"/>
              <w:rPr>
                <w:sz w:val="18"/>
                <w:szCs w:val="18"/>
              </w:rPr>
            </w:pPr>
            <w:r w:rsidRPr="00181E60">
              <w:rPr>
                <w:sz w:val="18"/>
                <w:szCs w:val="18"/>
                <w:lang w:val="uk-UA"/>
              </w:rPr>
              <w:t>±0,28**</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11,12</w:t>
            </w:r>
          </w:p>
          <w:p w:rsidR="00721325" w:rsidRPr="00181E60" w:rsidRDefault="00721325" w:rsidP="00092A0E">
            <w:pPr>
              <w:jc w:val="center"/>
              <w:rPr>
                <w:sz w:val="18"/>
                <w:szCs w:val="18"/>
                <w:lang w:val="uk-UA"/>
              </w:rPr>
            </w:pPr>
            <w:r w:rsidRPr="00181E60">
              <w:rPr>
                <w:sz w:val="18"/>
                <w:szCs w:val="18"/>
                <w:lang w:val="uk-UA"/>
              </w:rPr>
              <w:t>±0,56*</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11,24</w:t>
            </w:r>
          </w:p>
          <w:p w:rsidR="00721325" w:rsidRPr="00181E60" w:rsidRDefault="00721325" w:rsidP="00092A0E">
            <w:pPr>
              <w:jc w:val="center"/>
              <w:rPr>
                <w:sz w:val="18"/>
                <w:szCs w:val="18"/>
                <w:lang w:val="uk-UA"/>
              </w:rPr>
            </w:pPr>
            <w:r w:rsidRPr="00181E60">
              <w:rPr>
                <w:sz w:val="18"/>
                <w:szCs w:val="18"/>
                <w:lang w:val="uk-UA"/>
              </w:rPr>
              <w:t>±0,45**</w:t>
            </w:r>
          </w:p>
        </w:tc>
        <w:tc>
          <w:tcPr>
            <w:tcW w:w="945" w:type="dxa"/>
            <w:vAlign w:val="center"/>
          </w:tcPr>
          <w:p w:rsidR="00721325" w:rsidRPr="00181E60" w:rsidRDefault="00721325" w:rsidP="00092A0E">
            <w:pPr>
              <w:jc w:val="center"/>
              <w:rPr>
                <w:sz w:val="18"/>
                <w:szCs w:val="18"/>
                <w:lang w:val="uk-UA"/>
              </w:rPr>
            </w:pPr>
            <w:r w:rsidRPr="00181E60">
              <w:rPr>
                <w:sz w:val="18"/>
                <w:szCs w:val="18"/>
                <w:lang w:val="uk-UA"/>
              </w:rPr>
              <w:t>16,30</w:t>
            </w:r>
          </w:p>
          <w:p w:rsidR="00721325" w:rsidRPr="00181E60" w:rsidRDefault="00721325" w:rsidP="00092A0E">
            <w:pPr>
              <w:jc w:val="center"/>
              <w:rPr>
                <w:sz w:val="18"/>
                <w:szCs w:val="18"/>
                <w:lang w:val="uk-UA"/>
              </w:rPr>
            </w:pPr>
            <w:r w:rsidRPr="00181E60">
              <w:rPr>
                <w:sz w:val="18"/>
                <w:szCs w:val="18"/>
                <w:lang w:val="uk-UA"/>
              </w:rPr>
              <w:t>±0,82*</w:t>
            </w:r>
          </w:p>
        </w:tc>
      </w:tr>
      <w:tr w:rsidR="00721325" w:rsidRPr="00011745" w:rsidTr="00092A0E">
        <w:tc>
          <w:tcPr>
            <w:tcW w:w="2272" w:type="dxa"/>
          </w:tcPr>
          <w:p w:rsidR="00721325" w:rsidRPr="00181E60" w:rsidRDefault="00721325" w:rsidP="00092A0E">
            <w:pPr>
              <w:rPr>
                <w:b/>
                <w:sz w:val="20"/>
                <w:szCs w:val="20"/>
                <w:lang w:val="uk-UA"/>
              </w:rPr>
            </w:pPr>
            <w:r w:rsidRPr="00661917">
              <w:rPr>
                <w:b/>
                <w:sz w:val="20"/>
                <w:szCs w:val="20"/>
                <w:lang w:val="uk-UA"/>
              </w:rPr>
              <w:t>Скоротлива здатність детрузора по Шаферу (СЗД</w:t>
            </w:r>
            <w:r w:rsidRPr="00181E60">
              <w:rPr>
                <w:b/>
                <w:sz w:val="20"/>
                <w:szCs w:val="20"/>
                <w:lang w:val="uk-UA"/>
              </w:rPr>
              <w:t>), у.о.</w:t>
            </w:r>
          </w:p>
        </w:tc>
        <w:tc>
          <w:tcPr>
            <w:tcW w:w="846" w:type="dxa"/>
            <w:vAlign w:val="center"/>
          </w:tcPr>
          <w:p w:rsidR="00721325" w:rsidRPr="00CC093C" w:rsidRDefault="00721325" w:rsidP="00092A0E">
            <w:pPr>
              <w:jc w:val="center"/>
              <w:rPr>
                <w:sz w:val="18"/>
                <w:szCs w:val="18"/>
                <w:lang w:val="en-US"/>
              </w:rPr>
            </w:pPr>
            <w:r w:rsidRPr="00181E60">
              <w:rPr>
                <w:sz w:val="18"/>
                <w:szCs w:val="18"/>
                <w:lang w:val="uk-UA"/>
              </w:rPr>
              <w:t>-</w:t>
            </w:r>
            <w:r>
              <w:rPr>
                <w:sz w:val="18"/>
                <w:szCs w:val="18"/>
                <w:lang w:val="en-US"/>
              </w:rPr>
              <w:t>*</w:t>
            </w:r>
          </w:p>
        </w:tc>
        <w:tc>
          <w:tcPr>
            <w:tcW w:w="851" w:type="dxa"/>
            <w:vAlign w:val="center"/>
          </w:tcPr>
          <w:p w:rsidR="00721325" w:rsidRPr="00CC093C" w:rsidRDefault="00721325" w:rsidP="00092A0E">
            <w:pPr>
              <w:jc w:val="center"/>
              <w:rPr>
                <w:sz w:val="18"/>
                <w:szCs w:val="18"/>
                <w:lang w:val="en-US"/>
              </w:rPr>
            </w:pPr>
            <w:r w:rsidRPr="00181E60">
              <w:rPr>
                <w:sz w:val="18"/>
                <w:szCs w:val="18"/>
                <w:lang w:val="uk-UA"/>
              </w:rPr>
              <w:t>-</w:t>
            </w:r>
            <w:r>
              <w:rPr>
                <w:sz w:val="18"/>
                <w:szCs w:val="18"/>
                <w:lang w:val="en-US"/>
              </w:rPr>
              <w:t>*</w:t>
            </w:r>
          </w:p>
        </w:tc>
        <w:tc>
          <w:tcPr>
            <w:tcW w:w="990" w:type="dxa"/>
            <w:vAlign w:val="center"/>
          </w:tcPr>
          <w:p w:rsidR="00721325" w:rsidRPr="00181E60" w:rsidRDefault="00721325" w:rsidP="00092A0E">
            <w:pPr>
              <w:jc w:val="center"/>
              <w:rPr>
                <w:sz w:val="18"/>
                <w:szCs w:val="18"/>
                <w:lang w:val="uk-UA"/>
              </w:rPr>
            </w:pPr>
            <w:r w:rsidRPr="00181E60">
              <w:rPr>
                <w:sz w:val="18"/>
                <w:szCs w:val="18"/>
                <w:lang w:val="uk-UA"/>
              </w:rPr>
              <w:t>153,43</w:t>
            </w:r>
          </w:p>
          <w:p w:rsidR="00721325" w:rsidRPr="00181E60" w:rsidRDefault="00721325" w:rsidP="00092A0E">
            <w:pPr>
              <w:jc w:val="center"/>
              <w:rPr>
                <w:sz w:val="18"/>
                <w:szCs w:val="18"/>
                <w:lang w:val="uk-UA"/>
              </w:rPr>
            </w:pPr>
            <w:r w:rsidRPr="00181E60">
              <w:rPr>
                <w:sz w:val="18"/>
                <w:szCs w:val="18"/>
                <w:lang w:val="uk-UA"/>
              </w:rPr>
              <w:t>±1,46</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152,65</w:t>
            </w:r>
          </w:p>
          <w:p w:rsidR="00721325" w:rsidRPr="00181E60" w:rsidRDefault="00721325" w:rsidP="00092A0E">
            <w:pPr>
              <w:jc w:val="center"/>
              <w:rPr>
                <w:sz w:val="18"/>
                <w:szCs w:val="18"/>
                <w:lang w:val="uk-UA"/>
              </w:rPr>
            </w:pPr>
            <w:r w:rsidRPr="00181E60">
              <w:rPr>
                <w:sz w:val="18"/>
                <w:szCs w:val="18"/>
                <w:lang w:val="uk-UA"/>
              </w:rPr>
              <w:t>±1,82</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82,55</w:t>
            </w:r>
          </w:p>
          <w:p w:rsidR="00721325" w:rsidRPr="00181E60" w:rsidRDefault="00721325" w:rsidP="00092A0E">
            <w:pPr>
              <w:jc w:val="center"/>
              <w:rPr>
                <w:sz w:val="18"/>
                <w:szCs w:val="18"/>
                <w:lang w:val="uk-UA"/>
              </w:rPr>
            </w:pPr>
            <w:r w:rsidRPr="00181E60">
              <w:rPr>
                <w:sz w:val="18"/>
                <w:szCs w:val="18"/>
                <w:lang w:val="uk-UA"/>
              </w:rPr>
              <w:t>±1,46**</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83,15</w:t>
            </w:r>
          </w:p>
          <w:p w:rsidR="00721325" w:rsidRPr="00181E60" w:rsidRDefault="00721325" w:rsidP="00092A0E">
            <w:pPr>
              <w:jc w:val="center"/>
              <w:rPr>
                <w:sz w:val="18"/>
                <w:szCs w:val="18"/>
                <w:lang w:val="uk-UA"/>
              </w:rPr>
            </w:pPr>
            <w:r w:rsidRPr="00181E60">
              <w:rPr>
                <w:sz w:val="18"/>
                <w:szCs w:val="18"/>
                <w:lang w:val="uk-UA"/>
              </w:rPr>
              <w:t>±1,85*</w:t>
            </w:r>
          </w:p>
        </w:tc>
        <w:tc>
          <w:tcPr>
            <w:tcW w:w="993" w:type="dxa"/>
            <w:vAlign w:val="center"/>
          </w:tcPr>
          <w:p w:rsidR="00721325" w:rsidRPr="00181E60" w:rsidRDefault="00721325" w:rsidP="00092A0E">
            <w:pPr>
              <w:jc w:val="center"/>
              <w:rPr>
                <w:sz w:val="18"/>
                <w:szCs w:val="18"/>
                <w:lang w:val="uk-UA"/>
              </w:rPr>
            </w:pPr>
            <w:r w:rsidRPr="00181E60">
              <w:rPr>
                <w:sz w:val="18"/>
                <w:szCs w:val="18"/>
                <w:lang w:val="uk-UA"/>
              </w:rPr>
              <w:t>121,05</w:t>
            </w:r>
          </w:p>
          <w:p w:rsidR="00721325" w:rsidRPr="00181E60" w:rsidRDefault="00721325" w:rsidP="00092A0E">
            <w:pPr>
              <w:jc w:val="center"/>
              <w:rPr>
                <w:sz w:val="18"/>
                <w:szCs w:val="18"/>
                <w:lang w:val="uk-UA"/>
              </w:rPr>
            </w:pPr>
            <w:r w:rsidRPr="00181E60">
              <w:rPr>
                <w:sz w:val="18"/>
                <w:szCs w:val="18"/>
                <w:lang w:val="uk-UA"/>
              </w:rPr>
              <w:t>±1,26</w:t>
            </w:r>
            <w:r w:rsidRPr="00181E60">
              <w:rPr>
                <w:sz w:val="18"/>
                <w:szCs w:val="18"/>
                <w:lang w:val="en-US"/>
              </w:rPr>
              <w:t>**</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99,99</w:t>
            </w:r>
          </w:p>
          <w:p w:rsidR="00721325" w:rsidRPr="00181E60" w:rsidRDefault="00721325" w:rsidP="00092A0E">
            <w:pPr>
              <w:jc w:val="center"/>
              <w:rPr>
                <w:sz w:val="18"/>
                <w:szCs w:val="18"/>
                <w:lang w:val="uk-UA"/>
              </w:rPr>
            </w:pPr>
            <w:r w:rsidRPr="00181E60">
              <w:rPr>
                <w:sz w:val="18"/>
                <w:szCs w:val="18"/>
                <w:lang w:val="uk-UA"/>
              </w:rPr>
              <w:t>±1,32</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125,55</w:t>
            </w:r>
          </w:p>
          <w:p w:rsidR="00721325" w:rsidRPr="00181E60" w:rsidRDefault="00721325" w:rsidP="00092A0E">
            <w:pPr>
              <w:jc w:val="center"/>
              <w:rPr>
                <w:sz w:val="18"/>
                <w:szCs w:val="18"/>
                <w:lang w:val="uk-UA"/>
              </w:rPr>
            </w:pPr>
            <w:r w:rsidRPr="00181E60">
              <w:rPr>
                <w:sz w:val="18"/>
                <w:szCs w:val="18"/>
                <w:lang w:val="uk-UA"/>
              </w:rPr>
              <w:t>±1,54*</w:t>
            </w:r>
          </w:p>
        </w:tc>
        <w:tc>
          <w:tcPr>
            <w:tcW w:w="992" w:type="dxa"/>
            <w:vAlign w:val="center"/>
          </w:tcPr>
          <w:p w:rsidR="00721325" w:rsidRPr="00181E60" w:rsidRDefault="00721325" w:rsidP="00092A0E">
            <w:pPr>
              <w:jc w:val="center"/>
              <w:rPr>
                <w:sz w:val="18"/>
                <w:szCs w:val="18"/>
                <w:lang w:val="uk-UA"/>
              </w:rPr>
            </w:pPr>
            <w:r w:rsidRPr="00181E60">
              <w:rPr>
                <w:sz w:val="18"/>
                <w:szCs w:val="18"/>
                <w:lang w:val="uk-UA"/>
              </w:rPr>
              <w:t>138,10</w:t>
            </w:r>
          </w:p>
          <w:p w:rsidR="00721325" w:rsidRPr="00181E60" w:rsidRDefault="00721325" w:rsidP="00092A0E">
            <w:pPr>
              <w:jc w:val="center"/>
              <w:rPr>
                <w:sz w:val="18"/>
                <w:szCs w:val="18"/>
                <w:lang w:val="uk-UA"/>
              </w:rPr>
            </w:pPr>
            <w:r w:rsidRPr="00181E60">
              <w:rPr>
                <w:sz w:val="18"/>
                <w:szCs w:val="18"/>
                <w:lang w:val="uk-UA"/>
              </w:rPr>
              <w:t>±2,32</w:t>
            </w:r>
            <w:r w:rsidRPr="00181E60">
              <w:rPr>
                <w:sz w:val="18"/>
                <w:szCs w:val="18"/>
                <w:lang w:val="en-US"/>
              </w:rPr>
              <w:t>**</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124,75</w:t>
            </w:r>
          </w:p>
          <w:p w:rsidR="00721325" w:rsidRPr="00181E60" w:rsidRDefault="00721325" w:rsidP="00092A0E">
            <w:pPr>
              <w:jc w:val="center"/>
              <w:rPr>
                <w:sz w:val="18"/>
                <w:szCs w:val="18"/>
                <w:lang w:val="uk-UA"/>
              </w:rPr>
            </w:pPr>
            <w:r w:rsidRPr="00181E60">
              <w:rPr>
                <w:sz w:val="18"/>
                <w:szCs w:val="18"/>
                <w:lang w:val="uk-UA"/>
              </w:rPr>
              <w:t>±1,84</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96,80</w:t>
            </w:r>
          </w:p>
          <w:p w:rsidR="00721325" w:rsidRPr="00181E60" w:rsidRDefault="00721325" w:rsidP="00092A0E">
            <w:pPr>
              <w:jc w:val="center"/>
              <w:rPr>
                <w:sz w:val="18"/>
                <w:szCs w:val="18"/>
                <w:lang w:val="uk-UA"/>
              </w:rPr>
            </w:pPr>
            <w:r w:rsidRPr="00181E60">
              <w:rPr>
                <w:sz w:val="18"/>
                <w:szCs w:val="18"/>
                <w:lang w:val="uk-UA"/>
              </w:rPr>
              <w:t>±2,46*</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97,70</w:t>
            </w:r>
          </w:p>
          <w:p w:rsidR="00721325" w:rsidRPr="00181E60" w:rsidRDefault="00721325" w:rsidP="00092A0E">
            <w:pPr>
              <w:jc w:val="center"/>
              <w:rPr>
                <w:sz w:val="18"/>
                <w:szCs w:val="18"/>
                <w:lang w:val="uk-UA"/>
              </w:rPr>
            </w:pPr>
            <w:r w:rsidRPr="00181E60">
              <w:rPr>
                <w:sz w:val="18"/>
                <w:szCs w:val="18"/>
                <w:lang w:val="uk-UA"/>
              </w:rPr>
              <w:t>±3,11*</w:t>
            </w:r>
          </w:p>
        </w:tc>
        <w:tc>
          <w:tcPr>
            <w:tcW w:w="945" w:type="dxa"/>
            <w:vAlign w:val="center"/>
          </w:tcPr>
          <w:p w:rsidR="00721325" w:rsidRPr="00181E60" w:rsidRDefault="00721325" w:rsidP="00092A0E">
            <w:pPr>
              <w:jc w:val="center"/>
              <w:rPr>
                <w:sz w:val="18"/>
                <w:szCs w:val="18"/>
                <w:lang w:val="uk-UA"/>
              </w:rPr>
            </w:pPr>
            <w:r w:rsidRPr="00181E60">
              <w:rPr>
                <w:sz w:val="18"/>
                <w:szCs w:val="18"/>
                <w:lang w:val="uk-UA"/>
              </w:rPr>
              <w:t>131,90</w:t>
            </w:r>
          </w:p>
          <w:p w:rsidR="00721325" w:rsidRPr="00181E60" w:rsidRDefault="00721325" w:rsidP="00092A0E">
            <w:pPr>
              <w:jc w:val="center"/>
              <w:rPr>
                <w:sz w:val="18"/>
                <w:szCs w:val="18"/>
                <w:lang w:val="uk-UA"/>
              </w:rPr>
            </w:pPr>
            <w:r w:rsidRPr="00181E60">
              <w:rPr>
                <w:sz w:val="18"/>
                <w:szCs w:val="18"/>
                <w:lang w:val="uk-UA"/>
              </w:rPr>
              <w:t>±1,32**</w:t>
            </w:r>
          </w:p>
        </w:tc>
      </w:tr>
      <w:tr w:rsidR="00721325" w:rsidRPr="00011745" w:rsidTr="00092A0E">
        <w:tc>
          <w:tcPr>
            <w:tcW w:w="2272" w:type="dxa"/>
          </w:tcPr>
          <w:p w:rsidR="00721325" w:rsidRPr="00BA6176" w:rsidRDefault="00721325" w:rsidP="00092A0E">
            <w:pPr>
              <w:ind w:right="-108"/>
              <w:rPr>
                <w:b/>
                <w:sz w:val="20"/>
                <w:szCs w:val="20"/>
              </w:rPr>
            </w:pPr>
            <w:r w:rsidRPr="00661917">
              <w:rPr>
                <w:b/>
                <w:sz w:val="20"/>
                <w:szCs w:val="20"/>
              </w:rPr>
              <w:t xml:space="preserve">Детрузорнй </w:t>
            </w:r>
            <w:r w:rsidRPr="00661917">
              <w:rPr>
                <w:b/>
                <w:sz w:val="20"/>
                <w:szCs w:val="20"/>
                <w:lang w:val="uk-UA"/>
              </w:rPr>
              <w:t xml:space="preserve">тиск при максимальному потоці сечі </w:t>
            </w:r>
            <w:r w:rsidRPr="00181E60">
              <w:rPr>
                <w:b/>
                <w:sz w:val="20"/>
                <w:szCs w:val="20"/>
              </w:rPr>
              <w:t>(</w:t>
            </w:r>
            <w:r w:rsidRPr="00661917">
              <w:rPr>
                <w:b/>
                <w:sz w:val="20"/>
                <w:szCs w:val="20"/>
                <w:lang w:val="uk-UA"/>
              </w:rPr>
              <w:t>Р</w:t>
            </w:r>
            <w:r w:rsidRPr="00661917">
              <w:rPr>
                <w:b/>
                <w:sz w:val="20"/>
                <w:szCs w:val="20"/>
                <w:vertAlign w:val="subscript"/>
                <w:lang w:val="uk-UA"/>
              </w:rPr>
              <w:t>d</w:t>
            </w:r>
            <w:r w:rsidRPr="00661917">
              <w:rPr>
                <w:b/>
                <w:sz w:val="20"/>
                <w:szCs w:val="20"/>
                <w:vertAlign w:val="subscript"/>
                <w:lang w:val="en-US"/>
              </w:rPr>
              <w:t>e</w:t>
            </w:r>
            <w:r w:rsidRPr="00661917">
              <w:rPr>
                <w:b/>
                <w:sz w:val="20"/>
                <w:szCs w:val="20"/>
                <w:vertAlign w:val="subscript"/>
                <w:lang w:val="uk-UA"/>
              </w:rPr>
              <w:t>t</w:t>
            </w:r>
            <w:r w:rsidRPr="00181E60">
              <w:rPr>
                <w:b/>
                <w:sz w:val="20"/>
                <w:szCs w:val="20"/>
              </w:rPr>
              <w:t>@</w:t>
            </w:r>
            <w:r w:rsidRPr="00661917">
              <w:rPr>
                <w:b/>
                <w:sz w:val="20"/>
                <w:szCs w:val="20"/>
                <w:lang w:val="en-US"/>
              </w:rPr>
              <w:t>Q</w:t>
            </w:r>
            <w:r w:rsidRPr="00661917">
              <w:rPr>
                <w:b/>
                <w:sz w:val="20"/>
                <w:szCs w:val="20"/>
                <w:vertAlign w:val="subscript"/>
                <w:lang w:val="en-US"/>
              </w:rPr>
              <w:t>max</w:t>
            </w:r>
            <w:r w:rsidRPr="00661917">
              <w:rPr>
                <w:b/>
                <w:sz w:val="20"/>
                <w:szCs w:val="20"/>
                <w:lang w:val="uk-UA"/>
              </w:rPr>
              <w:t xml:space="preserve">), </w:t>
            </w:r>
          </w:p>
          <w:p w:rsidR="00721325" w:rsidRPr="00661917" w:rsidRDefault="00721325" w:rsidP="00092A0E">
            <w:pPr>
              <w:ind w:right="-108"/>
              <w:rPr>
                <w:b/>
                <w:sz w:val="20"/>
                <w:szCs w:val="20"/>
                <w:lang w:val="uk-UA"/>
              </w:rPr>
            </w:pPr>
            <w:r w:rsidRPr="00661917">
              <w:rPr>
                <w:b/>
                <w:sz w:val="20"/>
                <w:szCs w:val="20"/>
                <w:lang w:val="uk-UA"/>
              </w:rPr>
              <w:t xml:space="preserve">мм вод.ст </w:t>
            </w:r>
          </w:p>
        </w:tc>
        <w:tc>
          <w:tcPr>
            <w:tcW w:w="846" w:type="dxa"/>
            <w:vAlign w:val="center"/>
          </w:tcPr>
          <w:p w:rsidR="00721325" w:rsidRPr="00181E60" w:rsidRDefault="00721325" w:rsidP="00092A0E">
            <w:pPr>
              <w:jc w:val="center"/>
              <w:rPr>
                <w:sz w:val="18"/>
                <w:szCs w:val="18"/>
                <w:lang w:val="en-US"/>
              </w:rPr>
            </w:pPr>
            <w:r w:rsidRPr="00181E60">
              <w:rPr>
                <w:sz w:val="18"/>
                <w:szCs w:val="18"/>
                <w:lang w:val="uk-UA"/>
              </w:rPr>
              <w:t>31,30</w:t>
            </w:r>
          </w:p>
          <w:p w:rsidR="00721325" w:rsidRPr="00181E60" w:rsidRDefault="00721325" w:rsidP="00092A0E">
            <w:pPr>
              <w:jc w:val="center"/>
              <w:rPr>
                <w:sz w:val="18"/>
                <w:szCs w:val="18"/>
                <w:lang w:val="en-US"/>
              </w:rPr>
            </w:pPr>
            <w:r w:rsidRPr="00181E60">
              <w:rPr>
                <w:sz w:val="18"/>
                <w:szCs w:val="18"/>
                <w:lang w:val="uk-UA"/>
              </w:rPr>
              <w:t>±1,57</w:t>
            </w:r>
            <w:r w:rsidRPr="00181E60">
              <w:rPr>
                <w:sz w:val="18"/>
                <w:szCs w:val="18"/>
                <w:lang w:val="en-US"/>
              </w:rPr>
              <w:t>**</w:t>
            </w:r>
          </w:p>
        </w:tc>
        <w:tc>
          <w:tcPr>
            <w:tcW w:w="851" w:type="dxa"/>
            <w:vAlign w:val="center"/>
          </w:tcPr>
          <w:p w:rsidR="00721325" w:rsidRPr="00181E60" w:rsidRDefault="00721325" w:rsidP="00092A0E">
            <w:pPr>
              <w:jc w:val="center"/>
              <w:rPr>
                <w:sz w:val="18"/>
                <w:szCs w:val="18"/>
                <w:lang w:val="en-US"/>
              </w:rPr>
            </w:pPr>
            <w:r w:rsidRPr="00181E60">
              <w:rPr>
                <w:sz w:val="18"/>
                <w:szCs w:val="18"/>
                <w:lang w:val="uk-UA"/>
              </w:rPr>
              <w:t>31, 26</w:t>
            </w:r>
          </w:p>
          <w:p w:rsidR="00721325" w:rsidRPr="00181E60" w:rsidRDefault="00721325" w:rsidP="00092A0E">
            <w:pPr>
              <w:jc w:val="center"/>
              <w:rPr>
                <w:sz w:val="18"/>
                <w:szCs w:val="18"/>
                <w:lang w:val="en-US"/>
              </w:rPr>
            </w:pPr>
            <w:r w:rsidRPr="00181E60">
              <w:rPr>
                <w:sz w:val="18"/>
                <w:szCs w:val="18"/>
                <w:lang w:val="uk-UA"/>
              </w:rPr>
              <w:t>±1,</w:t>
            </w:r>
            <w:r w:rsidRPr="00181E60">
              <w:rPr>
                <w:sz w:val="18"/>
                <w:szCs w:val="18"/>
                <w:lang w:val="en-US"/>
              </w:rPr>
              <w:t>32**</w:t>
            </w:r>
          </w:p>
        </w:tc>
        <w:tc>
          <w:tcPr>
            <w:tcW w:w="990" w:type="dxa"/>
            <w:vAlign w:val="center"/>
          </w:tcPr>
          <w:p w:rsidR="00721325" w:rsidRPr="00181E60" w:rsidRDefault="00721325" w:rsidP="00092A0E">
            <w:pPr>
              <w:jc w:val="center"/>
              <w:rPr>
                <w:sz w:val="18"/>
                <w:szCs w:val="18"/>
                <w:lang w:val="uk-UA"/>
              </w:rPr>
            </w:pPr>
            <w:r w:rsidRPr="00181E60">
              <w:rPr>
                <w:sz w:val="18"/>
                <w:szCs w:val="18"/>
                <w:lang w:val="uk-UA"/>
              </w:rPr>
              <w:t>91,10</w:t>
            </w:r>
          </w:p>
          <w:p w:rsidR="00721325" w:rsidRPr="00181E60" w:rsidRDefault="00721325" w:rsidP="00092A0E">
            <w:pPr>
              <w:jc w:val="center"/>
              <w:rPr>
                <w:sz w:val="18"/>
                <w:szCs w:val="18"/>
                <w:lang w:val="uk-UA"/>
              </w:rPr>
            </w:pPr>
            <w:r w:rsidRPr="00181E60">
              <w:rPr>
                <w:sz w:val="18"/>
                <w:szCs w:val="18"/>
                <w:lang w:val="uk-UA"/>
              </w:rPr>
              <w:t>±2,89</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93,51</w:t>
            </w:r>
          </w:p>
          <w:p w:rsidR="00721325" w:rsidRPr="00181E60" w:rsidRDefault="00721325" w:rsidP="00092A0E">
            <w:pPr>
              <w:jc w:val="center"/>
              <w:rPr>
                <w:sz w:val="18"/>
                <w:szCs w:val="18"/>
                <w:lang w:val="uk-UA"/>
              </w:rPr>
            </w:pPr>
            <w:r w:rsidRPr="00181E60">
              <w:rPr>
                <w:sz w:val="18"/>
                <w:szCs w:val="18"/>
                <w:lang w:val="uk-UA"/>
              </w:rPr>
              <w:t>±3,11</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35,50</w:t>
            </w:r>
          </w:p>
          <w:p w:rsidR="00721325" w:rsidRPr="00181E60" w:rsidRDefault="00721325" w:rsidP="00092A0E">
            <w:pPr>
              <w:jc w:val="center"/>
              <w:rPr>
                <w:sz w:val="18"/>
                <w:szCs w:val="18"/>
                <w:lang w:val="uk-UA"/>
              </w:rPr>
            </w:pPr>
            <w:r w:rsidRPr="00181E60">
              <w:rPr>
                <w:sz w:val="18"/>
                <w:szCs w:val="18"/>
                <w:lang w:val="uk-UA"/>
              </w:rPr>
              <w:t>±0,85*</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35,21</w:t>
            </w:r>
          </w:p>
          <w:p w:rsidR="00721325" w:rsidRPr="00181E60" w:rsidRDefault="00721325" w:rsidP="00092A0E">
            <w:pPr>
              <w:jc w:val="center"/>
              <w:rPr>
                <w:sz w:val="18"/>
                <w:szCs w:val="18"/>
                <w:lang w:val="uk-UA"/>
              </w:rPr>
            </w:pPr>
            <w:r w:rsidRPr="00181E60">
              <w:rPr>
                <w:sz w:val="18"/>
                <w:szCs w:val="18"/>
                <w:lang w:val="uk-UA"/>
              </w:rPr>
              <w:t>±1,42**</w:t>
            </w:r>
          </w:p>
        </w:tc>
        <w:tc>
          <w:tcPr>
            <w:tcW w:w="993" w:type="dxa"/>
            <w:vAlign w:val="center"/>
          </w:tcPr>
          <w:p w:rsidR="00721325" w:rsidRPr="00181E60" w:rsidRDefault="00721325" w:rsidP="00092A0E">
            <w:pPr>
              <w:jc w:val="center"/>
              <w:rPr>
                <w:sz w:val="18"/>
                <w:szCs w:val="18"/>
                <w:lang w:val="en-US"/>
              </w:rPr>
            </w:pPr>
            <w:r w:rsidRPr="00181E60">
              <w:rPr>
                <w:sz w:val="18"/>
                <w:szCs w:val="18"/>
                <w:lang w:val="uk-UA"/>
              </w:rPr>
              <w:t>55,40</w:t>
            </w:r>
          </w:p>
          <w:p w:rsidR="00721325" w:rsidRPr="00181E60" w:rsidRDefault="00721325" w:rsidP="00092A0E">
            <w:pPr>
              <w:jc w:val="center"/>
              <w:rPr>
                <w:sz w:val="18"/>
                <w:szCs w:val="18"/>
                <w:lang w:val="en-US"/>
              </w:rPr>
            </w:pPr>
            <w:r w:rsidRPr="00181E60">
              <w:rPr>
                <w:sz w:val="18"/>
                <w:szCs w:val="18"/>
                <w:lang w:val="uk-UA"/>
              </w:rPr>
              <w:t>±2,77</w:t>
            </w:r>
            <w:r w:rsidRPr="00181E60">
              <w:rPr>
                <w:sz w:val="18"/>
                <w:szCs w:val="18"/>
                <w:lang w:val="en-US"/>
              </w:rPr>
              <w:t>**</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36,40</w:t>
            </w:r>
          </w:p>
          <w:p w:rsidR="00721325" w:rsidRPr="00181E60" w:rsidRDefault="00721325" w:rsidP="00092A0E">
            <w:pPr>
              <w:jc w:val="center"/>
              <w:rPr>
                <w:sz w:val="18"/>
                <w:szCs w:val="18"/>
                <w:lang w:val="uk-UA"/>
              </w:rPr>
            </w:pPr>
            <w:r w:rsidRPr="00181E60">
              <w:rPr>
                <w:sz w:val="18"/>
                <w:szCs w:val="18"/>
                <w:lang w:val="uk-UA"/>
              </w:rPr>
              <w:t>±0,32</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54,40</w:t>
            </w:r>
          </w:p>
          <w:p w:rsidR="00721325" w:rsidRPr="00181E60" w:rsidRDefault="00721325" w:rsidP="00092A0E">
            <w:pPr>
              <w:jc w:val="center"/>
              <w:rPr>
                <w:sz w:val="18"/>
                <w:szCs w:val="18"/>
                <w:lang w:val="uk-UA"/>
              </w:rPr>
            </w:pPr>
            <w:r w:rsidRPr="00181E60">
              <w:rPr>
                <w:sz w:val="18"/>
                <w:szCs w:val="18"/>
                <w:lang w:val="uk-UA"/>
              </w:rPr>
              <w:t>±0,41</w:t>
            </w:r>
            <w:r w:rsidRPr="00181E60">
              <w:rPr>
                <w:sz w:val="18"/>
                <w:szCs w:val="18"/>
                <w:lang w:val="en-US"/>
              </w:rPr>
              <w:t>*</w:t>
            </w:r>
            <w:r w:rsidRPr="00181E60">
              <w:rPr>
                <w:sz w:val="18"/>
                <w:szCs w:val="18"/>
                <w:lang w:val="uk-UA"/>
              </w:rPr>
              <w:t>*</w:t>
            </w:r>
          </w:p>
        </w:tc>
        <w:tc>
          <w:tcPr>
            <w:tcW w:w="992" w:type="dxa"/>
            <w:vAlign w:val="center"/>
          </w:tcPr>
          <w:p w:rsidR="00721325" w:rsidRPr="00181E60" w:rsidRDefault="00721325" w:rsidP="00092A0E">
            <w:pPr>
              <w:jc w:val="center"/>
              <w:rPr>
                <w:sz w:val="18"/>
                <w:szCs w:val="18"/>
                <w:lang w:val="uk-UA"/>
              </w:rPr>
            </w:pPr>
            <w:r w:rsidRPr="00181E60">
              <w:rPr>
                <w:sz w:val="18"/>
                <w:szCs w:val="18"/>
                <w:lang w:val="uk-UA"/>
              </w:rPr>
              <w:t>50,50</w:t>
            </w:r>
          </w:p>
          <w:p w:rsidR="00721325" w:rsidRPr="00181E60" w:rsidRDefault="00721325" w:rsidP="00092A0E">
            <w:pPr>
              <w:jc w:val="center"/>
              <w:rPr>
                <w:sz w:val="18"/>
                <w:szCs w:val="18"/>
                <w:lang w:val="uk-UA"/>
              </w:rPr>
            </w:pPr>
            <w:r w:rsidRPr="00181E60">
              <w:rPr>
                <w:sz w:val="18"/>
                <w:szCs w:val="18"/>
                <w:lang w:val="uk-UA"/>
              </w:rPr>
              <w:t>±1,26</w:t>
            </w:r>
            <w:r w:rsidRPr="00181E60">
              <w:rPr>
                <w:sz w:val="18"/>
                <w:szCs w:val="18"/>
                <w:lang w:val="en-US"/>
              </w:rPr>
              <w:t>*</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49,10</w:t>
            </w:r>
          </w:p>
          <w:p w:rsidR="00721325" w:rsidRPr="00181E60" w:rsidRDefault="00721325" w:rsidP="00092A0E">
            <w:pPr>
              <w:jc w:val="center"/>
              <w:rPr>
                <w:sz w:val="18"/>
                <w:szCs w:val="18"/>
                <w:lang w:val="uk-UA"/>
              </w:rPr>
            </w:pPr>
            <w:r w:rsidRPr="00181E60">
              <w:rPr>
                <w:sz w:val="18"/>
                <w:szCs w:val="18"/>
                <w:lang w:val="uk-UA"/>
              </w:rPr>
              <w:t>±1,15</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41,20</w:t>
            </w:r>
          </w:p>
          <w:p w:rsidR="00721325" w:rsidRPr="00181E60" w:rsidRDefault="00721325" w:rsidP="00092A0E">
            <w:pPr>
              <w:jc w:val="center"/>
              <w:rPr>
                <w:sz w:val="18"/>
                <w:szCs w:val="18"/>
              </w:rPr>
            </w:pPr>
            <w:r w:rsidRPr="00181E60">
              <w:rPr>
                <w:sz w:val="18"/>
                <w:szCs w:val="18"/>
                <w:lang w:val="uk-UA"/>
              </w:rPr>
              <w:t>±1,78**</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41,50</w:t>
            </w:r>
          </w:p>
          <w:p w:rsidR="00721325" w:rsidRPr="00181E60" w:rsidRDefault="00721325" w:rsidP="00092A0E">
            <w:pPr>
              <w:jc w:val="center"/>
              <w:rPr>
                <w:sz w:val="18"/>
                <w:szCs w:val="18"/>
                <w:lang w:val="uk-UA"/>
              </w:rPr>
            </w:pPr>
            <w:r w:rsidRPr="00181E60">
              <w:rPr>
                <w:sz w:val="18"/>
                <w:szCs w:val="18"/>
                <w:lang w:val="uk-UA"/>
              </w:rPr>
              <w:t>±1,33*</w:t>
            </w:r>
          </w:p>
        </w:tc>
        <w:tc>
          <w:tcPr>
            <w:tcW w:w="945" w:type="dxa"/>
            <w:vAlign w:val="center"/>
          </w:tcPr>
          <w:p w:rsidR="00721325" w:rsidRPr="00181E60" w:rsidRDefault="00721325" w:rsidP="00092A0E">
            <w:pPr>
              <w:jc w:val="center"/>
              <w:rPr>
                <w:sz w:val="18"/>
                <w:szCs w:val="18"/>
                <w:lang w:val="uk-UA"/>
              </w:rPr>
            </w:pPr>
            <w:r w:rsidRPr="00181E60">
              <w:rPr>
                <w:sz w:val="18"/>
                <w:szCs w:val="18"/>
                <w:lang w:val="uk-UA"/>
              </w:rPr>
              <w:t>50,40</w:t>
            </w:r>
          </w:p>
          <w:p w:rsidR="00721325" w:rsidRPr="00181E60" w:rsidRDefault="00721325" w:rsidP="00092A0E">
            <w:pPr>
              <w:jc w:val="center"/>
              <w:rPr>
                <w:sz w:val="18"/>
                <w:szCs w:val="18"/>
                <w:lang w:val="uk-UA"/>
              </w:rPr>
            </w:pPr>
            <w:r w:rsidRPr="00181E60">
              <w:rPr>
                <w:sz w:val="18"/>
                <w:szCs w:val="18"/>
                <w:lang w:val="uk-UA"/>
              </w:rPr>
              <w:t>±0,69**</w:t>
            </w:r>
          </w:p>
        </w:tc>
      </w:tr>
      <w:tr w:rsidR="00721325" w:rsidRPr="00011745" w:rsidTr="00092A0E">
        <w:tc>
          <w:tcPr>
            <w:tcW w:w="2272" w:type="dxa"/>
          </w:tcPr>
          <w:p w:rsidR="00721325" w:rsidRPr="00181E60" w:rsidRDefault="00721325" w:rsidP="00092A0E">
            <w:pPr>
              <w:ind w:right="-108"/>
              <w:rPr>
                <w:b/>
                <w:sz w:val="20"/>
                <w:szCs w:val="20"/>
                <w:lang w:val="uk-UA"/>
              </w:rPr>
            </w:pPr>
            <w:r w:rsidRPr="00661917">
              <w:rPr>
                <w:b/>
                <w:sz w:val="20"/>
                <w:szCs w:val="20"/>
                <w:lang w:val="uk-UA"/>
              </w:rPr>
              <w:t>Ступінь уре</w:t>
            </w:r>
            <w:r>
              <w:rPr>
                <w:b/>
                <w:sz w:val="20"/>
                <w:szCs w:val="20"/>
                <w:lang w:val="uk-UA"/>
              </w:rPr>
              <w:t>трального опору по Абрамсу-Гріф</w:t>
            </w:r>
            <w:r w:rsidRPr="00661917">
              <w:rPr>
                <w:b/>
                <w:sz w:val="20"/>
                <w:szCs w:val="20"/>
                <w:lang w:val="uk-UA"/>
              </w:rPr>
              <w:t>фітсу</w:t>
            </w:r>
            <w:r>
              <w:rPr>
                <w:b/>
                <w:sz w:val="20"/>
                <w:szCs w:val="20"/>
                <w:lang w:val="uk-UA"/>
              </w:rPr>
              <w:t>, у.о.</w:t>
            </w:r>
          </w:p>
        </w:tc>
        <w:tc>
          <w:tcPr>
            <w:tcW w:w="846" w:type="dxa"/>
            <w:vAlign w:val="center"/>
          </w:tcPr>
          <w:p w:rsidR="00721325" w:rsidRPr="00CC093C" w:rsidRDefault="00721325" w:rsidP="00092A0E">
            <w:pPr>
              <w:jc w:val="center"/>
              <w:rPr>
                <w:sz w:val="18"/>
                <w:szCs w:val="18"/>
                <w:lang w:val="en-US"/>
              </w:rPr>
            </w:pPr>
            <w:r w:rsidRPr="00181E60">
              <w:rPr>
                <w:sz w:val="18"/>
                <w:szCs w:val="18"/>
                <w:lang w:val="uk-UA"/>
              </w:rPr>
              <w:t>-</w:t>
            </w:r>
            <w:r>
              <w:rPr>
                <w:sz w:val="18"/>
                <w:szCs w:val="18"/>
                <w:lang w:val="en-US"/>
              </w:rPr>
              <w:t>*</w:t>
            </w:r>
          </w:p>
        </w:tc>
        <w:tc>
          <w:tcPr>
            <w:tcW w:w="851" w:type="dxa"/>
            <w:vAlign w:val="center"/>
          </w:tcPr>
          <w:p w:rsidR="00721325" w:rsidRPr="00CC093C" w:rsidRDefault="00721325" w:rsidP="00092A0E">
            <w:pPr>
              <w:jc w:val="center"/>
              <w:rPr>
                <w:sz w:val="18"/>
                <w:szCs w:val="18"/>
                <w:lang w:val="en-US"/>
              </w:rPr>
            </w:pPr>
            <w:r w:rsidRPr="00181E60">
              <w:rPr>
                <w:sz w:val="18"/>
                <w:szCs w:val="18"/>
                <w:lang w:val="uk-UA"/>
              </w:rPr>
              <w:t>-</w:t>
            </w:r>
            <w:r>
              <w:rPr>
                <w:sz w:val="18"/>
                <w:szCs w:val="18"/>
                <w:lang w:val="en-US"/>
              </w:rPr>
              <w:t>*</w:t>
            </w:r>
          </w:p>
        </w:tc>
        <w:tc>
          <w:tcPr>
            <w:tcW w:w="990" w:type="dxa"/>
            <w:vAlign w:val="center"/>
          </w:tcPr>
          <w:p w:rsidR="00721325" w:rsidRPr="00181E60" w:rsidRDefault="00721325" w:rsidP="00092A0E">
            <w:pPr>
              <w:jc w:val="center"/>
              <w:rPr>
                <w:sz w:val="18"/>
                <w:szCs w:val="18"/>
                <w:lang w:val="uk-UA"/>
              </w:rPr>
            </w:pPr>
            <w:r w:rsidRPr="00181E60">
              <w:rPr>
                <w:sz w:val="18"/>
                <w:szCs w:val="18"/>
                <w:lang w:val="uk-UA"/>
              </w:rPr>
              <w:t>62,46</w:t>
            </w:r>
          </w:p>
          <w:p w:rsidR="00721325" w:rsidRPr="00181E60" w:rsidRDefault="00721325" w:rsidP="00092A0E">
            <w:pPr>
              <w:jc w:val="center"/>
              <w:rPr>
                <w:sz w:val="18"/>
                <w:szCs w:val="18"/>
                <w:lang w:val="uk-UA"/>
              </w:rPr>
            </w:pPr>
            <w:r w:rsidRPr="00181E60">
              <w:rPr>
                <w:sz w:val="18"/>
                <w:szCs w:val="18"/>
                <w:lang w:val="uk-UA"/>
              </w:rPr>
              <w:t>±3,14</w:t>
            </w:r>
            <w:r w:rsidRPr="00181E60">
              <w:rPr>
                <w:sz w:val="18"/>
                <w:szCs w:val="18"/>
                <w:lang w:val="en-US"/>
              </w:rPr>
              <w:t>*</w:t>
            </w:r>
            <w:r w:rsidRPr="00181E60">
              <w:rPr>
                <w:sz w:val="18"/>
                <w:szCs w:val="18"/>
                <w:lang w:val="uk-UA"/>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66,48</w:t>
            </w:r>
          </w:p>
          <w:p w:rsidR="00721325" w:rsidRPr="00181E60" w:rsidRDefault="00721325" w:rsidP="00092A0E">
            <w:pPr>
              <w:jc w:val="center"/>
              <w:rPr>
                <w:sz w:val="18"/>
                <w:szCs w:val="18"/>
                <w:lang w:val="uk-UA"/>
              </w:rPr>
            </w:pPr>
            <w:r w:rsidRPr="00181E60">
              <w:rPr>
                <w:sz w:val="18"/>
                <w:szCs w:val="18"/>
                <w:lang w:val="uk-UA"/>
              </w:rPr>
              <w:t>±2,89</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15,57</w:t>
            </w:r>
          </w:p>
          <w:p w:rsidR="00721325" w:rsidRPr="00181E60" w:rsidRDefault="00721325" w:rsidP="00092A0E">
            <w:pPr>
              <w:jc w:val="center"/>
              <w:rPr>
                <w:sz w:val="18"/>
                <w:szCs w:val="18"/>
                <w:lang w:val="uk-UA"/>
              </w:rPr>
            </w:pPr>
            <w:r w:rsidRPr="00181E60">
              <w:rPr>
                <w:sz w:val="18"/>
                <w:szCs w:val="18"/>
                <w:lang w:val="uk-UA"/>
              </w:rPr>
              <w:t>±0,63*</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16,44</w:t>
            </w:r>
          </w:p>
          <w:p w:rsidR="00721325" w:rsidRPr="00181E60" w:rsidRDefault="00721325" w:rsidP="00092A0E">
            <w:pPr>
              <w:jc w:val="center"/>
              <w:rPr>
                <w:sz w:val="18"/>
                <w:szCs w:val="18"/>
                <w:lang w:val="uk-UA"/>
              </w:rPr>
            </w:pPr>
            <w:r w:rsidRPr="00181E60">
              <w:rPr>
                <w:sz w:val="18"/>
                <w:szCs w:val="18"/>
                <w:lang w:val="uk-UA"/>
              </w:rPr>
              <w:t>±0,55*</w:t>
            </w:r>
          </w:p>
        </w:tc>
        <w:tc>
          <w:tcPr>
            <w:tcW w:w="993" w:type="dxa"/>
            <w:vAlign w:val="center"/>
          </w:tcPr>
          <w:p w:rsidR="00721325" w:rsidRPr="00181E60" w:rsidRDefault="00721325" w:rsidP="00092A0E">
            <w:pPr>
              <w:jc w:val="center"/>
              <w:rPr>
                <w:sz w:val="18"/>
                <w:szCs w:val="18"/>
                <w:lang w:val="uk-UA"/>
              </w:rPr>
            </w:pPr>
            <w:r w:rsidRPr="00181E60">
              <w:rPr>
                <w:sz w:val="18"/>
                <w:szCs w:val="18"/>
                <w:lang w:val="uk-UA"/>
              </w:rPr>
              <w:t>29,14</w:t>
            </w:r>
          </w:p>
          <w:p w:rsidR="00721325" w:rsidRPr="00181E60" w:rsidRDefault="00721325" w:rsidP="00092A0E">
            <w:pPr>
              <w:jc w:val="center"/>
              <w:rPr>
                <w:sz w:val="18"/>
                <w:szCs w:val="18"/>
                <w:lang w:val="uk-UA"/>
              </w:rPr>
            </w:pPr>
            <w:r w:rsidRPr="00181E60">
              <w:rPr>
                <w:sz w:val="18"/>
                <w:szCs w:val="18"/>
                <w:lang w:val="uk-UA"/>
              </w:rPr>
              <w:t>±0,41</w:t>
            </w:r>
            <w:r w:rsidRPr="00181E60">
              <w:rPr>
                <w:sz w:val="18"/>
                <w:szCs w:val="18"/>
                <w:lang w:val="en-US"/>
              </w:rPr>
              <w:t>*</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25,94</w:t>
            </w:r>
          </w:p>
          <w:p w:rsidR="00721325" w:rsidRPr="00181E60" w:rsidRDefault="00721325" w:rsidP="00092A0E">
            <w:pPr>
              <w:jc w:val="center"/>
              <w:rPr>
                <w:sz w:val="18"/>
                <w:szCs w:val="18"/>
                <w:lang w:val="uk-UA"/>
              </w:rPr>
            </w:pPr>
            <w:r w:rsidRPr="00181E60">
              <w:rPr>
                <w:sz w:val="18"/>
                <w:szCs w:val="18"/>
                <w:lang w:val="uk-UA"/>
              </w:rPr>
              <w:t>±0,29</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10,96</w:t>
            </w:r>
          </w:p>
          <w:p w:rsidR="00721325" w:rsidRPr="00181E60" w:rsidRDefault="00721325" w:rsidP="00092A0E">
            <w:pPr>
              <w:jc w:val="center"/>
              <w:rPr>
                <w:sz w:val="18"/>
                <w:szCs w:val="18"/>
                <w:lang w:val="uk-UA"/>
              </w:rPr>
            </w:pPr>
            <w:r w:rsidRPr="00181E60">
              <w:rPr>
                <w:sz w:val="18"/>
                <w:szCs w:val="18"/>
                <w:lang w:val="uk-UA"/>
              </w:rPr>
              <w:t>±0,35</w:t>
            </w:r>
            <w:r w:rsidRPr="00181E60">
              <w:rPr>
                <w:sz w:val="18"/>
                <w:szCs w:val="18"/>
                <w:lang w:val="en-US"/>
              </w:rPr>
              <w:t>*</w:t>
            </w:r>
          </w:p>
        </w:tc>
        <w:tc>
          <w:tcPr>
            <w:tcW w:w="992" w:type="dxa"/>
            <w:vAlign w:val="center"/>
          </w:tcPr>
          <w:p w:rsidR="00721325" w:rsidRPr="00181E60" w:rsidRDefault="00721325" w:rsidP="00092A0E">
            <w:pPr>
              <w:jc w:val="center"/>
              <w:rPr>
                <w:sz w:val="18"/>
                <w:szCs w:val="18"/>
                <w:lang w:val="uk-UA"/>
              </w:rPr>
            </w:pPr>
            <w:r w:rsidRPr="00181E60">
              <w:rPr>
                <w:sz w:val="18"/>
                <w:szCs w:val="18"/>
                <w:lang w:val="uk-UA"/>
              </w:rPr>
              <w:t>15,46</w:t>
            </w:r>
          </w:p>
          <w:p w:rsidR="00721325" w:rsidRPr="00181E60" w:rsidRDefault="00721325" w:rsidP="00092A0E">
            <w:pPr>
              <w:jc w:val="center"/>
              <w:rPr>
                <w:sz w:val="18"/>
                <w:szCs w:val="18"/>
                <w:lang w:val="uk-UA"/>
              </w:rPr>
            </w:pPr>
            <w:r w:rsidRPr="00181E60">
              <w:rPr>
                <w:sz w:val="18"/>
                <w:szCs w:val="18"/>
                <w:lang w:val="uk-UA"/>
              </w:rPr>
              <w:t>±0,76</w:t>
            </w:r>
            <w:r w:rsidRPr="00181E60">
              <w:rPr>
                <w:sz w:val="18"/>
                <w:szCs w:val="18"/>
                <w:lang w:val="en-US"/>
              </w:rPr>
              <w:t>*</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18,84</w:t>
            </w:r>
          </w:p>
          <w:p w:rsidR="00721325" w:rsidRPr="00181E60" w:rsidRDefault="00721325" w:rsidP="00092A0E">
            <w:pPr>
              <w:jc w:val="center"/>
              <w:rPr>
                <w:sz w:val="18"/>
                <w:szCs w:val="18"/>
                <w:lang w:val="uk-UA"/>
              </w:rPr>
            </w:pPr>
            <w:r w:rsidRPr="00181E60">
              <w:rPr>
                <w:sz w:val="18"/>
                <w:szCs w:val="18"/>
                <w:lang w:val="uk-UA"/>
              </w:rPr>
              <w:t>±1,13</w:t>
            </w:r>
            <w:r w:rsidRPr="00181E60">
              <w:rPr>
                <w:sz w:val="18"/>
                <w:szCs w:val="18"/>
                <w:lang w:val="en-US"/>
              </w:rPr>
              <w:t>*</w:t>
            </w:r>
          </w:p>
        </w:tc>
        <w:tc>
          <w:tcPr>
            <w:tcW w:w="851" w:type="dxa"/>
            <w:vAlign w:val="center"/>
          </w:tcPr>
          <w:p w:rsidR="00721325" w:rsidRPr="00181E60" w:rsidRDefault="00721325" w:rsidP="00092A0E">
            <w:pPr>
              <w:jc w:val="center"/>
              <w:rPr>
                <w:sz w:val="18"/>
                <w:szCs w:val="18"/>
                <w:lang w:val="uk-UA"/>
              </w:rPr>
            </w:pPr>
            <w:r w:rsidRPr="00181E60">
              <w:rPr>
                <w:sz w:val="18"/>
                <w:szCs w:val="18"/>
                <w:lang w:val="uk-UA"/>
              </w:rPr>
              <w:t>18,96</w:t>
            </w:r>
          </w:p>
          <w:p w:rsidR="00721325" w:rsidRPr="00181E60" w:rsidRDefault="00721325" w:rsidP="00092A0E">
            <w:pPr>
              <w:jc w:val="center"/>
              <w:rPr>
                <w:sz w:val="18"/>
                <w:szCs w:val="18"/>
              </w:rPr>
            </w:pPr>
            <w:r w:rsidRPr="00181E60">
              <w:rPr>
                <w:sz w:val="18"/>
                <w:szCs w:val="18"/>
                <w:lang w:val="uk-UA"/>
              </w:rPr>
              <w:t>±0,58*</w:t>
            </w:r>
          </w:p>
        </w:tc>
        <w:tc>
          <w:tcPr>
            <w:tcW w:w="850" w:type="dxa"/>
            <w:vAlign w:val="center"/>
          </w:tcPr>
          <w:p w:rsidR="00721325" w:rsidRPr="00181E60" w:rsidRDefault="00721325" w:rsidP="00092A0E">
            <w:pPr>
              <w:jc w:val="center"/>
              <w:rPr>
                <w:sz w:val="18"/>
                <w:szCs w:val="18"/>
                <w:lang w:val="uk-UA"/>
              </w:rPr>
            </w:pPr>
            <w:r w:rsidRPr="00181E60">
              <w:rPr>
                <w:sz w:val="18"/>
                <w:szCs w:val="18"/>
                <w:lang w:val="uk-UA"/>
              </w:rPr>
              <w:t>19,02</w:t>
            </w:r>
          </w:p>
          <w:p w:rsidR="00721325" w:rsidRPr="00181E60" w:rsidRDefault="00721325" w:rsidP="00092A0E">
            <w:pPr>
              <w:jc w:val="center"/>
              <w:rPr>
                <w:sz w:val="18"/>
                <w:szCs w:val="18"/>
                <w:lang w:val="uk-UA"/>
              </w:rPr>
            </w:pPr>
            <w:r w:rsidRPr="00181E60">
              <w:rPr>
                <w:sz w:val="18"/>
                <w:szCs w:val="18"/>
                <w:lang w:val="uk-UA"/>
              </w:rPr>
              <w:t>±0,72*</w:t>
            </w:r>
          </w:p>
        </w:tc>
        <w:tc>
          <w:tcPr>
            <w:tcW w:w="945" w:type="dxa"/>
            <w:vAlign w:val="center"/>
          </w:tcPr>
          <w:p w:rsidR="00721325" w:rsidRPr="00181E60" w:rsidRDefault="00721325" w:rsidP="00092A0E">
            <w:pPr>
              <w:jc w:val="center"/>
              <w:rPr>
                <w:sz w:val="18"/>
                <w:szCs w:val="18"/>
                <w:lang w:val="uk-UA"/>
              </w:rPr>
            </w:pPr>
            <w:r w:rsidRPr="00181E60">
              <w:rPr>
                <w:sz w:val="18"/>
                <w:szCs w:val="18"/>
                <w:lang w:val="uk-UA"/>
              </w:rPr>
              <w:t>17,80</w:t>
            </w:r>
          </w:p>
          <w:p w:rsidR="00721325" w:rsidRPr="00181E60" w:rsidRDefault="00721325" w:rsidP="00092A0E">
            <w:pPr>
              <w:jc w:val="center"/>
              <w:rPr>
                <w:sz w:val="18"/>
                <w:szCs w:val="18"/>
                <w:lang w:val="uk-UA"/>
              </w:rPr>
            </w:pPr>
            <w:r w:rsidRPr="00181E60">
              <w:rPr>
                <w:sz w:val="18"/>
                <w:szCs w:val="18"/>
                <w:lang w:val="uk-UA"/>
              </w:rPr>
              <w:t>±0,24*</w:t>
            </w:r>
          </w:p>
        </w:tc>
      </w:tr>
      <w:tr w:rsidR="00721325" w:rsidRPr="00011745" w:rsidTr="00092A0E">
        <w:tc>
          <w:tcPr>
            <w:tcW w:w="2272" w:type="dxa"/>
          </w:tcPr>
          <w:p w:rsidR="00721325" w:rsidRPr="00CC093C" w:rsidRDefault="00721325" w:rsidP="00092A0E">
            <w:pPr>
              <w:ind w:right="-108"/>
              <w:rPr>
                <w:sz w:val="20"/>
                <w:szCs w:val="20"/>
                <w:lang w:val="en-US"/>
              </w:rPr>
            </w:pPr>
            <w:r w:rsidRPr="00CC093C">
              <w:rPr>
                <w:sz w:val="20"/>
                <w:szCs w:val="20"/>
                <w:lang w:val="en-US"/>
              </w:rPr>
              <w:lastRenderedPageBreak/>
              <w:t>p</w:t>
            </w:r>
            <w:r w:rsidRPr="00CC093C">
              <w:rPr>
                <w:sz w:val="20"/>
                <w:szCs w:val="20"/>
                <w:vertAlign w:val="subscript"/>
                <w:lang w:val="en-US"/>
              </w:rPr>
              <w:t>1</w:t>
            </w:r>
          </w:p>
        </w:tc>
        <w:tc>
          <w:tcPr>
            <w:tcW w:w="846" w:type="dxa"/>
            <w:vAlign w:val="center"/>
          </w:tcPr>
          <w:p w:rsidR="00721325" w:rsidRPr="00CC093C" w:rsidRDefault="00721325" w:rsidP="00092A0E">
            <w:pPr>
              <w:jc w:val="center"/>
              <w:rPr>
                <w:sz w:val="18"/>
                <w:szCs w:val="18"/>
                <w:lang w:val="en-US"/>
              </w:rPr>
            </w:pPr>
            <w:r>
              <w:rPr>
                <w:sz w:val="18"/>
                <w:szCs w:val="18"/>
                <w:lang w:val="en-US"/>
              </w:rPr>
              <w:t>-</w:t>
            </w:r>
          </w:p>
        </w:tc>
        <w:tc>
          <w:tcPr>
            <w:tcW w:w="851" w:type="dxa"/>
            <w:vAlign w:val="center"/>
          </w:tcPr>
          <w:p w:rsidR="00721325" w:rsidRPr="00CC093C" w:rsidRDefault="00721325" w:rsidP="00092A0E">
            <w:pPr>
              <w:jc w:val="center"/>
              <w:rPr>
                <w:sz w:val="18"/>
                <w:szCs w:val="18"/>
                <w:lang w:val="en-US"/>
              </w:rPr>
            </w:pPr>
            <w:r>
              <w:rPr>
                <w:sz w:val="18"/>
                <w:szCs w:val="18"/>
                <w:lang w:val="en-US"/>
              </w:rPr>
              <w:t>-</w:t>
            </w:r>
          </w:p>
        </w:tc>
        <w:tc>
          <w:tcPr>
            <w:tcW w:w="990" w:type="dxa"/>
            <w:vAlign w:val="center"/>
          </w:tcPr>
          <w:p w:rsidR="00721325" w:rsidRPr="00181E60" w:rsidRDefault="00721325" w:rsidP="00092A0E">
            <w:pPr>
              <w:jc w:val="center"/>
              <w:rPr>
                <w:sz w:val="18"/>
                <w:szCs w:val="18"/>
                <w:lang w:val="uk-UA"/>
              </w:rPr>
            </w:pPr>
            <w:r w:rsidRPr="00CC093C">
              <w:rPr>
                <w:sz w:val="18"/>
                <w:szCs w:val="18"/>
                <w:lang w:val="en-US"/>
              </w:rPr>
              <w:t>0,0</w:t>
            </w:r>
            <w:r>
              <w:rPr>
                <w:sz w:val="18"/>
                <w:szCs w:val="18"/>
                <w:lang w:val="en-US"/>
              </w:rPr>
              <w:t>1</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93"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92" w:type="dxa"/>
            <w:vAlign w:val="center"/>
          </w:tcPr>
          <w:p w:rsidR="00721325" w:rsidRPr="00181E60" w:rsidRDefault="00721325" w:rsidP="00092A0E">
            <w:pPr>
              <w:jc w:val="center"/>
              <w:rPr>
                <w:sz w:val="18"/>
                <w:szCs w:val="18"/>
                <w:lang w:val="uk-UA"/>
              </w:rPr>
            </w:pPr>
            <w:r w:rsidRPr="00CC093C">
              <w:rPr>
                <w:sz w:val="18"/>
                <w:szCs w:val="18"/>
                <w:lang w:val="en-US"/>
              </w:rPr>
              <w:t>0,0</w:t>
            </w:r>
            <w:r>
              <w:rPr>
                <w:sz w:val="18"/>
                <w:szCs w:val="18"/>
                <w:lang w:val="en-US"/>
              </w:rPr>
              <w:t>1</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45" w:type="dxa"/>
            <w:vAlign w:val="center"/>
          </w:tcPr>
          <w:p w:rsidR="00721325" w:rsidRPr="00181E60" w:rsidRDefault="00721325" w:rsidP="00092A0E">
            <w:pPr>
              <w:jc w:val="center"/>
              <w:rPr>
                <w:sz w:val="18"/>
                <w:szCs w:val="18"/>
                <w:lang w:val="uk-UA"/>
              </w:rPr>
            </w:pPr>
            <w:r w:rsidRPr="00CC093C">
              <w:rPr>
                <w:sz w:val="18"/>
                <w:szCs w:val="18"/>
                <w:lang w:val="en-US"/>
              </w:rPr>
              <w:t>0,05</w:t>
            </w:r>
          </w:p>
        </w:tc>
      </w:tr>
      <w:tr w:rsidR="00721325" w:rsidRPr="00011745" w:rsidTr="00092A0E">
        <w:tc>
          <w:tcPr>
            <w:tcW w:w="2272" w:type="dxa"/>
          </w:tcPr>
          <w:p w:rsidR="00721325" w:rsidRPr="00661917" w:rsidRDefault="00721325" w:rsidP="00092A0E">
            <w:pPr>
              <w:ind w:right="-108"/>
              <w:rPr>
                <w:b/>
                <w:sz w:val="20"/>
                <w:szCs w:val="20"/>
                <w:lang w:val="uk-UA"/>
              </w:rPr>
            </w:pPr>
            <w:r>
              <w:rPr>
                <w:sz w:val="20"/>
                <w:szCs w:val="20"/>
                <w:lang w:val="en-US"/>
              </w:rPr>
              <w:t>p</w:t>
            </w:r>
            <w:r>
              <w:rPr>
                <w:sz w:val="20"/>
                <w:szCs w:val="20"/>
                <w:vertAlign w:val="subscript"/>
                <w:lang w:val="en-US"/>
              </w:rPr>
              <w:t>2</w:t>
            </w:r>
          </w:p>
        </w:tc>
        <w:tc>
          <w:tcPr>
            <w:tcW w:w="846" w:type="dxa"/>
            <w:vAlign w:val="center"/>
          </w:tcPr>
          <w:p w:rsidR="00721325" w:rsidRPr="00CC093C" w:rsidRDefault="00721325" w:rsidP="00092A0E">
            <w:pPr>
              <w:jc w:val="center"/>
              <w:rPr>
                <w:sz w:val="18"/>
                <w:szCs w:val="18"/>
                <w:lang w:val="en-US"/>
              </w:rPr>
            </w:pPr>
            <w:r>
              <w:rPr>
                <w:sz w:val="18"/>
                <w:szCs w:val="18"/>
                <w:lang w:val="en-US"/>
              </w:rPr>
              <w:t>-</w:t>
            </w:r>
          </w:p>
        </w:tc>
        <w:tc>
          <w:tcPr>
            <w:tcW w:w="851" w:type="dxa"/>
            <w:vAlign w:val="center"/>
          </w:tcPr>
          <w:p w:rsidR="00721325" w:rsidRPr="00CC093C" w:rsidRDefault="00721325" w:rsidP="00092A0E">
            <w:pPr>
              <w:jc w:val="center"/>
              <w:rPr>
                <w:sz w:val="18"/>
                <w:szCs w:val="18"/>
                <w:lang w:val="en-US"/>
              </w:rPr>
            </w:pPr>
            <w:r>
              <w:rPr>
                <w:sz w:val="18"/>
                <w:szCs w:val="18"/>
                <w:lang w:val="en-US"/>
              </w:rPr>
              <w:t>-</w:t>
            </w:r>
          </w:p>
        </w:tc>
        <w:tc>
          <w:tcPr>
            <w:tcW w:w="99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993"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92"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945" w:type="dxa"/>
            <w:vAlign w:val="center"/>
          </w:tcPr>
          <w:p w:rsidR="00721325" w:rsidRPr="00181E60" w:rsidRDefault="00721325" w:rsidP="00092A0E">
            <w:pPr>
              <w:jc w:val="center"/>
              <w:rPr>
                <w:sz w:val="18"/>
                <w:szCs w:val="18"/>
                <w:lang w:val="uk-UA"/>
              </w:rPr>
            </w:pPr>
            <w:r w:rsidRPr="00CC093C">
              <w:rPr>
                <w:sz w:val="18"/>
                <w:szCs w:val="18"/>
                <w:lang w:val="en-US"/>
              </w:rPr>
              <w:t>0,05</w:t>
            </w:r>
          </w:p>
        </w:tc>
      </w:tr>
      <w:tr w:rsidR="00721325" w:rsidRPr="00011745" w:rsidTr="00092A0E">
        <w:tc>
          <w:tcPr>
            <w:tcW w:w="2272" w:type="dxa"/>
          </w:tcPr>
          <w:p w:rsidR="00721325" w:rsidRPr="00661917" w:rsidRDefault="00721325" w:rsidP="00092A0E">
            <w:pPr>
              <w:ind w:right="-108"/>
              <w:rPr>
                <w:b/>
                <w:sz w:val="20"/>
                <w:szCs w:val="20"/>
                <w:lang w:val="uk-UA"/>
              </w:rPr>
            </w:pPr>
            <w:r>
              <w:rPr>
                <w:sz w:val="20"/>
                <w:szCs w:val="20"/>
                <w:lang w:val="en-US"/>
              </w:rPr>
              <w:t>p</w:t>
            </w:r>
            <w:r>
              <w:rPr>
                <w:sz w:val="20"/>
                <w:szCs w:val="20"/>
                <w:vertAlign w:val="subscript"/>
                <w:lang w:val="en-US"/>
              </w:rPr>
              <w:t>3</w:t>
            </w:r>
          </w:p>
        </w:tc>
        <w:tc>
          <w:tcPr>
            <w:tcW w:w="846" w:type="dxa"/>
            <w:vAlign w:val="center"/>
          </w:tcPr>
          <w:p w:rsidR="00721325" w:rsidRPr="00CC093C" w:rsidRDefault="00721325" w:rsidP="00092A0E">
            <w:pPr>
              <w:jc w:val="center"/>
              <w:rPr>
                <w:sz w:val="18"/>
                <w:szCs w:val="18"/>
                <w:lang w:val="en-US"/>
              </w:rPr>
            </w:pPr>
            <w:r>
              <w:rPr>
                <w:sz w:val="18"/>
                <w:szCs w:val="18"/>
                <w:lang w:val="en-US"/>
              </w:rPr>
              <w:t>-</w:t>
            </w:r>
          </w:p>
        </w:tc>
        <w:tc>
          <w:tcPr>
            <w:tcW w:w="851" w:type="dxa"/>
            <w:vAlign w:val="center"/>
          </w:tcPr>
          <w:p w:rsidR="00721325" w:rsidRPr="00CC093C" w:rsidRDefault="00721325" w:rsidP="00092A0E">
            <w:pPr>
              <w:jc w:val="center"/>
              <w:rPr>
                <w:sz w:val="18"/>
                <w:szCs w:val="18"/>
                <w:lang w:val="en-US"/>
              </w:rPr>
            </w:pPr>
            <w:r>
              <w:rPr>
                <w:sz w:val="18"/>
                <w:szCs w:val="18"/>
                <w:lang w:val="en-US"/>
              </w:rPr>
              <w:t>-</w:t>
            </w:r>
          </w:p>
        </w:tc>
        <w:tc>
          <w:tcPr>
            <w:tcW w:w="990"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93"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92"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45" w:type="dxa"/>
            <w:vAlign w:val="center"/>
          </w:tcPr>
          <w:p w:rsidR="00721325" w:rsidRPr="00181E60" w:rsidRDefault="00721325" w:rsidP="00092A0E">
            <w:pPr>
              <w:jc w:val="center"/>
              <w:rPr>
                <w:sz w:val="18"/>
                <w:szCs w:val="18"/>
                <w:lang w:val="uk-UA"/>
              </w:rPr>
            </w:pPr>
            <w:r w:rsidRPr="00CC093C">
              <w:rPr>
                <w:sz w:val="18"/>
                <w:szCs w:val="18"/>
                <w:lang w:val="en-US"/>
              </w:rPr>
              <w:t>0,02</w:t>
            </w:r>
          </w:p>
        </w:tc>
      </w:tr>
      <w:tr w:rsidR="00721325" w:rsidRPr="00011745" w:rsidTr="00092A0E">
        <w:tc>
          <w:tcPr>
            <w:tcW w:w="2272" w:type="dxa"/>
          </w:tcPr>
          <w:p w:rsidR="00721325" w:rsidRPr="00661917" w:rsidRDefault="00721325" w:rsidP="00092A0E">
            <w:pPr>
              <w:ind w:right="-108"/>
              <w:rPr>
                <w:b/>
                <w:sz w:val="20"/>
                <w:szCs w:val="20"/>
                <w:lang w:val="uk-UA"/>
              </w:rPr>
            </w:pPr>
            <w:r>
              <w:rPr>
                <w:sz w:val="20"/>
                <w:szCs w:val="20"/>
                <w:lang w:val="en-US"/>
              </w:rPr>
              <w:t>p</w:t>
            </w:r>
            <w:r>
              <w:rPr>
                <w:sz w:val="20"/>
                <w:szCs w:val="20"/>
                <w:vertAlign w:val="subscript"/>
                <w:lang w:val="en-US"/>
              </w:rPr>
              <w:t>4</w:t>
            </w:r>
          </w:p>
        </w:tc>
        <w:tc>
          <w:tcPr>
            <w:tcW w:w="846"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99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993"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992"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45" w:type="dxa"/>
            <w:vAlign w:val="center"/>
          </w:tcPr>
          <w:p w:rsidR="00721325" w:rsidRPr="00181E60" w:rsidRDefault="00721325" w:rsidP="00092A0E">
            <w:pPr>
              <w:jc w:val="center"/>
              <w:rPr>
                <w:sz w:val="18"/>
                <w:szCs w:val="18"/>
                <w:lang w:val="uk-UA"/>
              </w:rPr>
            </w:pPr>
            <w:r w:rsidRPr="00CC093C">
              <w:rPr>
                <w:sz w:val="18"/>
                <w:szCs w:val="18"/>
                <w:lang w:val="en-US"/>
              </w:rPr>
              <w:t>0,02</w:t>
            </w:r>
          </w:p>
        </w:tc>
      </w:tr>
      <w:tr w:rsidR="00721325" w:rsidRPr="00011745" w:rsidTr="00092A0E">
        <w:tc>
          <w:tcPr>
            <w:tcW w:w="2272" w:type="dxa"/>
          </w:tcPr>
          <w:p w:rsidR="00721325" w:rsidRPr="00661917" w:rsidRDefault="00721325" w:rsidP="00092A0E">
            <w:pPr>
              <w:ind w:right="-108"/>
              <w:rPr>
                <w:b/>
                <w:sz w:val="20"/>
                <w:szCs w:val="20"/>
                <w:lang w:val="uk-UA"/>
              </w:rPr>
            </w:pPr>
            <w:r>
              <w:rPr>
                <w:sz w:val="20"/>
                <w:szCs w:val="20"/>
                <w:lang w:val="en-US"/>
              </w:rPr>
              <w:t>p</w:t>
            </w:r>
            <w:r>
              <w:rPr>
                <w:sz w:val="20"/>
                <w:szCs w:val="20"/>
                <w:vertAlign w:val="subscript"/>
                <w:lang w:val="en-US"/>
              </w:rPr>
              <w:t>5</w:t>
            </w:r>
          </w:p>
        </w:tc>
        <w:tc>
          <w:tcPr>
            <w:tcW w:w="846" w:type="dxa"/>
            <w:vAlign w:val="center"/>
          </w:tcPr>
          <w:p w:rsidR="00721325" w:rsidRPr="00CC093C" w:rsidRDefault="00721325" w:rsidP="00092A0E">
            <w:pPr>
              <w:jc w:val="center"/>
              <w:rPr>
                <w:sz w:val="18"/>
                <w:szCs w:val="18"/>
                <w:lang w:val="en-US"/>
              </w:rPr>
            </w:pPr>
            <w:r>
              <w:rPr>
                <w:sz w:val="18"/>
                <w:szCs w:val="18"/>
                <w:lang w:val="en-US"/>
              </w:rPr>
              <w:t>-</w:t>
            </w:r>
          </w:p>
        </w:tc>
        <w:tc>
          <w:tcPr>
            <w:tcW w:w="851" w:type="dxa"/>
            <w:vAlign w:val="center"/>
          </w:tcPr>
          <w:p w:rsidR="00721325" w:rsidRPr="00CC093C" w:rsidRDefault="00721325" w:rsidP="00092A0E">
            <w:pPr>
              <w:jc w:val="center"/>
              <w:rPr>
                <w:sz w:val="18"/>
                <w:szCs w:val="18"/>
                <w:lang w:val="en-US"/>
              </w:rPr>
            </w:pPr>
            <w:r>
              <w:rPr>
                <w:sz w:val="18"/>
                <w:szCs w:val="18"/>
                <w:lang w:val="en-US"/>
              </w:rPr>
              <w:t>-</w:t>
            </w:r>
          </w:p>
        </w:tc>
        <w:tc>
          <w:tcPr>
            <w:tcW w:w="990" w:type="dxa"/>
            <w:vAlign w:val="center"/>
          </w:tcPr>
          <w:p w:rsidR="00721325" w:rsidRPr="00181E60" w:rsidRDefault="00721325" w:rsidP="00092A0E">
            <w:pPr>
              <w:jc w:val="center"/>
              <w:rPr>
                <w:sz w:val="18"/>
                <w:szCs w:val="18"/>
                <w:lang w:val="uk-UA"/>
              </w:rPr>
            </w:pPr>
            <w:r w:rsidRPr="00CC093C">
              <w:rPr>
                <w:sz w:val="18"/>
                <w:szCs w:val="18"/>
                <w:lang w:val="en-US"/>
              </w:rPr>
              <w:t>0,02</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93"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92"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1"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850" w:type="dxa"/>
            <w:vAlign w:val="center"/>
          </w:tcPr>
          <w:p w:rsidR="00721325" w:rsidRPr="00181E60" w:rsidRDefault="00721325" w:rsidP="00092A0E">
            <w:pPr>
              <w:jc w:val="center"/>
              <w:rPr>
                <w:sz w:val="18"/>
                <w:szCs w:val="18"/>
                <w:lang w:val="uk-UA"/>
              </w:rPr>
            </w:pPr>
            <w:r w:rsidRPr="00CC093C">
              <w:rPr>
                <w:sz w:val="18"/>
                <w:szCs w:val="18"/>
                <w:lang w:val="en-US"/>
              </w:rPr>
              <w:t>0,05</w:t>
            </w:r>
          </w:p>
        </w:tc>
        <w:tc>
          <w:tcPr>
            <w:tcW w:w="945" w:type="dxa"/>
            <w:vAlign w:val="center"/>
          </w:tcPr>
          <w:p w:rsidR="00721325" w:rsidRPr="00181E60" w:rsidRDefault="00721325" w:rsidP="00092A0E">
            <w:pPr>
              <w:jc w:val="center"/>
              <w:rPr>
                <w:sz w:val="18"/>
                <w:szCs w:val="18"/>
                <w:lang w:val="uk-UA"/>
              </w:rPr>
            </w:pPr>
            <w:r w:rsidRPr="00CC093C">
              <w:rPr>
                <w:sz w:val="18"/>
                <w:szCs w:val="18"/>
                <w:lang w:val="en-US"/>
              </w:rPr>
              <w:t>0,05</w:t>
            </w:r>
          </w:p>
        </w:tc>
      </w:tr>
    </w:tbl>
    <w:p w:rsidR="00721325" w:rsidRDefault="00721325" w:rsidP="00721325">
      <w:pPr>
        <w:spacing w:line="360" w:lineRule="auto"/>
        <w:rPr>
          <w:b/>
          <w:sz w:val="28"/>
          <w:szCs w:val="28"/>
          <w:lang w:val="uk-UA"/>
        </w:rPr>
      </w:pPr>
    </w:p>
    <w:p w:rsidR="00721325" w:rsidRDefault="00721325" w:rsidP="00721325">
      <w:pPr>
        <w:spacing w:line="360" w:lineRule="auto"/>
        <w:rPr>
          <w:b/>
          <w:sz w:val="28"/>
          <w:szCs w:val="28"/>
          <w:lang w:val="en-US"/>
        </w:rPr>
      </w:pPr>
    </w:p>
    <w:p w:rsidR="00721325" w:rsidRPr="00CC093C" w:rsidRDefault="00721325" w:rsidP="00721325">
      <w:pPr>
        <w:spacing w:line="360" w:lineRule="auto"/>
        <w:rPr>
          <w:sz w:val="28"/>
          <w:szCs w:val="28"/>
          <w:lang w:val="uk-UA"/>
        </w:rPr>
        <w:sectPr w:rsidR="00721325" w:rsidRPr="00CC093C" w:rsidSect="00450977">
          <w:pgSz w:w="16838" w:h="11906" w:orient="landscape" w:code="9"/>
          <w:pgMar w:top="1418" w:right="805" w:bottom="1134" w:left="737" w:header="709" w:footer="709" w:gutter="0"/>
          <w:cols w:space="708"/>
          <w:docGrid w:linePitch="360"/>
        </w:sectPr>
      </w:pPr>
      <w:r w:rsidRPr="00CC093C">
        <w:rPr>
          <w:sz w:val="28"/>
          <w:szCs w:val="28"/>
          <w:lang w:val="uk-UA"/>
        </w:rPr>
        <w:t>*</w:t>
      </w:r>
      <w:r>
        <w:rPr>
          <w:sz w:val="28"/>
          <w:szCs w:val="28"/>
          <w:lang w:val="uk-UA"/>
        </w:rPr>
        <w:t>Не вимірювалось</w:t>
      </w:r>
      <w:r w:rsidRPr="00CC093C">
        <w:rPr>
          <w:sz w:val="28"/>
          <w:szCs w:val="28"/>
          <w:lang w:val="uk-UA"/>
        </w:rPr>
        <w:t xml:space="preserve"> з</w:t>
      </w:r>
      <w:r>
        <w:rPr>
          <w:sz w:val="28"/>
          <w:szCs w:val="28"/>
          <w:lang w:val="uk-UA"/>
        </w:rPr>
        <w:t>а причини гострої затримки сечі</w:t>
      </w:r>
    </w:p>
    <w:p w:rsidR="00721325" w:rsidRDefault="00721325" w:rsidP="00721325">
      <w:pPr>
        <w:jc w:val="center"/>
        <w:rPr>
          <w:sz w:val="28"/>
          <w:szCs w:val="28"/>
          <w:lang w:val="uk-UA"/>
        </w:rPr>
      </w:pPr>
      <w:r>
        <w:rPr>
          <w:noProof/>
          <w:sz w:val="28"/>
          <w:szCs w:val="28"/>
          <w:lang w:eastAsia="ru-RU"/>
        </w:rPr>
        <w:lastRenderedPageBreak/>
        <w:drawing>
          <wp:inline distT="0" distB="0" distL="0" distR="0">
            <wp:extent cx="7691120" cy="5418455"/>
            <wp:effectExtent l="0" t="0" r="43180" b="29845"/>
            <wp:docPr id="2273" name="Рисунок 2273" descr="Al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Alg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91120" cy="5418455"/>
                    </a:xfrm>
                    <a:prstGeom prst="rect">
                      <a:avLst/>
                    </a:prstGeom>
                    <a:noFill/>
                    <a:effectLst>
                      <a:outerShdw dist="35921" dir="2700000" algn="ctr" rotWithShape="0">
                        <a:srgbClr val="808080"/>
                      </a:outerShdw>
                    </a:effectLst>
                  </pic:spPr>
                </pic:pic>
              </a:graphicData>
            </a:graphic>
          </wp:inline>
        </w:drawing>
      </w:r>
    </w:p>
    <w:p w:rsidR="00721325" w:rsidRPr="007544D8" w:rsidRDefault="00721325" w:rsidP="00721325">
      <w:pPr>
        <w:jc w:val="center"/>
        <w:rPr>
          <w:sz w:val="28"/>
          <w:szCs w:val="28"/>
        </w:rPr>
      </w:pPr>
      <w:r w:rsidRPr="00003C7D">
        <w:rPr>
          <w:sz w:val="28"/>
          <w:szCs w:val="28"/>
          <w:lang w:val="uk-UA"/>
        </w:rPr>
        <w:t>Рис. 2.</w:t>
      </w:r>
      <w:r>
        <w:rPr>
          <w:sz w:val="28"/>
          <w:szCs w:val="28"/>
          <w:lang w:val="uk-UA"/>
        </w:rPr>
        <w:t xml:space="preserve"> Алгоритм</w:t>
      </w:r>
      <w:r w:rsidRPr="00C75992">
        <w:rPr>
          <w:sz w:val="28"/>
          <w:szCs w:val="28"/>
          <w:lang w:val="uk-UA"/>
        </w:rPr>
        <w:t xml:space="preserve"> діагностики та лікування функціональних розладів сечовипускання у хворих </w:t>
      </w:r>
    </w:p>
    <w:p w:rsidR="00721325" w:rsidRPr="00CC093C" w:rsidRDefault="00721325" w:rsidP="00721325">
      <w:pPr>
        <w:jc w:val="center"/>
        <w:rPr>
          <w:sz w:val="28"/>
          <w:szCs w:val="28"/>
          <w:lang w:val="uk-UA"/>
        </w:rPr>
        <w:sectPr w:rsidR="00721325" w:rsidRPr="00CC093C" w:rsidSect="00450977">
          <w:pgSz w:w="16838" w:h="11906" w:orient="landscape" w:code="9"/>
          <w:pgMar w:top="1418" w:right="805" w:bottom="1134" w:left="737" w:header="709" w:footer="709" w:gutter="0"/>
          <w:cols w:space="708"/>
          <w:docGrid w:linePitch="360"/>
        </w:sectPr>
      </w:pPr>
      <w:r>
        <w:rPr>
          <w:sz w:val="28"/>
          <w:szCs w:val="28"/>
          <w:lang w:val="uk-UA"/>
        </w:rPr>
        <w:lastRenderedPageBreak/>
        <w:t>із доброякісною гіперплазією передміхурової залози</w:t>
      </w:r>
    </w:p>
    <w:p w:rsidR="00721325" w:rsidRPr="00654E9C" w:rsidRDefault="00721325" w:rsidP="00721325">
      <w:pPr>
        <w:rPr>
          <w:b/>
          <w:sz w:val="28"/>
          <w:szCs w:val="28"/>
          <w:lang w:val="uk-UA"/>
        </w:rPr>
      </w:pPr>
    </w:p>
    <w:p w:rsidR="00721325" w:rsidRPr="00EB4424" w:rsidRDefault="00721325" w:rsidP="00721325">
      <w:pPr>
        <w:jc w:val="center"/>
        <w:outlineLvl w:val="0"/>
        <w:rPr>
          <w:b/>
          <w:sz w:val="28"/>
          <w:szCs w:val="28"/>
          <w:lang w:val="uk-UA"/>
        </w:rPr>
      </w:pPr>
      <w:r>
        <w:rPr>
          <w:b/>
          <w:sz w:val="28"/>
          <w:szCs w:val="28"/>
          <w:lang w:val="uk-UA"/>
        </w:rPr>
        <w:t>ВИСНОВКИ</w:t>
      </w:r>
    </w:p>
    <w:p w:rsidR="00721325" w:rsidRDefault="00721325" w:rsidP="00721325">
      <w:pPr>
        <w:jc w:val="both"/>
        <w:rPr>
          <w:sz w:val="28"/>
          <w:szCs w:val="28"/>
          <w:lang w:val="uk-UA"/>
        </w:rPr>
      </w:pPr>
    </w:p>
    <w:p w:rsidR="00721325" w:rsidRPr="00BB7F3E" w:rsidRDefault="00721325" w:rsidP="00721325">
      <w:pPr>
        <w:ind w:firstLine="708"/>
        <w:jc w:val="both"/>
        <w:rPr>
          <w:sz w:val="28"/>
          <w:szCs w:val="28"/>
          <w:lang w:val="uk-UA"/>
        </w:rPr>
      </w:pPr>
      <w:r>
        <w:rPr>
          <w:sz w:val="28"/>
          <w:szCs w:val="28"/>
          <w:lang w:val="uk-UA"/>
        </w:rPr>
        <w:t>В дисертаційній роботі на</w:t>
      </w:r>
      <w:r w:rsidRPr="00750E92">
        <w:rPr>
          <w:sz w:val="28"/>
          <w:szCs w:val="28"/>
          <w:lang w:val="uk-UA"/>
        </w:rPr>
        <w:t xml:space="preserve">ведене теоретичне узагальнення та нове вирішення актуальної наукової задачі — підвищення ефективності лікування </w:t>
      </w:r>
      <w:r>
        <w:rPr>
          <w:sz w:val="28"/>
          <w:szCs w:val="28"/>
          <w:lang w:val="uk-UA"/>
        </w:rPr>
        <w:t>хворих з доброякісною гіперплазією передміхурової залози</w:t>
      </w:r>
      <w:r w:rsidRPr="00BB7F3E">
        <w:rPr>
          <w:sz w:val="28"/>
          <w:szCs w:val="28"/>
          <w:lang w:val="uk-UA"/>
        </w:rPr>
        <w:t xml:space="preserve"> </w:t>
      </w:r>
      <w:r>
        <w:rPr>
          <w:sz w:val="28"/>
          <w:szCs w:val="28"/>
          <w:lang w:val="uk-UA"/>
        </w:rPr>
        <w:t xml:space="preserve">шляхом  уродинамічної </w:t>
      </w:r>
      <w:r w:rsidRPr="001F06F8">
        <w:rPr>
          <w:sz w:val="28"/>
          <w:szCs w:val="28"/>
          <w:lang w:val="uk-UA"/>
        </w:rPr>
        <w:t>оцінки</w:t>
      </w:r>
      <w:r>
        <w:rPr>
          <w:sz w:val="28"/>
          <w:szCs w:val="28"/>
          <w:lang w:val="uk-UA"/>
        </w:rPr>
        <w:t xml:space="preserve"> </w:t>
      </w:r>
      <w:r w:rsidRPr="00BB7F3E">
        <w:rPr>
          <w:sz w:val="28"/>
          <w:szCs w:val="28"/>
          <w:lang w:val="uk-UA"/>
        </w:rPr>
        <w:t>функціонального стану нижніх сечовивідних шляхів</w:t>
      </w:r>
      <w:r>
        <w:rPr>
          <w:sz w:val="28"/>
          <w:szCs w:val="28"/>
          <w:lang w:val="uk-UA"/>
        </w:rPr>
        <w:t xml:space="preserve"> із врахуванням </w:t>
      </w:r>
      <w:r w:rsidRPr="009B45F6">
        <w:rPr>
          <w:sz w:val="28"/>
          <w:szCs w:val="28"/>
          <w:lang w:val="uk-UA"/>
        </w:rPr>
        <w:t>патогенетичного чинника</w:t>
      </w:r>
      <w:r>
        <w:rPr>
          <w:sz w:val="28"/>
          <w:szCs w:val="28"/>
          <w:lang w:val="uk-UA"/>
        </w:rPr>
        <w:t xml:space="preserve"> </w:t>
      </w:r>
      <w:r w:rsidRPr="001F06F8">
        <w:rPr>
          <w:sz w:val="28"/>
          <w:szCs w:val="28"/>
          <w:lang w:val="uk-UA"/>
        </w:rPr>
        <w:t>– варіанту порушень скоротливої здатності</w:t>
      </w:r>
      <w:r>
        <w:rPr>
          <w:sz w:val="28"/>
          <w:szCs w:val="28"/>
          <w:lang w:val="uk-UA"/>
        </w:rPr>
        <w:t xml:space="preserve"> детрузора </w:t>
      </w:r>
      <w:r w:rsidRPr="001F06F8">
        <w:rPr>
          <w:sz w:val="28"/>
          <w:szCs w:val="28"/>
          <w:lang w:val="uk-UA"/>
        </w:rPr>
        <w:t>–</w:t>
      </w:r>
      <w:r>
        <w:rPr>
          <w:sz w:val="28"/>
          <w:szCs w:val="28"/>
          <w:lang w:val="uk-UA"/>
        </w:rPr>
        <w:t xml:space="preserve"> </w:t>
      </w:r>
      <w:r w:rsidRPr="00BB7F3E">
        <w:rPr>
          <w:sz w:val="28"/>
          <w:szCs w:val="28"/>
          <w:lang w:val="uk-UA"/>
        </w:rPr>
        <w:t>та</w:t>
      </w:r>
      <w:r>
        <w:rPr>
          <w:sz w:val="28"/>
          <w:szCs w:val="28"/>
          <w:lang w:val="uk-UA"/>
        </w:rPr>
        <w:t xml:space="preserve"> на основі цього розробки критеріїв диференційованого </w:t>
      </w:r>
      <w:r w:rsidRPr="00BB7F3E">
        <w:rPr>
          <w:sz w:val="28"/>
          <w:szCs w:val="28"/>
          <w:lang w:val="uk-UA"/>
        </w:rPr>
        <w:t>підбору хвори</w:t>
      </w:r>
      <w:r>
        <w:rPr>
          <w:sz w:val="28"/>
          <w:szCs w:val="28"/>
          <w:lang w:val="uk-UA"/>
        </w:rPr>
        <w:t>х для оперативного лікування</w:t>
      </w:r>
      <w:r w:rsidRPr="00BB7F3E">
        <w:rPr>
          <w:sz w:val="28"/>
          <w:szCs w:val="28"/>
          <w:lang w:val="uk-UA"/>
        </w:rPr>
        <w:t xml:space="preserve"> </w:t>
      </w:r>
      <w:r>
        <w:rPr>
          <w:sz w:val="28"/>
          <w:szCs w:val="28"/>
          <w:lang w:val="uk-UA"/>
        </w:rPr>
        <w:t>(трансуретральної резекції доброякісної гіперплазії передміхурової залози). Результати дослідження дозволяють науково обґрунтовано виконувати диференційний підхід до діагностики та лікування функціональних розладів сечовипускання при ДГПЗ, уникати невиправданого хірургічного лікування, ефективно застосовувати комбіновану терапію, підвищити ефективність застосування ТУР при ДГПЗ.</w:t>
      </w:r>
    </w:p>
    <w:p w:rsidR="00721325" w:rsidRDefault="00721325" w:rsidP="00721325">
      <w:pPr>
        <w:ind w:firstLine="708"/>
        <w:jc w:val="both"/>
        <w:rPr>
          <w:sz w:val="28"/>
          <w:szCs w:val="28"/>
          <w:lang w:val="uk-UA"/>
        </w:rPr>
      </w:pPr>
    </w:p>
    <w:p w:rsidR="00721325" w:rsidRDefault="00721325" w:rsidP="00721325">
      <w:pPr>
        <w:ind w:firstLine="708"/>
        <w:jc w:val="both"/>
        <w:rPr>
          <w:sz w:val="28"/>
          <w:szCs w:val="28"/>
          <w:lang w:val="uk-UA"/>
        </w:rPr>
      </w:pPr>
      <w:r>
        <w:rPr>
          <w:sz w:val="28"/>
          <w:szCs w:val="28"/>
          <w:lang w:val="uk-UA"/>
        </w:rPr>
        <w:t>1. Встановлено, що о</w:t>
      </w:r>
      <w:r w:rsidRPr="00F81D9A">
        <w:rPr>
          <w:sz w:val="28"/>
          <w:szCs w:val="28"/>
          <w:lang w:val="uk-UA"/>
        </w:rPr>
        <w:t xml:space="preserve">сновними патогенетичними чинниками </w:t>
      </w:r>
      <w:r>
        <w:rPr>
          <w:sz w:val="28"/>
          <w:szCs w:val="28"/>
          <w:lang w:val="uk-UA"/>
        </w:rPr>
        <w:t xml:space="preserve">функціо-нальних розладів сечовипускання </w:t>
      </w:r>
      <w:r w:rsidRPr="00F81D9A">
        <w:rPr>
          <w:sz w:val="28"/>
          <w:szCs w:val="28"/>
          <w:lang w:val="uk-UA"/>
        </w:rPr>
        <w:t xml:space="preserve">у хворих </w:t>
      </w:r>
      <w:r>
        <w:rPr>
          <w:sz w:val="28"/>
          <w:szCs w:val="28"/>
          <w:lang w:val="uk-UA"/>
        </w:rPr>
        <w:t>і</w:t>
      </w:r>
      <w:r w:rsidRPr="00F81D9A">
        <w:rPr>
          <w:sz w:val="28"/>
          <w:szCs w:val="28"/>
          <w:lang w:val="uk-UA"/>
        </w:rPr>
        <w:t xml:space="preserve">з ДГПЗ є </w:t>
      </w:r>
      <w:r>
        <w:rPr>
          <w:sz w:val="28"/>
          <w:szCs w:val="28"/>
          <w:lang w:val="uk-UA"/>
        </w:rPr>
        <w:t>варіанти розладів функціональньного стану детрузора (за Шафером) та ступінь уретральної обструкції (за Абрамсом-Гріффітсом). Згідно патогенетичного чинника х</w:t>
      </w:r>
      <w:r w:rsidRPr="00F81D9A">
        <w:rPr>
          <w:sz w:val="28"/>
          <w:szCs w:val="28"/>
          <w:lang w:val="uk-UA"/>
        </w:rPr>
        <w:t>ворі з ДГПЗ</w:t>
      </w:r>
      <w:r>
        <w:rPr>
          <w:sz w:val="28"/>
          <w:szCs w:val="28"/>
          <w:lang w:val="uk-UA"/>
        </w:rPr>
        <w:t xml:space="preserve"> </w:t>
      </w:r>
      <w:r w:rsidRPr="00F81D9A">
        <w:rPr>
          <w:sz w:val="28"/>
          <w:szCs w:val="28"/>
          <w:lang w:val="uk-UA"/>
        </w:rPr>
        <w:t>поділені на групи: 1) з гострою затримкою сечі; 2) з слабкою скоротливою здатністю детрузора; 3) з сильною скоротливою здатністю детрузора; 4) з нормальною скоротливою здатністю детрузора.</w:t>
      </w:r>
    </w:p>
    <w:p w:rsidR="00721325" w:rsidRDefault="00721325" w:rsidP="00721325">
      <w:pPr>
        <w:tabs>
          <w:tab w:val="num" w:pos="0"/>
        </w:tabs>
        <w:jc w:val="both"/>
        <w:rPr>
          <w:sz w:val="28"/>
          <w:szCs w:val="28"/>
          <w:lang w:val="uk-UA"/>
        </w:rPr>
      </w:pPr>
      <w:r>
        <w:rPr>
          <w:sz w:val="28"/>
          <w:szCs w:val="28"/>
          <w:lang w:val="uk-UA"/>
        </w:rPr>
        <w:tab/>
        <w:t xml:space="preserve">2. </w:t>
      </w:r>
      <w:r w:rsidRPr="00452928">
        <w:rPr>
          <w:sz w:val="28"/>
          <w:szCs w:val="28"/>
          <w:lang w:val="uk-UA"/>
        </w:rPr>
        <w:t xml:space="preserve">У хворих із ДГПЗ та гострою затримкою сечі міжнародний </w:t>
      </w:r>
      <w:r>
        <w:rPr>
          <w:sz w:val="28"/>
          <w:szCs w:val="28"/>
          <w:lang w:val="uk-UA"/>
        </w:rPr>
        <w:t>індекс</w:t>
      </w:r>
      <w:r w:rsidRPr="00452928">
        <w:rPr>
          <w:sz w:val="28"/>
          <w:szCs w:val="28"/>
          <w:lang w:val="uk-UA"/>
        </w:rPr>
        <w:t xml:space="preserve"> простатичних симптомів та якості життя (</w:t>
      </w:r>
      <w:r w:rsidRPr="00452928">
        <w:rPr>
          <w:sz w:val="28"/>
          <w:szCs w:val="28"/>
          <w:lang w:val="en-US"/>
        </w:rPr>
        <w:t>I</w:t>
      </w:r>
      <w:r w:rsidRPr="00452928">
        <w:rPr>
          <w:sz w:val="28"/>
          <w:szCs w:val="28"/>
          <w:lang w:val="uk-UA"/>
        </w:rPr>
        <w:t>-</w:t>
      </w:r>
      <w:r w:rsidRPr="00452928">
        <w:rPr>
          <w:sz w:val="28"/>
          <w:szCs w:val="28"/>
          <w:lang w:val="en-US"/>
        </w:rPr>
        <w:t>PSS</w:t>
      </w:r>
      <w:r w:rsidRPr="00452928">
        <w:rPr>
          <w:sz w:val="28"/>
          <w:szCs w:val="28"/>
          <w:lang w:val="uk-UA"/>
        </w:rPr>
        <w:t xml:space="preserve">, </w:t>
      </w:r>
      <w:r w:rsidRPr="00452928">
        <w:rPr>
          <w:sz w:val="28"/>
          <w:szCs w:val="28"/>
          <w:lang w:val="en-US"/>
        </w:rPr>
        <w:t>QoL</w:t>
      </w:r>
      <w:r w:rsidRPr="00452928">
        <w:rPr>
          <w:sz w:val="28"/>
          <w:szCs w:val="28"/>
          <w:lang w:val="uk-UA"/>
        </w:rPr>
        <w:t xml:space="preserve">) до лікування був в межах помірної симптоматики, що не відповідало </w:t>
      </w:r>
      <w:r>
        <w:rPr>
          <w:sz w:val="28"/>
          <w:szCs w:val="28"/>
          <w:lang w:val="uk-UA"/>
        </w:rPr>
        <w:t xml:space="preserve">клінічному </w:t>
      </w:r>
      <w:r w:rsidRPr="00452928">
        <w:rPr>
          <w:sz w:val="28"/>
          <w:szCs w:val="28"/>
          <w:lang w:val="uk-UA"/>
        </w:rPr>
        <w:t>стану хворих. Дані показники не можуть</w:t>
      </w:r>
      <w:r>
        <w:rPr>
          <w:sz w:val="28"/>
          <w:szCs w:val="28"/>
          <w:lang w:val="uk-UA"/>
        </w:rPr>
        <w:t xml:space="preserve"> відокремлено слугувати для диференційованого підходу у виборі лікування. </w:t>
      </w:r>
      <w:r w:rsidRPr="00452928">
        <w:rPr>
          <w:sz w:val="28"/>
          <w:szCs w:val="28"/>
          <w:lang w:val="uk-UA"/>
        </w:rPr>
        <w:t>З’ясовано, що розвантаження нижніх сечовивідних шляхів епіцистостомою протягом 4 тижнів дозволяє покращити їх функціональний стан</w:t>
      </w:r>
      <w:r>
        <w:rPr>
          <w:sz w:val="28"/>
          <w:szCs w:val="28"/>
          <w:lang w:val="uk-UA"/>
        </w:rPr>
        <w:t xml:space="preserve">, що характеризується зростанням тиску детрузора на 74%, нормальною його скоротливою здатністю та відсутністю уретрального опору після операції. У хворих із ГЗС яким </w:t>
      </w:r>
      <w:r w:rsidRPr="00452928">
        <w:rPr>
          <w:sz w:val="28"/>
          <w:szCs w:val="28"/>
          <w:lang w:val="uk-UA"/>
        </w:rPr>
        <w:t xml:space="preserve">операція була проведена у </w:t>
      </w:r>
      <w:r>
        <w:rPr>
          <w:sz w:val="28"/>
          <w:szCs w:val="28"/>
          <w:lang w:val="uk-UA"/>
        </w:rPr>
        <w:t>п’ятиденний термін, після лікування тиск детрузора зріс лише на 16%, скоротлива здатність детрузора слабка, присутній сумнівний уретральний опір.</w:t>
      </w:r>
    </w:p>
    <w:p w:rsidR="00721325" w:rsidRPr="00701745" w:rsidRDefault="00721325" w:rsidP="00721325">
      <w:pPr>
        <w:ind w:firstLine="360"/>
        <w:jc w:val="both"/>
        <w:rPr>
          <w:sz w:val="28"/>
          <w:szCs w:val="28"/>
          <w:lang w:val="uk-UA"/>
        </w:rPr>
      </w:pPr>
      <w:r>
        <w:rPr>
          <w:sz w:val="28"/>
          <w:szCs w:val="28"/>
          <w:lang w:val="uk-UA"/>
        </w:rPr>
        <w:lastRenderedPageBreak/>
        <w:t xml:space="preserve">3. До лікування хворим із ДГПЗ та підвищеною скоротливою здатністю детрузора притаманна помірно виражена клінічна симптоматика, підвищена скоротлива здатність та тиск детрузора, </w:t>
      </w:r>
      <w:r w:rsidRPr="00345073">
        <w:rPr>
          <w:sz w:val="28"/>
          <w:szCs w:val="28"/>
          <w:lang w:val="uk-UA"/>
        </w:rPr>
        <w:t xml:space="preserve">ступінь </w:t>
      </w:r>
      <w:r w:rsidRPr="00345073">
        <w:rPr>
          <w:sz w:val="28"/>
          <w:szCs w:val="28"/>
          <w:lang w:val="en-US"/>
        </w:rPr>
        <w:t>yp</w:t>
      </w:r>
      <w:r w:rsidRPr="00345073">
        <w:rPr>
          <w:sz w:val="28"/>
          <w:szCs w:val="28"/>
          <w:lang w:val="uk-UA"/>
        </w:rPr>
        <w:t>етрального опору по Абрамсу-Гріффітсу відповідає сектору обструкції</w:t>
      </w:r>
      <w:r>
        <w:rPr>
          <w:sz w:val="28"/>
          <w:szCs w:val="28"/>
          <w:lang w:val="uk-UA"/>
        </w:rPr>
        <w:t xml:space="preserve">. Доведено, що застосування </w:t>
      </w:r>
      <w:r w:rsidRPr="00345073">
        <w:rPr>
          <w:sz w:val="28"/>
          <w:szCs w:val="28"/>
          <w:lang w:val="uk-UA"/>
        </w:rPr>
        <w:t>α</w:t>
      </w:r>
      <w:r w:rsidRPr="00452928">
        <w:rPr>
          <w:sz w:val="28"/>
          <w:szCs w:val="28"/>
          <w:vertAlign w:val="subscript"/>
          <w:lang w:val="uk-UA"/>
        </w:rPr>
        <w:t>1</w:t>
      </w:r>
      <w:r w:rsidRPr="00345073">
        <w:rPr>
          <w:sz w:val="28"/>
          <w:szCs w:val="28"/>
          <w:lang w:val="uk-UA"/>
        </w:rPr>
        <w:t xml:space="preserve">-аденоблокатору </w:t>
      </w:r>
      <w:r>
        <w:rPr>
          <w:sz w:val="28"/>
          <w:szCs w:val="28"/>
          <w:lang w:val="uk-UA"/>
        </w:rPr>
        <w:t xml:space="preserve">доксазозину </w:t>
      </w:r>
      <w:r w:rsidRPr="00345073">
        <w:rPr>
          <w:sz w:val="28"/>
          <w:szCs w:val="28"/>
          <w:lang w:val="uk-UA"/>
        </w:rPr>
        <w:t>в післяопераційному періоді</w:t>
      </w:r>
      <w:r>
        <w:rPr>
          <w:sz w:val="28"/>
          <w:szCs w:val="28"/>
          <w:lang w:val="uk-UA"/>
        </w:rPr>
        <w:t xml:space="preserve"> протягом 4 тижнів, нормалізує скоротливу здатність детрузора, збільшує максимальну швидкість сечовипускання </w:t>
      </w:r>
      <w:r>
        <w:rPr>
          <w:sz w:val="28"/>
          <w:szCs w:val="28"/>
          <w:lang w:val="en-US"/>
        </w:rPr>
        <w:t>Q</w:t>
      </w:r>
      <w:r w:rsidRPr="00452928">
        <w:rPr>
          <w:sz w:val="28"/>
          <w:szCs w:val="28"/>
          <w:vertAlign w:val="subscript"/>
          <w:lang w:val="en-US"/>
        </w:rPr>
        <w:t>max</w:t>
      </w:r>
      <w:r>
        <w:rPr>
          <w:sz w:val="28"/>
          <w:szCs w:val="28"/>
          <w:lang w:val="uk-UA"/>
        </w:rPr>
        <w:t xml:space="preserve"> на 42,3%, дослідження уретрального опору після лікування вказує на відсутність обструкції. У хворих 2-ї підгрупи клінічні та уродинамічні показники після операції свідчили про меншу ефективність лікування у порівнянні із 1-ю підгрупою.</w:t>
      </w:r>
    </w:p>
    <w:p w:rsidR="00721325" w:rsidRDefault="00721325" w:rsidP="00721325">
      <w:pPr>
        <w:ind w:firstLine="360"/>
        <w:jc w:val="both"/>
        <w:rPr>
          <w:sz w:val="28"/>
          <w:szCs w:val="28"/>
          <w:lang w:val="uk-UA"/>
        </w:rPr>
      </w:pPr>
      <w:r>
        <w:rPr>
          <w:sz w:val="28"/>
          <w:szCs w:val="28"/>
          <w:lang w:val="uk-UA"/>
        </w:rPr>
        <w:t xml:space="preserve">4. Індекс клінічної симптоматики у хворих із слабкою скоротливою здатністю детрузора до лікування знаходиться в межах помірної вираженості симптомів, тиск детрузора знижений, уретральний опір -  сектор  відсутності обструкції. Встановлено, що при лікуванні хворих із ДГПЗ і слабкою здатністю детрузора, трансуретральна резекція та консервативна терапія із застосуванням </w:t>
      </w:r>
      <w:r w:rsidRPr="00345073">
        <w:rPr>
          <w:sz w:val="28"/>
          <w:szCs w:val="28"/>
          <w:lang w:val="uk-UA"/>
        </w:rPr>
        <w:t>α</w:t>
      </w:r>
      <w:r w:rsidRPr="00452928">
        <w:rPr>
          <w:sz w:val="28"/>
          <w:szCs w:val="28"/>
          <w:vertAlign w:val="subscript"/>
          <w:lang w:val="uk-UA"/>
        </w:rPr>
        <w:t>1</w:t>
      </w:r>
      <w:r w:rsidRPr="00345073">
        <w:rPr>
          <w:sz w:val="28"/>
          <w:szCs w:val="28"/>
          <w:lang w:val="uk-UA"/>
        </w:rPr>
        <w:t xml:space="preserve">-аденоблокатору </w:t>
      </w:r>
      <w:r>
        <w:rPr>
          <w:sz w:val="28"/>
          <w:szCs w:val="28"/>
          <w:lang w:val="uk-UA"/>
        </w:rPr>
        <w:t xml:space="preserve">доксазозину </w:t>
      </w:r>
      <w:r w:rsidRPr="00345073">
        <w:rPr>
          <w:sz w:val="28"/>
          <w:szCs w:val="28"/>
          <w:lang w:val="uk-UA"/>
        </w:rPr>
        <w:t>є рівноцінні за ефективністю і недостатньо по</w:t>
      </w:r>
      <w:r>
        <w:rPr>
          <w:sz w:val="28"/>
          <w:szCs w:val="28"/>
          <w:lang w:val="uk-UA"/>
        </w:rPr>
        <w:t>кращують уродинамічні показники: у хворих через 4 тижні після лікування скоротлива здатність детрузора залишається слабкою (</w:t>
      </w:r>
      <w:r w:rsidRPr="00452928">
        <w:rPr>
          <w:sz w:val="28"/>
          <w:szCs w:val="28"/>
          <w:lang w:val="uk-UA"/>
        </w:rPr>
        <w:t xml:space="preserve">&lt;100 </w:t>
      </w:r>
      <w:r>
        <w:rPr>
          <w:sz w:val="28"/>
          <w:szCs w:val="28"/>
          <w:lang w:val="uk-UA"/>
        </w:rPr>
        <w:t>у.о., за Шафером</w:t>
      </w:r>
      <w:r w:rsidRPr="00452928">
        <w:rPr>
          <w:sz w:val="28"/>
          <w:szCs w:val="28"/>
          <w:lang w:val="uk-UA"/>
        </w:rPr>
        <w:t>)</w:t>
      </w:r>
      <w:r>
        <w:rPr>
          <w:sz w:val="28"/>
          <w:szCs w:val="28"/>
          <w:lang w:val="uk-UA"/>
        </w:rPr>
        <w:t xml:space="preserve">, </w:t>
      </w:r>
      <w:r w:rsidRPr="00345073">
        <w:rPr>
          <w:sz w:val="28"/>
          <w:szCs w:val="28"/>
          <w:lang w:val="uk-UA"/>
        </w:rPr>
        <w:t>уретральний опір відповідає секто</w:t>
      </w:r>
      <w:r>
        <w:rPr>
          <w:sz w:val="28"/>
          <w:szCs w:val="28"/>
          <w:lang w:val="uk-UA"/>
        </w:rPr>
        <w:t xml:space="preserve">ру відсутності обструкції, максимальна швидкість сечовипускання </w:t>
      </w:r>
      <w:r>
        <w:rPr>
          <w:sz w:val="28"/>
          <w:szCs w:val="28"/>
          <w:lang w:val="en-US"/>
        </w:rPr>
        <w:t>Q</w:t>
      </w:r>
      <w:r w:rsidRPr="00452928">
        <w:rPr>
          <w:sz w:val="28"/>
          <w:szCs w:val="28"/>
          <w:vertAlign w:val="subscript"/>
          <w:lang w:val="en-US"/>
        </w:rPr>
        <w:t>max</w:t>
      </w:r>
      <w:r w:rsidRPr="00BB1EE6">
        <w:rPr>
          <w:sz w:val="28"/>
          <w:szCs w:val="28"/>
          <w:vertAlign w:val="subscript"/>
          <w:lang w:val="uk-UA"/>
        </w:rPr>
        <w:t xml:space="preserve"> </w:t>
      </w:r>
      <w:r w:rsidRPr="00BB1EE6">
        <w:rPr>
          <w:sz w:val="28"/>
          <w:szCs w:val="28"/>
          <w:lang w:val="uk-UA"/>
        </w:rPr>
        <w:t>при ц</w:t>
      </w:r>
      <w:r>
        <w:rPr>
          <w:sz w:val="28"/>
          <w:szCs w:val="28"/>
          <w:lang w:val="uk-UA"/>
        </w:rPr>
        <w:t>ьому зростає в лише на 15-18% незалежно від виду лікування.</w:t>
      </w:r>
    </w:p>
    <w:p w:rsidR="00721325" w:rsidRDefault="00721325" w:rsidP="00721325">
      <w:pPr>
        <w:ind w:firstLine="360"/>
        <w:jc w:val="both"/>
        <w:rPr>
          <w:sz w:val="28"/>
          <w:szCs w:val="28"/>
          <w:lang w:val="uk-UA"/>
        </w:rPr>
      </w:pPr>
      <w:r w:rsidRPr="004C229D">
        <w:rPr>
          <w:sz w:val="28"/>
          <w:szCs w:val="28"/>
          <w:lang w:val="uk-UA"/>
        </w:rPr>
        <w:t>5</w:t>
      </w:r>
      <w:r>
        <w:rPr>
          <w:sz w:val="28"/>
          <w:szCs w:val="28"/>
          <w:lang w:val="uk-UA"/>
        </w:rPr>
        <w:t xml:space="preserve">. Клінічна симптоматика у хворих із нормальною скоротливою здатністю детрузора згідно міжнародного індексу до лікування є найнижчою серед усіх груп хворих, але знаходиться в межах помірної вираженості. Ступінь уретрального опору – в секторі сумнівного результату. Застосування трансуретральної резекції доброякісної гіперплазії простати збільшило максимальну швидкість сечовипускання </w:t>
      </w:r>
      <w:r>
        <w:rPr>
          <w:sz w:val="28"/>
          <w:szCs w:val="28"/>
          <w:lang w:val="en-US"/>
        </w:rPr>
        <w:t>Q</w:t>
      </w:r>
      <w:r w:rsidRPr="00452928">
        <w:rPr>
          <w:sz w:val="28"/>
          <w:szCs w:val="28"/>
          <w:vertAlign w:val="subscript"/>
          <w:lang w:val="en-US"/>
        </w:rPr>
        <w:t>max</w:t>
      </w:r>
      <w:r>
        <w:rPr>
          <w:sz w:val="28"/>
          <w:szCs w:val="28"/>
          <w:vertAlign w:val="subscript"/>
          <w:lang w:val="uk-UA"/>
        </w:rPr>
        <w:t xml:space="preserve"> </w:t>
      </w:r>
      <w:r>
        <w:rPr>
          <w:sz w:val="28"/>
          <w:szCs w:val="28"/>
          <w:lang w:val="uk-UA"/>
        </w:rPr>
        <w:t xml:space="preserve">на 24%, скоротлива здатність детрузора </w:t>
      </w:r>
      <w:r w:rsidRPr="00345073">
        <w:rPr>
          <w:sz w:val="28"/>
          <w:szCs w:val="28"/>
          <w:lang w:val="uk-UA"/>
        </w:rPr>
        <w:t>залишається</w:t>
      </w:r>
      <w:r>
        <w:rPr>
          <w:sz w:val="28"/>
          <w:szCs w:val="28"/>
          <w:lang w:val="uk-UA"/>
        </w:rPr>
        <w:t xml:space="preserve"> такою ж як і до операції -</w:t>
      </w:r>
      <w:r w:rsidRPr="00345073">
        <w:rPr>
          <w:sz w:val="28"/>
          <w:szCs w:val="28"/>
          <w:lang w:val="uk-UA"/>
        </w:rPr>
        <w:t xml:space="preserve"> в секторі нормальної</w:t>
      </w:r>
      <w:r>
        <w:rPr>
          <w:sz w:val="28"/>
          <w:szCs w:val="28"/>
          <w:lang w:val="uk-UA"/>
        </w:rPr>
        <w:t xml:space="preserve">, </w:t>
      </w:r>
      <w:r w:rsidRPr="00345073">
        <w:rPr>
          <w:sz w:val="28"/>
          <w:szCs w:val="28"/>
          <w:lang w:val="uk-UA"/>
        </w:rPr>
        <w:t>уретральний опір зменшується, переходячи в</w:t>
      </w:r>
      <w:r>
        <w:rPr>
          <w:sz w:val="28"/>
          <w:szCs w:val="28"/>
          <w:lang w:val="uk-UA"/>
        </w:rPr>
        <w:t xml:space="preserve"> сектор відсутності обструкції. Застосований метод лікування є ефективний для такої категорії хворих.</w:t>
      </w:r>
    </w:p>
    <w:p w:rsidR="00721325" w:rsidRPr="007360A9" w:rsidRDefault="00721325" w:rsidP="00721325">
      <w:pPr>
        <w:ind w:firstLine="360"/>
        <w:jc w:val="both"/>
        <w:rPr>
          <w:sz w:val="28"/>
          <w:szCs w:val="28"/>
          <w:lang w:val="uk-UA"/>
        </w:rPr>
      </w:pPr>
      <w:r>
        <w:rPr>
          <w:sz w:val="28"/>
          <w:szCs w:val="28"/>
          <w:lang w:val="uk-UA"/>
        </w:rPr>
        <w:t xml:space="preserve">6. Розроблений на основі отриманих даних алгоритм </w:t>
      </w:r>
      <w:r w:rsidRPr="00D564A8">
        <w:rPr>
          <w:sz w:val="28"/>
          <w:szCs w:val="28"/>
          <w:lang w:val="uk-UA"/>
        </w:rPr>
        <w:t xml:space="preserve">діагностики та </w:t>
      </w:r>
      <w:r>
        <w:rPr>
          <w:sz w:val="28"/>
          <w:szCs w:val="28"/>
          <w:lang w:val="uk-UA"/>
        </w:rPr>
        <w:t>корекції</w:t>
      </w:r>
      <w:r w:rsidRPr="00D564A8">
        <w:rPr>
          <w:sz w:val="28"/>
          <w:szCs w:val="28"/>
          <w:lang w:val="uk-UA"/>
        </w:rPr>
        <w:t xml:space="preserve"> функціональних розладів сечовипускання у хворих</w:t>
      </w:r>
      <w:r>
        <w:rPr>
          <w:sz w:val="28"/>
          <w:szCs w:val="28"/>
          <w:lang w:val="uk-UA"/>
        </w:rPr>
        <w:t xml:space="preserve"> до та</w:t>
      </w:r>
      <w:r w:rsidRPr="00D564A8">
        <w:rPr>
          <w:sz w:val="28"/>
          <w:szCs w:val="28"/>
          <w:lang w:val="uk-UA"/>
        </w:rPr>
        <w:t xml:space="preserve"> після ТУР ДГПЗ</w:t>
      </w:r>
      <w:r>
        <w:rPr>
          <w:sz w:val="28"/>
          <w:szCs w:val="28"/>
          <w:lang w:val="uk-UA"/>
        </w:rPr>
        <w:t xml:space="preserve"> сприяє підвищенню ефективності</w:t>
      </w:r>
      <w:r w:rsidRPr="0098356D">
        <w:rPr>
          <w:sz w:val="28"/>
          <w:szCs w:val="28"/>
          <w:lang w:val="uk-UA"/>
        </w:rPr>
        <w:t xml:space="preserve"> лікування хворих з</w:t>
      </w:r>
      <w:r w:rsidRPr="0098356D">
        <w:rPr>
          <w:b/>
          <w:sz w:val="28"/>
          <w:szCs w:val="28"/>
          <w:lang w:val="uk-UA"/>
        </w:rPr>
        <w:t xml:space="preserve"> </w:t>
      </w:r>
      <w:r>
        <w:rPr>
          <w:sz w:val="28"/>
          <w:szCs w:val="28"/>
          <w:lang w:val="uk-UA"/>
        </w:rPr>
        <w:t xml:space="preserve">даною патологією, уникнути невиправданого оперативного втручання, диференційовано застосовувати комбіноване лікування. </w:t>
      </w:r>
      <w:r w:rsidRPr="00345073">
        <w:rPr>
          <w:sz w:val="28"/>
          <w:szCs w:val="28"/>
          <w:lang w:val="uk-UA"/>
        </w:rPr>
        <w:t xml:space="preserve">Дослідження ″тиск-потік″ у хворих з ДГПЗ дозволяє достовірно оцінити </w:t>
      </w:r>
      <w:r>
        <w:rPr>
          <w:sz w:val="28"/>
          <w:szCs w:val="28"/>
          <w:lang w:val="uk-UA"/>
        </w:rPr>
        <w:t xml:space="preserve">функціональний стан нижніх сечовивідних шляхів </w:t>
      </w:r>
      <w:r w:rsidRPr="00345073">
        <w:rPr>
          <w:sz w:val="28"/>
          <w:szCs w:val="28"/>
          <w:lang w:val="uk-UA"/>
        </w:rPr>
        <w:t xml:space="preserve">до операції, і </w:t>
      </w:r>
      <w:r>
        <w:rPr>
          <w:sz w:val="28"/>
          <w:szCs w:val="28"/>
          <w:lang w:val="uk-UA"/>
        </w:rPr>
        <w:t>згідно його результатів</w:t>
      </w:r>
      <w:r w:rsidRPr="00345073">
        <w:rPr>
          <w:sz w:val="28"/>
          <w:szCs w:val="28"/>
          <w:lang w:val="uk-UA"/>
        </w:rPr>
        <w:t xml:space="preserve"> прийняти </w:t>
      </w:r>
      <w:r>
        <w:rPr>
          <w:sz w:val="28"/>
          <w:szCs w:val="28"/>
          <w:lang w:val="uk-UA"/>
        </w:rPr>
        <w:t>коректне</w:t>
      </w:r>
      <w:r w:rsidRPr="00345073">
        <w:rPr>
          <w:sz w:val="28"/>
          <w:szCs w:val="28"/>
          <w:lang w:val="uk-UA"/>
        </w:rPr>
        <w:t xml:space="preserve"> рішення щодо вибору тактики лікування.</w:t>
      </w:r>
    </w:p>
    <w:p w:rsidR="00721325" w:rsidRDefault="00721325" w:rsidP="00721325">
      <w:pPr>
        <w:jc w:val="center"/>
        <w:outlineLvl w:val="0"/>
        <w:rPr>
          <w:b/>
          <w:sz w:val="28"/>
          <w:szCs w:val="28"/>
          <w:lang w:val="uk-UA"/>
        </w:rPr>
      </w:pPr>
    </w:p>
    <w:p w:rsidR="00721325" w:rsidRPr="007360A9" w:rsidRDefault="00721325" w:rsidP="00721325">
      <w:pPr>
        <w:jc w:val="center"/>
        <w:outlineLvl w:val="0"/>
        <w:rPr>
          <w:b/>
          <w:sz w:val="28"/>
          <w:szCs w:val="28"/>
          <w:lang w:val="uk-UA"/>
        </w:rPr>
      </w:pPr>
      <w:r w:rsidRPr="00461F35">
        <w:rPr>
          <w:b/>
          <w:sz w:val="28"/>
          <w:szCs w:val="28"/>
          <w:lang w:val="uk-UA"/>
        </w:rPr>
        <w:t>ПРАКТИЧНІ РЕКОМЕНДАЦІЇ</w:t>
      </w:r>
    </w:p>
    <w:p w:rsidR="00721325" w:rsidRPr="00025441" w:rsidRDefault="00721325" w:rsidP="00721325">
      <w:pPr>
        <w:ind w:firstLine="360"/>
        <w:jc w:val="both"/>
        <w:rPr>
          <w:sz w:val="28"/>
          <w:szCs w:val="28"/>
          <w:lang w:val="uk-UA"/>
        </w:rPr>
      </w:pPr>
      <w:r>
        <w:rPr>
          <w:sz w:val="28"/>
          <w:szCs w:val="28"/>
          <w:lang w:val="uk-UA"/>
        </w:rPr>
        <w:t xml:space="preserve">1. Для вирішення питання про показання до оперативного втручання у хворих із функціональними розладами сечовипускання з приводу ДГПЗ, рекомендовано залучення методики уродинамічного обстеження «тиск-потік» за ICS із визначенням тиску детрузора, скоротливої здатності детрузора (за Шафером) та уретрального опору (за Абрамсом-Гріффітсом). Індекс обструкції шийки сечового міхура більше 40, трактується, як її обструкція; 20-40 - </w:t>
      </w:r>
      <w:r w:rsidRPr="00E000A6">
        <w:rPr>
          <w:sz w:val="28"/>
          <w:szCs w:val="28"/>
          <w:lang w:val="uk-UA"/>
        </w:rPr>
        <w:t>початкова обструкція</w:t>
      </w:r>
      <w:r>
        <w:rPr>
          <w:sz w:val="28"/>
          <w:szCs w:val="28"/>
          <w:lang w:val="uk-UA"/>
        </w:rPr>
        <w:t xml:space="preserve">; менше 20 – відсутність обструкції. </w:t>
      </w:r>
    </w:p>
    <w:p w:rsidR="00721325" w:rsidRDefault="00721325" w:rsidP="00721325">
      <w:pPr>
        <w:ind w:firstLine="360"/>
        <w:jc w:val="both"/>
        <w:rPr>
          <w:sz w:val="28"/>
          <w:szCs w:val="28"/>
          <w:lang w:val="uk-UA"/>
        </w:rPr>
      </w:pPr>
      <w:r>
        <w:rPr>
          <w:sz w:val="28"/>
          <w:szCs w:val="28"/>
          <w:lang w:val="uk-UA"/>
        </w:rPr>
        <w:t xml:space="preserve">2. Застосування Міжнародної шкали простатичних симптомів </w:t>
      </w:r>
      <w:r w:rsidRPr="00025441">
        <w:rPr>
          <w:sz w:val="28"/>
          <w:szCs w:val="28"/>
          <w:lang w:val="uk-UA"/>
        </w:rPr>
        <w:t>(</w:t>
      </w:r>
      <w:r>
        <w:rPr>
          <w:sz w:val="28"/>
          <w:szCs w:val="28"/>
          <w:lang w:val="en-US"/>
        </w:rPr>
        <w:t>I</w:t>
      </w:r>
      <w:r w:rsidRPr="00025441">
        <w:rPr>
          <w:sz w:val="28"/>
          <w:szCs w:val="28"/>
          <w:lang w:val="uk-UA"/>
        </w:rPr>
        <w:t>-</w:t>
      </w:r>
      <w:r>
        <w:rPr>
          <w:sz w:val="28"/>
          <w:szCs w:val="28"/>
          <w:lang w:val="en-US"/>
        </w:rPr>
        <w:t>PSS</w:t>
      </w:r>
      <w:r w:rsidRPr="00025441">
        <w:rPr>
          <w:sz w:val="28"/>
          <w:szCs w:val="28"/>
          <w:lang w:val="uk-UA"/>
        </w:rPr>
        <w:t xml:space="preserve">) </w:t>
      </w:r>
      <w:r>
        <w:rPr>
          <w:sz w:val="28"/>
          <w:szCs w:val="28"/>
          <w:lang w:val="uk-UA"/>
        </w:rPr>
        <w:t>та шкали якості життя хворого (</w:t>
      </w:r>
      <w:r>
        <w:rPr>
          <w:sz w:val="28"/>
          <w:szCs w:val="28"/>
          <w:lang w:val="en-US"/>
        </w:rPr>
        <w:t>QoL</w:t>
      </w:r>
      <w:r w:rsidRPr="00025441">
        <w:rPr>
          <w:sz w:val="28"/>
          <w:szCs w:val="28"/>
          <w:lang w:val="uk-UA"/>
        </w:rPr>
        <w:t xml:space="preserve">) </w:t>
      </w:r>
      <w:r>
        <w:rPr>
          <w:sz w:val="28"/>
          <w:szCs w:val="28"/>
          <w:lang w:val="uk-UA"/>
        </w:rPr>
        <w:t>як самостійного критерію для вибору тактики лікування розладів сечовипускання у хворих із ДГПЗ не рекомендується, їх дані не достовірно відображають функціональний стан нижніх сечовивідних шляхів.</w:t>
      </w:r>
    </w:p>
    <w:p w:rsidR="00721325" w:rsidRDefault="00721325" w:rsidP="00721325">
      <w:pPr>
        <w:ind w:firstLine="360"/>
        <w:jc w:val="both"/>
        <w:rPr>
          <w:sz w:val="28"/>
          <w:szCs w:val="28"/>
          <w:lang w:val="uk-UA"/>
        </w:rPr>
      </w:pPr>
      <w:r>
        <w:rPr>
          <w:sz w:val="28"/>
          <w:szCs w:val="28"/>
          <w:lang w:val="uk-UA"/>
        </w:rPr>
        <w:t>3. Для покращення ефективності лікування хворих із гострою затримкою сечі на фоні ДГПЗ, рекомендовано проведення відтермінованої трансуретральної резекції, шляхом р</w:t>
      </w:r>
      <w:r w:rsidRPr="00345073">
        <w:rPr>
          <w:sz w:val="28"/>
          <w:szCs w:val="28"/>
          <w:lang w:val="uk-UA"/>
        </w:rPr>
        <w:t xml:space="preserve">озвантаження </w:t>
      </w:r>
      <w:r>
        <w:rPr>
          <w:sz w:val="28"/>
          <w:szCs w:val="28"/>
          <w:lang w:val="uk-UA"/>
        </w:rPr>
        <w:t>нижніх сечовивідних шляхів</w:t>
      </w:r>
      <w:r w:rsidRPr="00345073">
        <w:rPr>
          <w:sz w:val="28"/>
          <w:szCs w:val="28"/>
          <w:lang w:val="uk-UA"/>
        </w:rPr>
        <w:t xml:space="preserve"> епіцистостомою протягом 4 тижнів</w:t>
      </w:r>
      <w:r>
        <w:rPr>
          <w:sz w:val="28"/>
          <w:szCs w:val="28"/>
          <w:lang w:val="uk-UA"/>
        </w:rPr>
        <w:t>,</w:t>
      </w:r>
      <w:r w:rsidRPr="00345073">
        <w:rPr>
          <w:sz w:val="28"/>
          <w:szCs w:val="28"/>
          <w:lang w:val="uk-UA"/>
        </w:rPr>
        <w:t xml:space="preserve"> з</w:t>
      </w:r>
      <w:r>
        <w:rPr>
          <w:sz w:val="28"/>
          <w:szCs w:val="28"/>
          <w:lang w:val="uk-UA"/>
        </w:rPr>
        <w:t xml:space="preserve"> метою відновлення</w:t>
      </w:r>
      <w:r w:rsidRPr="00345073">
        <w:rPr>
          <w:sz w:val="28"/>
          <w:szCs w:val="28"/>
          <w:lang w:val="uk-UA"/>
        </w:rPr>
        <w:t xml:space="preserve"> </w:t>
      </w:r>
      <w:r>
        <w:rPr>
          <w:sz w:val="28"/>
          <w:szCs w:val="28"/>
          <w:lang w:val="uk-UA"/>
        </w:rPr>
        <w:t>скоротливої здатності детрузора (СЗД не нижче 100 після 4 тижнів розвантаження НСВШ).</w:t>
      </w:r>
    </w:p>
    <w:p w:rsidR="00721325" w:rsidRDefault="00721325" w:rsidP="00721325">
      <w:pPr>
        <w:ind w:firstLine="360"/>
        <w:jc w:val="both"/>
        <w:rPr>
          <w:sz w:val="28"/>
          <w:szCs w:val="28"/>
          <w:lang w:val="uk-UA"/>
        </w:rPr>
      </w:pPr>
      <w:r>
        <w:rPr>
          <w:sz w:val="28"/>
          <w:szCs w:val="28"/>
          <w:lang w:val="uk-UA"/>
        </w:rPr>
        <w:t xml:space="preserve">4. З метою підвищення ефективності застосування ТУР ДГПЗ у хворих із сильною скоротливою здатністю детрузора рекомендоване призначення в близькому післяопераційному періоді </w:t>
      </w:r>
      <w:r w:rsidRPr="00F81D9A">
        <w:rPr>
          <w:sz w:val="28"/>
          <w:szCs w:val="28"/>
          <w:lang w:val="uk-UA"/>
        </w:rPr>
        <w:t>α</w:t>
      </w:r>
      <w:r>
        <w:rPr>
          <w:sz w:val="28"/>
          <w:szCs w:val="28"/>
          <w:lang w:val="uk-UA"/>
        </w:rPr>
        <w:t>1-аденоблокатору</w:t>
      </w:r>
      <w:r w:rsidRPr="00F81D9A">
        <w:rPr>
          <w:sz w:val="28"/>
          <w:szCs w:val="28"/>
          <w:lang w:val="uk-UA"/>
        </w:rPr>
        <w:t xml:space="preserve"> доксазозину</w:t>
      </w:r>
      <w:r>
        <w:rPr>
          <w:sz w:val="28"/>
          <w:szCs w:val="28"/>
          <w:lang w:val="uk-UA"/>
        </w:rPr>
        <w:t>, по 4 мг 1 раз на добу, протягом 4 тижнів, що дозволяє нормалізувати скоротливу здатність детрузора, знизити уретральний опір.</w:t>
      </w:r>
    </w:p>
    <w:p w:rsidR="00721325" w:rsidRPr="000D4A2B" w:rsidRDefault="00721325" w:rsidP="00721325">
      <w:pPr>
        <w:ind w:firstLine="360"/>
        <w:jc w:val="both"/>
        <w:rPr>
          <w:sz w:val="28"/>
          <w:szCs w:val="28"/>
          <w:lang w:val="uk-UA"/>
        </w:rPr>
      </w:pPr>
      <w:r>
        <w:rPr>
          <w:sz w:val="28"/>
          <w:szCs w:val="28"/>
          <w:lang w:val="uk-UA"/>
        </w:rPr>
        <w:t xml:space="preserve">5. Хворим із ДГПЗ та слабкою здатністю детрузора (СЗД менше 100) оперативне лікування не є рекомендованим. Такій категорії пацієнтів показане консервативне лікування із застосуванням </w:t>
      </w:r>
      <w:r w:rsidRPr="00F81D9A">
        <w:rPr>
          <w:sz w:val="28"/>
          <w:szCs w:val="28"/>
          <w:lang w:val="uk-UA"/>
        </w:rPr>
        <w:t>α</w:t>
      </w:r>
      <w:r>
        <w:rPr>
          <w:sz w:val="28"/>
          <w:szCs w:val="28"/>
          <w:lang w:val="uk-UA"/>
        </w:rPr>
        <w:t>1-аденоблокатору</w:t>
      </w:r>
      <w:r w:rsidRPr="00F81D9A">
        <w:rPr>
          <w:sz w:val="28"/>
          <w:szCs w:val="28"/>
          <w:lang w:val="uk-UA"/>
        </w:rPr>
        <w:t xml:space="preserve"> доксазозину</w:t>
      </w:r>
      <w:r>
        <w:rPr>
          <w:sz w:val="28"/>
          <w:szCs w:val="28"/>
          <w:lang w:val="uk-UA"/>
        </w:rPr>
        <w:t>, по 4 мг 1 раз на добу. За відсутності успіху до 4-го тижня (СЗД більше 100 та уретральний опір менше 40), потрібно позитивно розглядати питання щодо оперативного лікування.</w:t>
      </w:r>
    </w:p>
    <w:p w:rsidR="00721325" w:rsidRDefault="00721325" w:rsidP="00721325">
      <w:pPr>
        <w:rPr>
          <w:b/>
          <w:sz w:val="28"/>
          <w:szCs w:val="28"/>
          <w:lang w:val="uk-UA"/>
        </w:rPr>
      </w:pPr>
    </w:p>
    <w:p w:rsidR="00721325" w:rsidRPr="00D60A4F" w:rsidRDefault="00721325" w:rsidP="00721325">
      <w:pPr>
        <w:jc w:val="center"/>
        <w:outlineLvl w:val="0"/>
        <w:rPr>
          <w:b/>
          <w:sz w:val="28"/>
          <w:szCs w:val="28"/>
          <w:lang w:val="uk-UA"/>
        </w:rPr>
      </w:pPr>
      <w:r>
        <w:rPr>
          <w:b/>
          <w:sz w:val="28"/>
          <w:szCs w:val="28"/>
          <w:lang w:val="uk-UA"/>
        </w:rPr>
        <w:t>СПИСОК ОПУБЛІКОВАНИХ ПРАЦЬ ЗА ТЕМОЮ ДИСЕРТАЦІЇ</w:t>
      </w:r>
    </w:p>
    <w:p w:rsidR="00721325" w:rsidRPr="009B45F6" w:rsidRDefault="00721325" w:rsidP="001B6546">
      <w:pPr>
        <w:numPr>
          <w:ilvl w:val="0"/>
          <w:numId w:val="14"/>
        </w:numPr>
        <w:spacing w:after="0" w:line="240" w:lineRule="auto"/>
        <w:jc w:val="both"/>
        <w:rPr>
          <w:color w:val="000000"/>
          <w:sz w:val="28"/>
          <w:szCs w:val="28"/>
          <w:lang w:val="uk-UA"/>
        </w:rPr>
      </w:pPr>
      <w:r w:rsidRPr="00F94489">
        <w:rPr>
          <w:sz w:val="28"/>
          <w:szCs w:val="28"/>
          <w:lang w:val="uk-UA"/>
        </w:rPr>
        <w:t xml:space="preserve">Медикаментозна корекція розладів сечовипускання після трансуретральної резекції доброякісної гіперплазії передміхурової залози / </w:t>
      </w:r>
      <w:r w:rsidRPr="00F94489">
        <w:rPr>
          <w:color w:val="000000"/>
          <w:sz w:val="28"/>
          <w:szCs w:val="28"/>
          <w:lang w:val="uk-UA"/>
        </w:rPr>
        <w:t xml:space="preserve">О.О. Строй, Ю.О. </w:t>
      </w:r>
      <w:r w:rsidRPr="00F94489">
        <w:rPr>
          <w:sz w:val="28"/>
          <w:szCs w:val="28"/>
          <w:lang w:val="uk-UA"/>
        </w:rPr>
        <w:t xml:space="preserve">Мицик, В.В. Дмитрієнко, О.М. Лесняк, О.В. </w:t>
      </w:r>
      <w:r w:rsidRPr="00F94489">
        <w:rPr>
          <w:sz w:val="28"/>
          <w:szCs w:val="28"/>
          <w:lang w:val="uk-UA"/>
        </w:rPr>
        <w:lastRenderedPageBreak/>
        <w:t>Шуляк, С.І. Бодлак</w:t>
      </w:r>
      <w:r w:rsidRPr="00F94489">
        <w:rPr>
          <w:color w:val="000000"/>
          <w:sz w:val="28"/>
          <w:szCs w:val="28"/>
          <w:lang w:val="uk-UA"/>
        </w:rPr>
        <w:t xml:space="preserve"> </w:t>
      </w:r>
      <w:r w:rsidRPr="00F94489">
        <w:rPr>
          <w:sz w:val="28"/>
          <w:szCs w:val="28"/>
          <w:lang w:val="uk-UA"/>
        </w:rPr>
        <w:t xml:space="preserve">// </w:t>
      </w:r>
      <w:r w:rsidRPr="00F94489">
        <w:rPr>
          <w:color w:val="000000"/>
          <w:sz w:val="28"/>
          <w:szCs w:val="28"/>
          <w:lang w:val="uk-UA"/>
        </w:rPr>
        <w:t>Практична медицина</w:t>
      </w:r>
      <w:r>
        <w:rPr>
          <w:color w:val="000000"/>
          <w:sz w:val="28"/>
          <w:szCs w:val="28"/>
          <w:lang w:val="uk-UA"/>
        </w:rPr>
        <w:t>.</w:t>
      </w:r>
      <w:r w:rsidRPr="00F94489">
        <w:rPr>
          <w:color w:val="000000"/>
          <w:sz w:val="28"/>
          <w:szCs w:val="28"/>
          <w:lang w:val="uk-UA"/>
        </w:rPr>
        <w:t xml:space="preserve"> – 20</w:t>
      </w:r>
      <w:r>
        <w:rPr>
          <w:color w:val="000000"/>
          <w:sz w:val="28"/>
          <w:szCs w:val="28"/>
          <w:lang w:val="uk-UA"/>
        </w:rPr>
        <w:t>06. – Т.</w:t>
      </w:r>
      <w:r w:rsidRPr="00F94489">
        <w:rPr>
          <w:color w:val="000000"/>
          <w:sz w:val="28"/>
          <w:szCs w:val="28"/>
          <w:lang w:val="uk-UA"/>
        </w:rPr>
        <w:t xml:space="preserve"> </w:t>
      </w:r>
      <w:r w:rsidRPr="00A4040E">
        <w:rPr>
          <w:color w:val="000000"/>
          <w:sz w:val="28"/>
          <w:szCs w:val="28"/>
          <w:lang w:val="uk-UA"/>
        </w:rPr>
        <w:t>12</w:t>
      </w:r>
      <w:r>
        <w:rPr>
          <w:color w:val="000000"/>
          <w:sz w:val="28"/>
          <w:szCs w:val="28"/>
          <w:lang w:val="uk-UA"/>
        </w:rPr>
        <w:t>, №1.</w:t>
      </w:r>
      <w:r w:rsidRPr="00F94489">
        <w:rPr>
          <w:color w:val="000000"/>
          <w:sz w:val="28"/>
          <w:szCs w:val="28"/>
          <w:lang w:val="uk-UA"/>
        </w:rPr>
        <w:t xml:space="preserve"> – С. 31-35. Здобувач проводив лікування хворих, зібрав дані, провів статистичний аналіз, написав, редагував та оформив статтю.</w:t>
      </w:r>
    </w:p>
    <w:p w:rsidR="00721325" w:rsidRPr="009B45F6" w:rsidRDefault="00721325" w:rsidP="001B6546">
      <w:pPr>
        <w:numPr>
          <w:ilvl w:val="0"/>
          <w:numId w:val="14"/>
        </w:numPr>
        <w:spacing w:after="0" w:line="240" w:lineRule="auto"/>
        <w:jc w:val="both"/>
        <w:rPr>
          <w:color w:val="000000"/>
          <w:sz w:val="28"/>
          <w:szCs w:val="28"/>
          <w:lang w:val="uk-UA"/>
        </w:rPr>
      </w:pPr>
      <w:r>
        <w:rPr>
          <w:sz w:val="28"/>
          <w:szCs w:val="28"/>
          <w:lang w:val="uk-UA"/>
        </w:rPr>
        <w:t xml:space="preserve">Строй О.О. </w:t>
      </w:r>
      <w:r w:rsidRPr="00F94489">
        <w:rPr>
          <w:sz w:val="28"/>
          <w:szCs w:val="28"/>
          <w:lang w:val="uk-UA"/>
        </w:rPr>
        <w:t xml:space="preserve">Застосування медикаментозної корекції розладів сечовипускання після трансуретральної резекції доброякісної гіперплазії передміхурової залози / </w:t>
      </w:r>
      <w:r w:rsidRPr="00F94489">
        <w:rPr>
          <w:color w:val="000000"/>
          <w:sz w:val="28"/>
          <w:szCs w:val="28"/>
          <w:lang w:val="uk-UA"/>
        </w:rPr>
        <w:t xml:space="preserve">О.О. Строй, </w:t>
      </w:r>
      <w:r w:rsidRPr="00F94489">
        <w:rPr>
          <w:sz w:val="28"/>
          <w:szCs w:val="28"/>
          <w:lang w:val="uk-UA"/>
        </w:rPr>
        <w:t xml:space="preserve">Ю.О. </w:t>
      </w:r>
      <w:r w:rsidRPr="00F94489">
        <w:rPr>
          <w:color w:val="000000"/>
          <w:sz w:val="28"/>
          <w:szCs w:val="28"/>
          <w:lang w:val="uk-UA"/>
        </w:rPr>
        <w:t xml:space="preserve">Мицик., В.В. Дмітрієнко </w:t>
      </w:r>
      <w:r w:rsidRPr="00F94489">
        <w:rPr>
          <w:sz w:val="28"/>
          <w:szCs w:val="28"/>
          <w:lang w:val="uk-UA"/>
        </w:rPr>
        <w:t xml:space="preserve">// </w:t>
      </w:r>
      <w:r w:rsidRPr="00F94489">
        <w:rPr>
          <w:color w:val="000000"/>
          <w:sz w:val="28"/>
          <w:szCs w:val="28"/>
          <w:lang w:val="uk-UA"/>
        </w:rPr>
        <w:t>Урологія. – 2006. – №1. – С. 25-30. Здобувач проводив лікування хворих, зібрав дані, провів статистичний аналіз, написав, редагував та оформив статтю.</w:t>
      </w:r>
    </w:p>
    <w:p w:rsidR="00721325" w:rsidRPr="009B45F6" w:rsidRDefault="00721325" w:rsidP="001B6546">
      <w:pPr>
        <w:numPr>
          <w:ilvl w:val="0"/>
          <w:numId w:val="14"/>
        </w:numPr>
        <w:spacing w:after="0" w:line="240" w:lineRule="auto"/>
        <w:jc w:val="both"/>
        <w:rPr>
          <w:color w:val="000000"/>
          <w:sz w:val="28"/>
          <w:szCs w:val="28"/>
          <w:lang w:val="uk-UA"/>
        </w:rPr>
      </w:pPr>
      <w:r w:rsidRPr="00F94489">
        <w:rPr>
          <w:sz w:val="28"/>
          <w:szCs w:val="28"/>
          <w:lang w:val="uk-UA"/>
        </w:rPr>
        <w:t xml:space="preserve">Застосування екстракту </w:t>
      </w:r>
      <w:r w:rsidRPr="00F94489">
        <w:rPr>
          <w:sz w:val="28"/>
          <w:szCs w:val="28"/>
          <w:lang w:val="en-US"/>
        </w:rPr>
        <w:t>Serenoa</w:t>
      </w:r>
      <w:r w:rsidRPr="00F94489">
        <w:rPr>
          <w:sz w:val="28"/>
          <w:szCs w:val="28"/>
          <w:lang w:val="uk-UA"/>
        </w:rPr>
        <w:t xml:space="preserve"> </w:t>
      </w:r>
      <w:r w:rsidRPr="00F94489">
        <w:rPr>
          <w:sz w:val="28"/>
          <w:szCs w:val="28"/>
          <w:lang w:val="en-US"/>
        </w:rPr>
        <w:t>repens</w:t>
      </w:r>
      <w:r w:rsidRPr="00F94489">
        <w:rPr>
          <w:sz w:val="28"/>
          <w:szCs w:val="28"/>
          <w:lang w:val="uk-UA"/>
        </w:rPr>
        <w:t xml:space="preserve"> для корекції розладів сечовипускання після трансуретральної резекції доброякісної гіперплазії передміхурової залози / </w:t>
      </w:r>
      <w:r w:rsidRPr="00F94489">
        <w:rPr>
          <w:color w:val="000000"/>
          <w:sz w:val="28"/>
          <w:szCs w:val="28"/>
          <w:lang w:val="uk-UA"/>
        </w:rPr>
        <w:t xml:space="preserve">Ю.Б. Борис, Ю.О. Мицик, О.І. Романів, І.Б. Макар, О.І. Фенчин, М.В. Петльований </w:t>
      </w:r>
      <w:r w:rsidRPr="00F94489">
        <w:rPr>
          <w:sz w:val="28"/>
          <w:szCs w:val="28"/>
          <w:lang w:val="uk-UA"/>
        </w:rPr>
        <w:t xml:space="preserve">// </w:t>
      </w:r>
      <w:r w:rsidRPr="00F94489">
        <w:rPr>
          <w:color w:val="000000"/>
          <w:sz w:val="28"/>
          <w:szCs w:val="28"/>
          <w:lang w:val="uk-UA"/>
        </w:rPr>
        <w:t>Ліки України. – 2007. –</w:t>
      </w:r>
      <w:r>
        <w:rPr>
          <w:color w:val="000000"/>
          <w:sz w:val="28"/>
          <w:szCs w:val="28"/>
          <w:lang w:val="uk-UA"/>
        </w:rPr>
        <w:t>№11-12</w:t>
      </w:r>
      <w:r w:rsidRPr="00F94489">
        <w:rPr>
          <w:color w:val="000000"/>
          <w:sz w:val="28"/>
          <w:szCs w:val="28"/>
          <w:lang w:val="uk-UA"/>
        </w:rPr>
        <w:t>. – С. 52-55. Здобувачеві належить збір матеріалу для дослідження, участь в аналізі результатів.</w:t>
      </w:r>
    </w:p>
    <w:p w:rsidR="00721325" w:rsidRPr="00F94489" w:rsidRDefault="00721325" w:rsidP="001B6546">
      <w:pPr>
        <w:numPr>
          <w:ilvl w:val="0"/>
          <w:numId w:val="14"/>
        </w:numPr>
        <w:spacing w:after="0" w:line="240" w:lineRule="auto"/>
        <w:jc w:val="both"/>
        <w:rPr>
          <w:color w:val="000000"/>
          <w:sz w:val="28"/>
          <w:szCs w:val="28"/>
          <w:lang w:val="uk-UA"/>
        </w:rPr>
      </w:pPr>
      <w:r w:rsidRPr="00F94489">
        <w:rPr>
          <w:color w:val="000000"/>
          <w:sz w:val="28"/>
          <w:szCs w:val="28"/>
          <w:lang w:val="uk-UA"/>
        </w:rPr>
        <w:t xml:space="preserve">Роль </w:t>
      </w:r>
      <w:r w:rsidRPr="00F94489">
        <w:rPr>
          <w:sz w:val="28"/>
          <w:szCs w:val="28"/>
          <w:lang w:val="uk-UA"/>
        </w:rPr>
        <w:t>α</w:t>
      </w:r>
      <w:r w:rsidRPr="00F94489">
        <w:rPr>
          <w:sz w:val="28"/>
          <w:szCs w:val="28"/>
          <w:vertAlign w:val="subscript"/>
          <w:lang w:val="uk-UA"/>
        </w:rPr>
        <w:t>1</w:t>
      </w:r>
      <w:r w:rsidRPr="00F94489">
        <w:rPr>
          <w:sz w:val="28"/>
          <w:szCs w:val="28"/>
          <w:lang w:val="uk-UA"/>
        </w:rPr>
        <w:t xml:space="preserve">-адреноблокатора в лікуванні розладів сечовипускання після трансуретральної резекції доброякісної гіперплазії передміхурової залози </w:t>
      </w:r>
      <w:r w:rsidRPr="00F94489">
        <w:rPr>
          <w:color w:val="000000"/>
          <w:sz w:val="28"/>
          <w:szCs w:val="28"/>
          <w:lang w:val="uk-UA"/>
        </w:rPr>
        <w:t>/ Ю.Б. Борис, О.О. Строй, Ю.О. Мицик, І.С. Шатинська, А.В. Коновалюк // Шпитальна хірургія. – 2007. – №1. – С. 43-46. Здобувач проводив лікування хворих, зібрав дані, провів статистичний аналіз, написав, редагував та оформив статтю.</w:t>
      </w:r>
    </w:p>
    <w:p w:rsidR="00721325" w:rsidRPr="00F94489" w:rsidRDefault="00721325" w:rsidP="00721325">
      <w:pPr>
        <w:jc w:val="both"/>
        <w:rPr>
          <w:color w:val="000000"/>
          <w:sz w:val="28"/>
          <w:szCs w:val="28"/>
          <w:lang w:val="uk-UA"/>
        </w:rPr>
      </w:pPr>
    </w:p>
    <w:p w:rsidR="00721325" w:rsidRPr="009B45F6" w:rsidRDefault="00721325" w:rsidP="001B6546">
      <w:pPr>
        <w:numPr>
          <w:ilvl w:val="0"/>
          <w:numId w:val="14"/>
        </w:numPr>
        <w:spacing w:after="0" w:line="240" w:lineRule="auto"/>
        <w:jc w:val="both"/>
        <w:rPr>
          <w:color w:val="000000"/>
          <w:sz w:val="28"/>
          <w:szCs w:val="28"/>
          <w:lang w:val="uk-UA"/>
        </w:rPr>
      </w:pPr>
      <w:r w:rsidRPr="00F94489">
        <w:rPr>
          <w:color w:val="000000"/>
          <w:sz w:val="28"/>
          <w:szCs w:val="28"/>
          <w:lang w:val="uk-UA"/>
        </w:rPr>
        <w:t>Інтра- та післяопераційні ускладненн</w:t>
      </w:r>
      <w:r>
        <w:rPr>
          <w:color w:val="000000"/>
          <w:sz w:val="28"/>
          <w:szCs w:val="28"/>
          <w:lang w:val="uk-UA"/>
        </w:rPr>
        <w:t>я транс</w:t>
      </w:r>
      <w:r w:rsidRPr="00F94489">
        <w:rPr>
          <w:color w:val="000000"/>
          <w:sz w:val="28"/>
          <w:szCs w:val="28"/>
          <w:lang w:val="uk-UA"/>
        </w:rPr>
        <w:t>уретральної резекції доброякісної гіперплазії передміхурової залози / О.О. Строй, Ю.Б. Борис, Ю.О. Мицик, О.М. Лесняк, А.С. Оброцький // Шпитальна хірургія. – 2007. – №1. – С. 91-94. Здобувач проводив лікування хворих, зібрав дані, провів статистичний аналіз, написав, редагував та оформив статтю.</w:t>
      </w:r>
    </w:p>
    <w:p w:rsidR="00721325" w:rsidRPr="009B45F6" w:rsidRDefault="00721325" w:rsidP="001B6546">
      <w:pPr>
        <w:numPr>
          <w:ilvl w:val="0"/>
          <w:numId w:val="14"/>
        </w:numPr>
        <w:spacing w:after="0" w:line="240" w:lineRule="auto"/>
        <w:jc w:val="both"/>
        <w:rPr>
          <w:color w:val="000000"/>
          <w:sz w:val="28"/>
          <w:szCs w:val="28"/>
          <w:lang w:val="uk-UA"/>
        </w:rPr>
      </w:pPr>
      <w:r w:rsidRPr="00F94489">
        <w:rPr>
          <w:sz w:val="28"/>
          <w:szCs w:val="28"/>
          <w:lang w:val="uk-UA"/>
        </w:rPr>
        <w:t>Застосування α</w:t>
      </w:r>
      <w:r w:rsidRPr="00F94489">
        <w:rPr>
          <w:sz w:val="28"/>
          <w:szCs w:val="28"/>
          <w:vertAlign w:val="subscript"/>
          <w:lang w:val="uk-UA"/>
        </w:rPr>
        <w:t>1</w:t>
      </w:r>
      <w:r w:rsidRPr="00F94489">
        <w:rPr>
          <w:sz w:val="28"/>
          <w:szCs w:val="28"/>
          <w:lang w:val="uk-UA"/>
        </w:rPr>
        <w:t xml:space="preserve">-адреноблокатора «Зоксон» у лікуванні доброякісної гіперплазії передміхурової залози / О.О. </w:t>
      </w:r>
      <w:r w:rsidRPr="00F94489">
        <w:rPr>
          <w:color w:val="000000"/>
          <w:sz w:val="28"/>
          <w:szCs w:val="28"/>
          <w:lang w:val="uk-UA"/>
        </w:rPr>
        <w:t>Строй, Ю.О. Мицик, І.Ю. Мартин, А.С. Оброцький, Д.О. Строй // Експериментальна та клінічна фізіологія і біохімія – 2006. – №1. – С. 100-105. Здобувач проводив лікування хворих, зібрав дані, провів статистичний аналіз, написав, редагував та оформив статтю.</w:t>
      </w:r>
    </w:p>
    <w:p w:rsidR="00721325" w:rsidRPr="009B45F6" w:rsidRDefault="00721325" w:rsidP="001B6546">
      <w:pPr>
        <w:numPr>
          <w:ilvl w:val="0"/>
          <w:numId w:val="14"/>
        </w:numPr>
        <w:spacing w:after="0" w:line="240" w:lineRule="auto"/>
        <w:jc w:val="both"/>
        <w:rPr>
          <w:color w:val="000000"/>
          <w:sz w:val="28"/>
          <w:szCs w:val="28"/>
          <w:lang w:val="uk-UA"/>
        </w:rPr>
      </w:pPr>
      <w:r w:rsidRPr="00F94489">
        <w:rPr>
          <w:sz w:val="28"/>
          <w:szCs w:val="28"/>
          <w:lang w:val="uk-UA"/>
        </w:rPr>
        <w:t xml:space="preserve">Застосування препарату «Аденостерід-Здоров’я» в лікуванні доброякісної гіперплазії передміхурової залози / О.О. </w:t>
      </w:r>
      <w:r w:rsidRPr="00F94489">
        <w:rPr>
          <w:color w:val="000000"/>
          <w:sz w:val="28"/>
          <w:szCs w:val="28"/>
          <w:lang w:val="uk-UA"/>
        </w:rPr>
        <w:t>Строй, Ю.О. Мицик, О.М. Лесняк, А.С. Оброцький</w:t>
      </w:r>
      <w:r w:rsidRPr="00F94489">
        <w:rPr>
          <w:sz w:val="28"/>
          <w:szCs w:val="28"/>
          <w:lang w:val="uk-UA"/>
        </w:rPr>
        <w:t xml:space="preserve"> // </w:t>
      </w:r>
      <w:r w:rsidRPr="00F94489">
        <w:rPr>
          <w:color w:val="000000"/>
          <w:sz w:val="28"/>
          <w:szCs w:val="28"/>
          <w:lang w:val="uk-UA"/>
        </w:rPr>
        <w:t>Експериментальна та клінічна фізіологія і біохімія. – 2006. – №2. – С. 80-86. Здобувачеві належить збір матеріалу для дослідження, участь в аналізі результатів.</w:t>
      </w:r>
    </w:p>
    <w:p w:rsidR="00721325" w:rsidRPr="009B45F6" w:rsidRDefault="00721325" w:rsidP="001B6546">
      <w:pPr>
        <w:numPr>
          <w:ilvl w:val="0"/>
          <w:numId w:val="14"/>
        </w:numPr>
        <w:spacing w:after="0" w:line="240" w:lineRule="auto"/>
        <w:jc w:val="both"/>
        <w:rPr>
          <w:color w:val="000000"/>
          <w:sz w:val="28"/>
          <w:szCs w:val="28"/>
          <w:lang w:val="uk-UA"/>
        </w:rPr>
      </w:pPr>
      <w:r w:rsidRPr="00F94489">
        <w:rPr>
          <w:color w:val="000000"/>
          <w:sz w:val="28"/>
          <w:szCs w:val="28"/>
          <w:lang w:val="uk-UA"/>
        </w:rPr>
        <w:t>Строй</w:t>
      </w:r>
      <w:r w:rsidRPr="00F94489">
        <w:rPr>
          <w:sz w:val="28"/>
          <w:szCs w:val="28"/>
          <w:lang w:val="uk-UA"/>
        </w:rPr>
        <w:t xml:space="preserve"> О.О. До питання про консервативну терапію доброякісної гіперплазії передміхурової залози / О.О. </w:t>
      </w:r>
      <w:r w:rsidRPr="00F94489">
        <w:rPr>
          <w:color w:val="000000"/>
          <w:sz w:val="28"/>
          <w:szCs w:val="28"/>
          <w:lang w:val="uk-UA"/>
        </w:rPr>
        <w:t xml:space="preserve">Строй, В.В. Дмитрієнко, Ю.О. Мицик </w:t>
      </w:r>
      <w:r w:rsidRPr="00F94489">
        <w:rPr>
          <w:sz w:val="28"/>
          <w:szCs w:val="28"/>
          <w:lang w:val="uk-UA"/>
        </w:rPr>
        <w:t xml:space="preserve">// </w:t>
      </w:r>
      <w:r w:rsidRPr="00F94489">
        <w:rPr>
          <w:color w:val="000000"/>
          <w:sz w:val="28"/>
          <w:szCs w:val="28"/>
          <w:lang w:val="uk-UA"/>
        </w:rPr>
        <w:t xml:space="preserve">Здоров’я </w:t>
      </w:r>
      <w:r>
        <w:rPr>
          <w:color w:val="000000"/>
          <w:sz w:val="28"/>
          <w:szCs w:val="28"/>
          <w:lang w:val="uk-UA"/>
        </w:rPr>
        <w:t>України – 2006. – №1-2</w:t>
      </w:r>
      <w:r w:rsidRPr="00F94489">
        <w:rPr>
          <w:color w:val="000000"/>
          <w:sz w:val="28"/>
          <w:szCs w:val="28"/>
          <w:lang w:val="uk-UA"/>
        </w:rPr>
        <w:t>. – С. 64. Здобувачеві належить збір матеріалу для дослідження, участь в аналізі результатів.</w:t>
      </w:r>
    </w:p>
    <w:p w:rsidR="00721325" w:rsidRPr="009B45F6" w:rsidRDefault="00721325" w:rsidP="001B6546">
      <w:pPr>
        <w:numPr>
          <w:ilvl w:val="0"/>
          <w:numId w:val="14"/>
        </w:numPr>
        <w:spacing w:after="0" w:line="240" w:lineRule="auto"/>
        <w:jc w:val="both"/>
        <w:rPr>
          <w:color w:val="000000"/>
          <w:sz w:val="28"/>
          <w:szCs w:val="28"/>
          <w:lang w:val="uk-UA"/>
        </w:rPr>
      </w:pPr>
      <w:r w:rsidRPr="00F94489">
        <w:rPr>
          <w:sz w:val="28"/>
          <w:szCs w:val="28"/>
          <w:lang w:val="en-US"/>
        </w:rPr>
        <w:lastRenderedPageBreak/>
        <w:t>Medical</w:t>
      </w:r>
      <w:r w:rsidRPr="00F94489">
        <w:rPr>
          <w:sz w:val="28"/>
          <w:szCs w:val="28"/>
          <w:lang w:val="uk-UA"/>
        </w:rPr>
        <w:t xml:space="preserve"> </w:t>
      </w:r>
      <w:r w:rsidRPr="00F94489">
        <w:rPr>
          <w:sz w:val="28"/>
          <w:szCs w:val="28"/>
          <w:lang w:val="en-US"/>
        </w:rPr>
        <w:t>correction</w:t>
      </w:r>
      <w:r w:rsidRPr="00F94489">
        <w:rPr>
          <w:sz w:val="28"/>
          <w:szCs w:val="28"/>
          <w:lang w:val="uk-UA"/>
        </w:rPr>
        <w:t xml:space="preserve"> </w:t>
      </w:r>
      <w:r w:rsidRPr="00F94489">
        <w:rPr>
          <w:sz w:val="28"/>
          <w:szCs w:val="28"/>
          <w:lang w:val="en-US"/>
        </w:rPr>
        <w:t>of</w:t>
      </w:r>
      <w:r w:rsidRPr="00F94489">
        <w:rPr>
          <w:sz w:val="28"/>
          <w:szCs w:val="28"/>
          <w:lang w:val="uk-UA"/>
        </w:rPr>
        <w:t xml:space="preserve"> </w:t>
      </w:r>
      <w:r w:rsidRPr="00F94489">
        <w:rPr>
          <w:sz w:val="28"/>
          <w:szCs w:val="28"/>
          <w:lang w:val="en-US"/>
        </w:rPr>
        <w:t>micturition</w:t>
      </w:r>
      <w:r w:rsidRPr="00F94489">
        <w:rPr>
          <w:sz w:val="28"/>
          <w:szCs w:val="28"/>
          <w:lang w:val="uk-UA"/>
        </w:rPr>
        <w:t xml:space="preserve"> </w:t>
      </w:r>
      <w:r w:rsidRPr="00F94489">
        <w:rPr>
          <w:sz w:val="28"/>
          <w:szCs w:val="28"/>
          <w:lang w:val="en-US"/>
        </w:rPr>
        <w:t>after</w:t>
      </w:r>
      <w:r w:rsidRPr="00F94489">
        <w:rPr>
          <w:sz w:val="28"/>
          <w:szCs w:val="28"/>
          <w:lang w:val="uk-UA"/>
        </w:rPr>
        <w:t xml:space="preserve"> </w:t>
      </w:r>
      <w:r w:rsidRPr="00F94489">
        <w:rPr>
          <w:sz w:val="28"/>
          <w:szCs w:val="28"/>
          <w:lang w:val="en-US"/>
        </w:rPr>
        <w:t>transurethral</w:t>
      </w:r>
      <w:r w:rsidRPr="00F94489">
        <w:rPr>
          <w:sz w:val="28"/>
          <w:szCs w:val="28"/>
          <w:lang w:val="uk-UA"/>
        </w:rPr>
        <w:t xml:space="preserve"> </w:t>
      </w:r>
      <w:r w:rsidRPr="00F94489">
        <w:rPr>
          <w:sz w:val="28"/>
          <w:szCs w:val="28"/>
          <w:lang w:val="en-US"/>
        </w:rPr>
        <w:t>resection</w:t>
      </w:r>
      <w:r w:rsidRPr="00F94489">
        <w:rPr>
          <w:sz w:val="28"/>
          <w:szCs w:val="28"/>
          <w:lang w:val="uk-UA"/>
        </w:rPr>
        <w:t xml:space="preserve"> </w:t>
      </w:r>
      <w:r w:rsidRPr="00F94489">
        <w:rPr>
          <w:sz w:val="28"/>
          <w:szCs w:val="28"/>
          <w:lang w:val="en-US"/>
        </w:rPr>
        <w:t>of</w:t>
      </w:r>
      <w:r w:rsidRPr="00F94489">
        <w:rPr>
          <w:sz w:val="28"/>
          <w:szCs w:val="28"/>
          <w:lang w:val="uk-UA"/>
        </w:rPr>
        <w:t xml:space="preserve"> </w:t>
      </w:r>
      <w:r w:rsidRPr="00F94489">
        <w:rPr>
          <w:sz w:val="28"/>
          <w:szCs w:val="28"/>
          <w:lang w:val="en-US"/>
        </w:rPr>
        <w:t>the</w:t>
      </w:r>
      <w:r w:rsidRPr="00F94489">
        <w:rPr>
          <w:sz w:val="28"/>
          <w:szCs w:val="28"/>
          <w:lang w:val="uk-UA"/>
        </w:rPr>
        <w:t xml:space="preserve"> </w:t>
      </w:r>
      <w:r w:rsidRPr="00F94489">
        <w:rPr>
          <w:sz w:val="28"/>
          <w:szCs w:val="28"/>
          <w:lang w:val="en-US"/>
        </w:rPr>
        <w:t>prostate :</w:t>
      </w:r>
      <w:r w:rsidRPr="00F94489">
        <w:rPr>
          <w:color w:val="000000"/>
          <w:sz w:val="28"/>
          <w:szCs w:val="28"/>
          <w:lang w:val="en-US"/>
        </w:rPr>
        <w:t xml:space="preserve"> Abstracts</w:t>
      </w:r>
      <w:r w:rsidRPr="00F94489">
        <w:rPr>
          <w:color w:val="000000"/>
          <w:sz w:val="28"/>
          <w:szCs w:val="28"/>
          <w:lang w:val="uk-UA"/>
        </w:rPr>
        <w:t xml:space="preserve"> </w:t>
      </w:r>
      <w:r w:rsidRPr="00F94489">
        <w:rPr>
          <w:color w:val="000000"/>
          <w:sz w:val="28"/>
          <w:szCs w:val="28"/>
          <w:lang w:val="en-US"/>
        </w:rPr>
        <w:t>of XXXVI Scientific Congress of PUA (Poznan, 22-24 june, 2006) /</w:t>
      </w:r>
      <w:r w:rsidRPr="00F94489">
        <w:rPr>
          <w:color w:val="000000"/>
          <w:sz w:val="28"/>
          <w:szCs w:val="28"/>
          <w:lang w:val="uk-UA"/>
        </w:rPr>
        <w:t xml:space="preserve"> </w:t>
      </w:r>
      <w:smartTag w:uri="urn:schemas-microsoft-com:office:smarttags" w:element="PersonName">
        <w:smartTagPr>
          <w:attr w:name="ProductID" w:val="O.O. Stroy"/>
        </w:smartTagPr>
        <w:r w:rsidRPr="00F94489">
          <w:rPr>
            <w:color w:val="000000"/>
            <w:sz w:val="28"/>
            <w:szCs w:val="28"/>
            <w:lang w:val="en-US"/>
          </w:rPr>
          <w:t>O.O. Stroy</w:t>
        </w:r>
      </w:smartTag>
      <w:r w:rsidRPr="00F94489">
        <w:rPr>
          <w:color w:val="000000"/>
          <w:sz w:val="28"/>
          <w:szCs w:val="28"/>
          <w:lang w:val="en-US"/>
        </w:rPr>
        <w:t xml:space="preserve">, J.O. Mytsyk, </w:t>
      </w:r>
      <w:smartTag w:uri="urn:schemas-microsoft-com:office:smarttags" w:element="PersonName">
        <w:smartTagPr>
          <w:attr w:name="ProductID" w:val="O.V. Shuliak"/>
        </w:smartTagPr>
        <w:r w:rsidRPr="00F94489">
          <w:rPr>
            <w:color w:val="000000"/>
            <w:sz w:val="28"/>
            <w:szCs w:val="28"/>
            <w:lang w:val="en-US"/>
          </w:rPr>
          <w:t>O.V. Shuliak</w:t>
        </w:r>
      </w:smartTag>
      <w:r w:rsidRPr="00F94489">
        <w:rPr>
          <w:color w:val="000000"/>
          <w:sz w:val="28"/>
          <w:szCs w:val="28"/>
          <w:lang w:val="en-US"/>
        </w:rPr>
        <w:t xml:space="preserve">, V.V. Dmytrienko </w:t>
      </w:r>
      <w:r w:rsidRPr="00F94489">
        <w:rPr>
          <w:color w:val="000000"/>
          <w:sz w:val="28"/>
          <w:szCs w:val="28"/>
          <w:lang w:val="uk-UA"/>
        </w:rPr>
        <w:t>//</w:t>
      </w:r>
      <w:r w:rsidRPr="00F94489">
        <w:rPr>
          <w:color w:val="000000"/>
          <w:sz w:val="28"/>
          <w:szCs w:val="28"/>
          <w:lang w:val="en-US"/>
        </w:rPr>
        <w:t xml:space="preserve"> Polish Journal of Urology. – 200</w:t>
      </w:r>
      <w:r w:rsidRPr="00F94489">
        <w:rPr>
          <w:color w:val="000000"/>
          <w:sz w:val="28"/>
          <w:szCs w:val="28"/>
          <w:lang w:val="uk-UA"/>
        </w:rPr>
        <w:t>6</w:t>
      </w:r>
      <w:r w:rsidRPr="00F94489">
        <w:rPr>
          <w:color w:val="000000"/>
          <w:sz w:val="28"/>
          <w:szCs w:val="28"/>
          <w:lang w:val="en-US"/>
        </w:rPr>
        <w:t xml:space="preserve">. – P. </w:t>
      </w:r>
      <w:r w:rsidRPr="00F94489">
        <w:rPr>
          <w:color w:val="000000"/>
          <w:sz w:val="28"/>
          <w:szCs w:val="28"/>
          <w:lang w:val="uk-UA"/>
        </w:rPr>
        <w:t>47</w:t>
      </w:r>
      <w:r w:rsidRPr="00F94489">
        <w:rPr>
          <w:color w:val="000000"/>
          <w:sz w:val="28"/>
          <w:szCs w:val="28"/>
          <w:lang w:val="en-US"/>
        </w:rPr>
        <w:t>.</w:t>
      </w:r>
      <w:r w:rsidRPr="00F94489">
        <w:rPr>
          <w:color w:val="000000"/>
          <w:sz w:val="28"/>
          <w:szCs w:val="28"/>
          <w:lang w:val="uk-UA"/>
        </w:rPr>
        <w:t xml:space="preserve"> Здобувач проводив лікування хворих, зібрав дані, провів статистичний аналіз, написав, редагував та оформив статтю.</w:t>
      </w:r>
    </w:p>
    <w:p w:rsidR="00721325" w:rsidRPr="009B45F6" w:rsidRDefault="00721325" w:rsidP="001B6546">
      <w:pPr>
        <w:numPr>
          <w:ilvl w:val="0"/>
          <w:numId w:val="14"/>
        </w:numPr>
        <w:spacing w:after="0" w:line="240" w:lineRule="auto"/>
        <w:jc w:val="both"/>
        <w:rPr>
          <w:color w:val="000000"/>
          <w:sz w:val="28"/>
          <w:szCs w:val="28"/>
          <w:lang w:val="uk-UA"/>
        </w:rPr>
      </w:pPr>
      <w:r w:rsidRPr="00F94489">
        <w:rPr>
          <w:sz w:val="28"/>
          <w:szCs w:val="28"/>
          <w:lang w:val="uk-UA"/>
        </w:rPr>
        <w:t xml:space="preserve">Лікування розладів сечовипускання після трансуретральної резекції </w:t>
      </w:r>
      <w:r w:rsidRPr="00CD0555">
        <w:rPr>
          <w:sz w:val="28"/>
          <w:szCs w:val="28"/>
          <w:lang w:val="uk-UA"/>
        </w:rPr>
        <w:t>доброякісної гіпе</w:t>
      </w:r>
      <w:r>
        <w:rPr>
          <w:sz w:val="28"/>
          <w:szCs w:val="28"/>
          <w:lang w:val="uk-UA"/>
        </w:rPr>
        <w:t xml:space="preserve">рплазії передміхурової залози / </w:t>
      </w:r>
      <w:r w:rsidRPr="00CD0555">
        <w:rPr>
          <w:sz w:val="28"/>
          <w:szCs w:val="28"/>
          <w:lang w:val="uk-UA"/>
        </w:rPr>
        <w:t xml:space="preserve">Ю.Б. Борис, О.О. Строй, О.В. Шуляк, Ю.О. Мицик, Т.Б. Пташник, Б.Ю. Борис, І.С. Шатинська, Я.В. Фецяк, М.В. Петльований // </w:t>
      </w:r>
      <w:r>
        <w:rPr>
          <w:sz w:val="28"/>
          <w:szCs w:val="28"/>
          <w:lang w:val="uk-UA"/>
        </w:rPr>
        <w:t>М</w:t>
      </w:r>
      <w:r w:rsidRPr="00CD0555">
        <w:rPr>
          <w:sz w:val="28"/>
          <w:szCs w:val="28"/>
          <w:lang w:val="uk-UA"/>
        </w:rPr>
        <w:t xml:space="preserve">атеріали </w:t>
      </w:r>
      <w:r w:rsidRPr="00CD0555">
        <w:rPr>
          <w:sz w:val="28"/>
          <w:szCs w:val="28"/>
          <w:lang w:val="en-US"/>
        </w:rPr>
        <w:t>V</w:t>
      </w:r>
      <w:r w:rsidRPr="00CD0555">
        <w:rPr>
          <w:sz w:val="28"/>
          <w:szCs w:val="28"/>
          <w:lang w:val="uk-UA"/>
        </w:rPr>
        <w:t xml:space="preserve"> Українсько-Польського симпозіуму урологі</w:t>
      </w:r>
      <w:r>
        <w:rPr>
          <w:sz w:val="28"/>
          <w:szCs w:val="28"/>
          <w:lang w:val="uk-UA"/>
        </w:rPr>
        <w:t xml:space="preserve">в (Львів, 4-6 травня, 2007 р.) </w:t>
      </w:r>
      <w:r w:rsidRPr="00CD0555">
        <w:rPr>
          <w:sz w:val="28"/>
          <w:szCs w:val="28"/>
          <w:lang w:val="uk-UA"/>
        </w:rPr>
        <w:t>. –</w:t>
      </w:r>
      <w:r>
        <w:rPr>
          <w:sz w:val="28"/>
          <w:szCs w:val="28"/>
          <w:lang w:val="uk-UA"/>
        </w:rPr>
        <w:t xml:space="preserve"> Львів,</w:t>
      </w:r>
      <w:r w:rsidRPr="00CD0555">
        <w:rPr>
          <w:sz w:val="28"/>
          <w:szCs w:val="28"/>
          <w:lang w:val="uk-UA"/>
        </w:rPr>
        <w:t xml:space="preserve"> 2007. – С. 79-81. </w:t>
      </w:r>
      <w:r w:rsidRPr="00CD0555">
        <w:rPr>
          <w:color w:val="000000"/>
          <w:sz w:val="28"/>
          <w:szCs w:val="28"/>
          <w:lang w:val="uk-UA"/>
        </w:rPr>
        <w:t>Здобувач проводив лікування хворих</w:t>
      </w:r>
      <w:r w:rsidRPr="00F94489">
        <w:rPr>
          <w:color w:val="000000"/>
          <w:sz w:val="28"/>
          <w:szCs w:val="28"/>
          <w:lang w:val="uk-UA"/>
        </w:rPr>
        <w:t>, зібрав дані, провів статистичний аналіз, написав, редагував та оформив статтю.</w:t>
      </w:r>
    </w:p>
    <w:p w:rsidR="00721325" w:rsidRPr="00C541CC" w:rsidRDefault="00721325" w:rsidP="001B6546">
      <w:pPr>
        <w:numPr>
          <w:ilvl w:val="0"/>
          <w:numId w:val="14"/>
        </w:numPr>
        <w:spacing w:after="0" w:line="240" w:lineRule="auto"/>
        <w:jc w:val="both"/>
        <w:rPr>
          <w:color w:val="000000"/>
          <w:sz w:val="28"/>
          <w:szCs w:val="28"/>
          <w:lang w:val="uk-UA"/>
        </w:rPr>
      </w:pPr>
      <w:r w:rsidRPr="00C541CC">
        <w:rPr>
          <w:sz w:val="28"/>
          <w:szCs w:val="28"/>
          <w:lang w:val="uk-UA"/>
        </w:rPr>
        <w:t>Використання методики лазеропунктури при корекції розладів сечовипускання після трансуретральної резекції доброякісної гіперплаз</w:t>
      </w:r>
      <w:r>
        <w:rPr>
          <w:sz w:val="28"/>
          <w:szCs w:val="28"/>
          <w:lang w:val="uk-UA"/>
        </w:rPr>
        <w:t xml:space="preserve">ії передміхурової залози </w:t>
      </w:r>
      <w:r w:rsidRPr="00C541CC">
        <w:rPr>
          <w:sz w:val="28"/>
          <w:szCs w:val="28"/>
          <w:lang w:val="uk-UA"/>
        </w:rPr>
        <w:t xml:space="preserve">/ В.О. Пирогов, Ю.Б. Борис, О.О. Строй, О.В. Шуляк, Ю.О. Мицик, І.С. Шатинська, Я.В. Фецяк, М.В. Петльований // </w:t>
      </w:r>
      <w:r>
        <w:rPr>
          <w:sz w:val="28"/>
          <w:szCs w:val="28"/>
          <w:lang w:val="uk-UA"/>
        </w:rPr>
        <w:t xml:space="preserve"> М</w:t>
      </w:r>
      <w:r w:rsidRPr="00C541CC">
        <w:rPr>
          <w:sz w:val="28"/>
          <w:szCs w:val="28"/>
          <w:lang w:val="uk-UA"/>
        </w:rPr>
        <w:t xml:space="preserve">атеріали </w:t>
      </w:r>
      <w:r w:rsidRPr="00C541CC">
        <w:rPr>
          <w:sz w:val="28"/>
          <w:szCs w:val="28"/>
          <w:lang w:val="en-US"/>
        </w:rPr>
        <w:t>V</w:t>
      </w:r>
      <w:r w:rsidRPr="00C541CC">
        <w:rPr>
          <w:sz w:val="28"/>
          <w:szCs w:val="28"/>
          <w:lang w:val="uk-UA"/>
        </w:rPr>
        <w:t xml:space="preserve"> Українсько-Польського симпозіуму урологів (Львів, 4-6 травня, 2007 р.)</w:t>
      </w:r>
      <w:r>
        <w:rPr>
          <w:sz w:val="28"/>
          <w:szCs w:val="28"/>
          <w:lang w:val="uk-UA"/>
        </w:rPr>
        <w:t>. – Львів,</w:t>
      </w:r>
      <w:r w:rsidRPr="00C541CC">
        <w:rPr>
          <w:sz w:val="28"/>
          <w:szCs w:val="28"/>
          <w:lang w:val="uk-UA"/>
        </w:rPr>
        <w:t xml:space="preserve"> 2007. – С. 42-44. </w:t>
      </w:r>
      <w:r w:rsidRPr="00C541CC">
        <w:rPr>
          <w:color w:val="000000"/>
          <w:sz w:val="28"/>
          <w:szCs w:val="28"/>
          <w:lang w:val="uk-UA"/>
        </w:rPr>
        <w:t>Здобувач проводив лікування хворих, зібрав дані, провів статистичний аналіз, написав, редагував та оформив статтю.</w:t>
      </w:r>
    </w:p>
    <w:p w:rsidR="00721325" w:rsidRDefault="00721325" w:rsidP="00721325">
      <w:pPr>
        <w:jc w:val="both"/>
        <w:rPr>
          <w:color w:val="000000"/>
          <w:lang w:val="uk-UA"/>
        </w:rPr>
      </w:pPr>
    </w:p>
    <w:p w:rsidR="00721325" w:rsidRDefault="00721325" w:rsidP="00721325">
      <w:pPr>
        <w:jc w:val="both"/>
        <w:rPr>
          <w:color w:val="000000"/>
          <w:lang w:val="uk-UA"/>
        </w:rPr>
      </w:pPr>
    </w:p>
    <w:p w:rsidR="00721325" w:rsidRPr="00C541CC" w:rsidRDefault="00721325" w:rsidP="00721325">
      <w:pPr>
        <w:jc w:val="both"/>
        <w:rPr>
          <w:color w:val="000000"/>
          <w:lang w:val="uk-UA"/>
        </w:rPr>
      </w:pPr>
    </w:p>
    <w:p w:rsidR="00721325" w:rsidRPr="009B45F6" w:rsidRDefault="00721325" w:rsidP="001B6546">
      <w:pPr>
        <w:numPr>
          <w:ilvl w:val="0"/>
          <w:numId w:val="14"/>
        </w:numPr>
        <w:spacing w:after="0" w:line="240" w:lineRule="auto"/>
        <w:jc w:val="both"/>
        <w:rPr>
          <w:color w:val="000000"/>
          <w:sz w:val="28"/>
          <w:szCs w:val="28"/>
          <w:lang w:val="uk-UA"/>
        </w:rPr>
      </w:pPr>
      <w:r w:rsidRPr="00C541CC">
        <w:rPr>
          <w:sz w:val="28"/>
          <w:szCs w:val="28"/>
          <w:lang w:val="uk-UA"/>
        </w:rPr>
        <w:t xml:space="preserve">Інтраопераційні ускладнення при трансуретральній резекції доброякісної гіперплазії передміхурової залози </w:t>
      </w:r>
      <w:bookmarkStart w:id="2" w:name="OLE_LINK4"/>
      <w:r w:rsidRPr="00C541CC">
        <w:rPr>
          <w:color w:val="000000"/>
          <w:sz w:val="28"/>
          <w:szCs w:val="28"/>
          <w:lang w:val="uk-UA"/>
        </w:rPr>
        <w:t xml:space="preserve">/ О.О. Строй, О.М. Лесняк, О.М. Артищук, В.М. Артищук, Ю.О. Мицик, О.М. Сов’як // </w:t>
      </w:r>
      <w:r w:rsidRPr="00C541CC">
        <w:rPr>
          <w:sz w:val="28"/>
          <w:szCs w:val="28"/>
          <w:lang w:val="uk-UA"/>
        </w:rPr>
        <w:t xml:space="preserve"> </w:t>
      </w:r>
      <w:r>
        <w:rPr>
          <w:color w:val="000000"/>
          <w:sz w:val="28"/>
          <w:szCs w:val="28"/>
          <w:lang w:val="uk-UA"/>
        </w:rPr>
        <w:t>М</w:t>
      </w:r>
      <w:r w:rsidRPr="00C541CC">
        <w:rPr>
          <w:color w:val="000000"/>
          <w:sz w:val="28"/>
          <w:szCs w:val="28"/>
          <w:lang w:val="uk-UA"/>
        </w:rPr>
        <w:t>атеріали Всеукр. наук.-практ. конф. «Актуальні питання урології» (Чернівці, 26-27 жовтня, 2006 р.)</w:t>
      </w:r>
      <w:r>
        <w:rPr>
          <w:color w:val="000000"/>
          <w:sz w:val="28"/>
          <w:szCs w:val="28"/>
          <w:lang w:val="uk-UA"/>
        </w:rPr>
        <w:t>. – Чернівці : БДМУ,</w:t>
      </w:r>
      <w:r w:rsidRPr="00C541CC">
        <w:rPr>
          <w:color w:val="000000"/>
          <w:sz w:val="28"/>
          <w:szCs w:val="28"/>
          <w:lang w:val="uk-UA"/>
        </w:rPr>
        <w:t xml:space="preserve"> 2006. – С. 58</w:t>
      </w:r>
      <w:bookmarkEnd w:id="2"/>
      <w:r w:rsidRPr="00C541CC">
        <w:rPr>
          <w:color w:val="000000"/>
          <w:sz w:val="28"/>
          <w:szCs w:val="28"/>
          <w:lang w:val="uk-UA"/>
        </w:rPr>
        <w:t>-60. Здобувачеві належить збір матеріалу для дослідження, участь в аналізі результатів.</w:t>
      </w:r>
    </w:p>
    <w:p w:rsidR="00721325" w:rsidRPr="009B45F6" w:rsidRDefault="00721325" w:rsidP="001B6546">
      <w:pPr>
        <w:numPr>
          <w:ilvl w:val="0"/>
          <w:numId w:val="14"/>
        </w:numPr>
        <w:spacing w:after="0" w:line="240" w:lineRule="auto"/>
        <w:jc w:val="both"/>
        <w:rPr>
          <w:color w:val="000000"/>
          <w:sz w:val="28"/>
          <w:szCs w:val="28"/>
          <w:lang w:val="uk-UA"/>
        </w:rPr>
      </w:pPr>
      <w:r w:rsidRPr="00C541CC">
        <w:rPr>
          <w:sz w:val="28"/>
          <w:szCs w:val="28"/>
          <w:lang w:val="uk-UA"/>
        </w:rPr>
        <w:t>Післяопераційні ускладнення трансуретральної резекції доброякісної гіперплазії передміхурової з</w:t>
      </w:r>
      <w:r>
        <w:rPr>
          <w:sz w:val="28"/>
          <w:szCs w:val="28"/>
          <w:lang w:val="uk-UA"/>
        </w:rPr>
        <w:t>алози</w:t>
      </w:r>
      <w:r w:rsidRPr="00C541CC">
        <w:rPr>
          <w:sz w:val="28"/>
          <w:szCs w:val="28"/>
          <w:lang w:val="uk-UA"/>
        </w:rPr>
        <w:t xml:space="preserve"> </w:t>
      </w:r>
      <w:r w:rsidRPr="00C541CC">
        <w:rPr>
          <w:color w:val="000000"/>
          <w:sz w:val="28"/>
          <w:szCs w:val="28"/>
          <w:lang w:val="uk-UA"/>
        </w:rPr>
        <w:t xml:space="preserve">/ О.О. Строй, Д.М. Синишин, Л.С. Телефанко, І.І. Брездень, Ю.О. Мицик, А.С. Оброцький  // </w:t>
      </w:r>
      <w:r>
        <w:rPr>
          <w:color w:val="000000"/>
          <w:sz w:val="28"/>
          <w:szCs w:val="28"/>
          <w:lang w:val="uk-UA"/>
        </w:rPr>
        <w:t>М</w:t>
      </w:r>
      <w:r w:rsidRPr="00C541CC">
        <w:rPr>
          <w:color w:val="000000"/>
          <w:sz w:val="28"/>
          <w:szCs w:val="28"/>
          <w:lang w:val="uk-UA"/>
        </w:rPr>
        <w:t>атеріали Всеукр. наук.-практ. конф. «Актуальні питання урології» (Чернівці, 26-27 жовтня, 2006 р.)</w:t>
      </w:r>
      <w:r w:rsidRPr="00C541CC">
        <w:rPr>
          <w:sz w:val="28"/>
          <w:szCs w:val="28"/>
          <w:lang w:val="uk-UA"/>
        </w:rPr>
        <w:t xml:space="preserve">. </w:t>
      </w:r>
      <w:r w:rsidRPr="00C541CC">
        <w:rPr>
          <w:color w:val="000000"/>
          <w:sz w:val="28"/>
          <w:szCs w:val="28"/>
          <w:lang w:val="uk-UA"/>
        </w:rPr>
        <w:t xml:space="preserve"> – Ч</w:t>
      </w:r>
      <w:r>
        <w:rPr>
          <w:color w:val="000000"/>
          <w:sz w:val="28"/>
          <w:szCs w:val="28"/>
          <w:lang w:val="uk-UA"/>
        </w:rPr>
        <w:t>ернівці : БДМУ,</w:t>
      </w:r>
      <w:r w:rsidRPr="00C541CC">
        <w:rPr>
          <w:color w:val="000000"/>
          <w:sz w:val="28"/>
          <w:szCs w:val="28"/>
          <w:lang w:val="uk-UA"/>
        </w:rPr>
        <w:t xml:space="preserve"> 2006. – С. 60-63. Здобувач проводив лікування хворих, зібрав дані, провів статистичний аналіз, написав, редагував та оформив статтю.</w:t>
      </w:r>
    </w:p>
    <w:p w:rsidR="00721325" w:rsidRPr="009B45F6" w:rsidRDefault="00721325" w:rsidP="001B6546">
      <w:pPr>
        <w:numPr>
          <w:ilvl w:val="0"/>
          <w:numId w:val="14"/>
        </w:numPr>
        <w:spacing w:after="0" w:line="240" w:lineRule="auto"/>
        <w:jc w:val="both"/>
        <w:rPr>
          <w:color w:val="000000"/>
          <w:sz w:val="28"/>
          <w:szCs w:val="28"/>
          <w:lang w:val="uk-UA"/>
        </w:rPr>
      </w:pPr>
      <w:r w:rsidRPr="00C541CC">
        <w:rPr>
          <w:sz w:val="28"/>
          <w:szCs w:val="28"/>
          <w:lang w:val="uk-UA"/>
        </w:rPr>
        <w:t xml:space="preserve">Досвід застосування інгібітора 5α-редуктази «Аденостерід-Здоров’я» у лікуванні доброякісної гіперплазії передміхурової залози </w:t>
      </w:r>
      <w:r w:rsidRPr="00C541CC">
        <w:rPr>
          <w:color w:val="000000"/>
          <w:sz w:val="28"/>
          <w:szCs w:val="28"/>
          <w:lang w:val="uk-UA"/>
        </w:rPr>
        <w:t xml:space="preserve">/ О.О. Строй, В.В. Дмитрієнко, Ю.О. Мицик, І.С. Шатинська, П.П. Куманський, С.І. </w:t>
      </w:r>
      <w:r w:rsidRPr="00C541CC">
        <w:rPr>
          <w:color w:val="000000"/>
          <w:sz w:val="28"/>
          <w:szCs w:val="28"/>
          <w:lang w:val="uk-UA"/>
        </w:rPr>
        <w:lastRenderedPageBreak/>
        <w:t xml:space="preserve">Бодлак, В.І. Черхавий // </w:t>
      </w:r>
      <w:r>
        <w:rPr>
          <w:color w:val="000000"/>
          <w:sz w:val="28"/>
          <w:szCs w:val="28"/>
          <w:lang w:val="uk-UA"/>
        </w:rPr>
        <w:t>М</w:t>
      </w:r>
      <w:r w:rsidRPr="00C541CC">
        <w:rPr>
          <w:color w:val="000000"/>
          <w:sz w:val="28"/>
          <w:szCs w:val="28"/>
          <w:lang w:val="uk-UA"/>
        </w:rPr>
        <w:t>атеріали Всеукр. наук.-практ. конф. «Актуальні питання урології» (Чернівці, 26-27 жовтня, 2006 р.)</w:t>
      </w:r>
      <w:r w:rsidRPr="00C541CC">
        <w:rPr>
          <w:sz w:val="28"/>
          <w:szCs w:val="28"/>
          <w:lang w:val="uk-UA"/>
        </w:rPr>
        <w:t xml:space="preserve">. </w:t>
      </w:r>
      <w:r>
        <w:rPr>
          <w:color w:val="000000"/>
          <w:sz w:val="28"/>
          <w:szCs w:val="28"/>
          <w:lang w:val="uk-UA"/>
        </w:rPr>
        <w:t xml:space="preserve"> – Чернівці : БДМУ,</w:t>
      </w:r>
      <w:r w:rsidRPr="00C541CC">
        <w:rPr>
          <w:color w:val="000000"/>
          <w:sz w:val="28"/>
          <w:szCs w:val="28"/>
          <w:lang w:val="uk-UA"/>
        </w:rPr>
        <w:t xml:space="preserve"> 2006. – С. 39-42. Здобувачеві належить збір матеріалу для дослідження, участь в аналізі результатів.</w:t>
      </w:r>
    </w:p>
    <w:p w:rsidR="00721325" w:rsidRPr="009B45F6" w:rsidRDefault="00721325" w:rsidP="001B6546">
      <w:pPr>
        <w:numPr>
          <w:ilvl w:val="0"/>
          <w:numId w:val="14"/>
        </w:numPr>
        <w:spacing w:after="0" w:line="240" w:lineRule="auto"/>
        <w:jc w:val="both"/>
        <w:rPr>
          <w:color w:val="000000"/>
          <w:sz w:val="28"/>
          <w:szCs w:val="28"/>
          <w:lang w:val="uk-UA"/>
        </w:rPr>
      </w:pPr>
      <w:r w:rsidRPr="00C541CC">
        <w:rPr>
          <w:sz w:val="28"/>
          <w:szCs w:val="28"/>
          <w:lang w:val="uk-UA"/>
        </w:rPr>
        <w:t xml:space="preserve">Застосування α1-адреноблокатору «Зоксон» у лікуванні розладів сечовипускання після трансуретральної резекції доброякісної гіперплазії передміхурової залози : </w:t>
      </w:r>
      <w:r w:rsidRPr="00C541CC">
        <w:rPr>
          <w:color w:val="000000"/>
          <w:sz w:val="28"/>
          <w:szCs w:val="28"/>
          <w:lang w:val="uk-UA"/>
        </w:rPr>
        <w:t xml:space="preserve">матеріали Всеукр. наук.-практ. конф. «Актуальні питання урології» (Чернівці, 26-27 жовтня, 2006 р.) / Ю.Б. Борис, Ю.О. Мицик, О.О. Строй, Т.Б. Пташник // Буковинський держ. медичний університет, Інститут урології АМН України </w:t>
      </w:r>
      <w:r w:rsidRPr="00C541CC">
        <w:rPr>
          <w:sz w:val="28"/>
          <w:szCs w:val="28"/>
          <w:lang w:val="uk-UA"/>
        </w:rPr>
        <w:t xml:space="preserve">[та ін.]. </w:t>
      </w:r>
      <w:r w:rsidRPr="00C541CC">
        <w:rPr>
          <w:color w:val="000000"/>
          <w:sz w:val="28"/>
          <w:szCs w:val="28"/>
          <w:lang w:val="uk-UA"/>
        </w:rPr>
        <w:t xml:space="preserve"> – Ч. : БДМУ. – 2006. – С. 3-5. Здобувач проводив лікування хворих, зібрав дані, провів статистичний аналіз, написав, редагував та оформив статтю.</w:t>
      </w:r>
    </w:p>
    <w:p w:rsidR="00721325" w:rsidRPr="00D60A4F" w:rsidRDefault="00721325" w:rsidP="001B6546">
      <w:pPr>
        <w:numPr>
          <w:ilvl w:val="0"/>
          <w:numId w:val="14"/>
        </w:numPr>
        <w:spacing w:after="0" w:line="240" w:lineRule="auto"/>
        <w:jc w:val="both"/>
        <w:rPr>
          <w:color w:val="000000"/>
          <w:sz w:val="28"/>
          <w:szCs w:val="28"/>
          <w:lang w:val="uk-UA"/>
        </w:rPr>
      </w:pPr>
      <w:r w:rsidRPr="00E47D66">
        <w:rPr>
          <w:bCs/>
          <w:color w:val="000000"/>
          <w:sz w:val="28"/>
          <w:szCs w:val="28"/>
          <w:lang w:val="en-GB"/>
        </w:rPr>
        <w:t>Medical</w:t>
      </w:r>
      <w:r w:rsidRPr="00E47D66">
        <w:rPr>
          <w:bCs/>
          <w:color w:val="000000"/>
          <w:sz w:val="28"/>
          <w:szCs w:val="28"/>
          <w:lang w:val="uk-UA"/>
        </w:rPr>
        <w:t xml:space="preserve"> </w:t>
      </w:r>
      <w:r w:rsidRPr="00E47D66">
        <w:rPr>
          <w:bCs/>
          <w:color w:val="000000"/>
          <w:sz w:val="28"/>
          <w:szCs w:val="28"/>
          <w:lang w:val="en-GB"/>
        </w:rPr>
        <w:t>correction</w:t>
      </w:r>
      <w:r w:rsidRPr="00E47D66">
        <w:rPr>
          <w:bCs/>
          <w:color w:val="000000"/>
          <w:sz w:val="28"/>
          <w:szCs w:val="28"/>
          <w:lang w:val="uk-UA"/>
        </w:rPr>
        <w:t xml:space="preserve"> </w:t>
      </w:r>
      <w:r w:rsidRPr="00E47D66">
        <w:rPr>
          <w:bCs/>
          <w:color w:val="000000"/>
          <w:sz w:val="28"/>
          <w:szCs w:val="28"/>
          <w:lang w:val="en-GB"/>
        </w:rPr>
        <w:t>of</w:t>
      </w:r>
      <w:r w:rsidRPr="00E47D66">
        <w:rPr>
          <w:bCs/>
          <w:color w:val="000000"/>
          <w:sz w:val="28"/>
          <w:szCs w:val="28"/>
          <w:lang w:val="uk-UA"/>
        </w:rPr>
        <w:t xml:space="preserve"> </w:t>
      </w:r>
      <w:r w:rsidRPr="00E47D66">
        <w:rPr>
          <w:bCs/>
          <w:color w:val="000000"/>
          <w:sz w:val="28"/>
          <w:szCs w:val="28"/>
          <w:lang w:val="en-GB"/>
        </w:rPr>
        <w:t>disorders</w:t>
      </w:r>
      <w:r w:rsidRPr="00E47D66">
        <w:rPr>
          <w:bCs/>
          <w:color w:val="000000"/>
          <w:sz w:val="28"/>
          <w:szCs w:val="28"/>
          <w:lang w:val="uk-UA"/>
        </w:rPr>
        <w:t xml:space="preserve"> </w:t>
      </w:r>
      <w:r w:rsidRPr="00E47D66">
        <w:rPr>
          <w:bCs/>
          <w:color w:val="000000"/>
          <w:sz w:val="28"/>
          <w:szCs w:val="28"/>
          <w:lang w:val="en-GB"/>
        </w:rPr>
        <w:t>of</w:t>
      </w:r>
      <w:r w:rsidRPr="00E47D66">
        <w:rPr>
          <w:bCs/>
          <w:color w:val="000000"/>
          <w:sz w:val="28"/>
          <w:szCs w:val="28"/>
          <w:lang w:val="uk-UA"/>
        </w:rPr>
        <w:t xml:space="preserve"> </w:t>
      </w:r>
      <w:r w:rsidRPr="00E47D66">
        <w:rPr>
          <w:bCs/>
          <w:color w:val="000000"/>
          <w:sz w:val="28"/>
          <w:szCs w:val="28"/>
          <w:lang w:val="en-GB"/>
        </w:rPr>
        <w:t>urination</w:t>
      </w:r>
      <w:r w:rsidRPr="00E47D66">
        <w:rPr>
          <w:bCs/>
          <w:color w:val="000000"/>
          <w:sz w:val="28"/>
          <w:szCs w:val="28"/>
          <w:lang w:val="uk-UA"/>
        </w:rPr>
        <w:t xml:space="preserve"> </w:t>
      </w:r>
      <w:r w:rsidRPr="00E47D66">
        <w:rPr>
          <w:bCs/>
          <w:color w:val="000000"/>
          <w:sz w:val="28"/>
          <w:szCs w:val="28"/>
          <w:lang w:val="en-GB"/>
        </w:rPr>
        <w:t>after</w:t>
      </w:r>
      <w:r w:rsidRPr="00E47D66">
        <w:rPr>
          <w:bCs/>
          <w:color w:val="000000"/>
          <w:sz w:val="28"/>
          <w:szCs w:val="28"/>
          <w:lang w:val="uk-UA"/>
        </w:rPr>
        <w:t xml:space="preserve"> </w:t>
      </w:r>
      <w:r w:rsidRPr="00E47D66">
        <w:rPr>
          <w:bCs/>
          <w:color w:val="000000"/>
          <w:sz w:val="28"/>
          <w:szCs w:val="28"/>
          <w:lang w:val="en-GB"/>
        </w:rPr>
        <w:t>the</w:t>
      </w:r>
      <w:r w:rsidRPr="00E47D66">
        <w:rPr>
          <w:bCs/>
          <w:color w:val="000000"/>
          <w:sz w:val="28"/>
          <w:szCs w:val="28"/>
          <w:lang w:val="uk-UA"/>
        </w:rPr>
        <w:t xml:space="preserve"> </w:t>
      </w:r>
      <w:r w:rsidRPr="00E47D66">
        <w:rPr>
          <w:bCs/>
          <w:color w:val="000000"/>
          <w:sz w:val="28"/>
          <w:szCs w:val="28"/>
          <w:lang w:val="en-GB"/>
        </w:rPr>
        <w:t>transurethral</w:t>
      </w:r>
      <w:r w:rsidRPr="00E47D66">
        <w:rPr>
          <w:bCs/>
          <w:color w:val="000000"/>
          <w:sz w:val="28"/>
          <w:szCs w:val="28"/>
          <w:lang w:val="uk-UA"/>
        </w:rPr>
        <w:t xml:space="preserve"> </w:t>
      </w:r>
      <w:r w:rsidRPr="00E47D66">
        <w:rPr>
          <w:bCs/>
          <w:color w:val="000000"/>
          <w:sz w:val="28"/>
          <w:szCs w:val="28"/>
          <w:lang w:val="en-GB"/>
        </w:rPr>
        <w:t>resection</w:t>
      </w:r>
      <w:r w:rsidRPr="00E47D66">
        <w:rPr>
          <w:bCs/>
          <w:color w:val="000000"/>
          <w:sz w:val="28"/>
          <w:szCs w:val="28"/>
          <w:lang w:val="uk-UA"/>
        </w:rPr>
        <w:t xml:space="preserve"> </w:t>
      </w:r>
      <w:r w:rsidRPr="00E47D66">
        <w:rPr>
          <w:bCs/>
          <w:color w:val="000000"/>
          <w:sz w:val="28"/>
          <w:szCs w:val="28"/>
          <w:lang w:val="en-GB"/>
        </w:rPr>
        <w:t>of</w:t>
      </w:r>
      <w:r w:rsidRPr="00E47D66">
        <w:rPr>
          <w:bCs/>
          <w:color w:val="000000"/>
          <w:sz w:val="28"/>
          <w:szCs w:val="28"/>
          <w:lang w:val="uk-UA"/>
        </w:rPr>
        <w:t xml:space="preserve"> </w:t>
      </w:r>
      <w:r w:rsidRPr="00E47D66">
        <w:rPr>
          <w:bCs/>
          <w:color w:val="000000"/>
          <w:sz w:val="28"/>
          <w:szCs w:val="28"/>
          <w:lang w:val="en-GB"/>
        </w:rPr>
        <w:t>benign</w:t>
      </w:r>
      <w:r w:rsidRPr="00E47D66">
        <w:rPr>
          <w:bCs/>
          <w:color w:val="000000"/>
          <w:sz w:val="28"/>
          <w:szCs w:val="28"/>
          <w:lang w:val="uk-UA"/>
        </w:rPr>
        <w:t xml:space="preserve"> </w:t>
      </w:r>
      <w:r w:rsidRPr="00E47D66">
        <w:rPr>
          <w:bCs/>
          <w:color w:val="000000"/>
          <w:sz w:val="28"/>
          <w:szCs w:val="28"/>
          <w:lang w:val="en-GB"/>
        </w:rPr>
        <w:t>prostatic</w:t>
      </w:r>
      <w:r w:rsidRPr="00E47D66">
        <w:rPr>
          <w:bCs/>
          <w:color w:val="000000"/>
          <w:sz w:val="28"/>
          <w:szCs w:val="28"/>
          <w:lang w:val="uk-UA"/>
        </w:rPr>
        <w:t xml:space="preserve"> </w:t>
      </w:r>
      <w:r w:rsidRPr="00E47D66">
        <w:rPr>
          <w:bCs/>
          <w:color w:val="000000"/>
          <w:sz w:val="28"/>
          <w:szCs w:val="28"/>
          <w:lang w:val="en-GB"/>
        </w:rPr>
        <w:t>hyperplasia</w:t>
      </w:r>
      <w:r w:rsidRPr="00E47D66">
        <w:rPr>
          <w:bCs/>
          <w:color w:val="000000"/>
          <w:sz w:val="28"/>
          <w:szCs w:val="28"/>
          <w:lang w:val="uk-UA"/>
        </w:rPr>
        <w:t xml:space="preserve"> [</w:t>
      </w:r>
      <w:r>
        <w:rPr>
          <w:bCs/>
          <w:color w:val="000000"/>
          <w:sz w:val="28"/>
          <w:szCs w:val="28"/>
          <w:lang w:val="uk-UA"/>
        </w:rPr>
        <w:t>Електронний ресурс</w:t>
      </w:r>
      <w:r w:rsidRPr="00E47D66">
        <w:rPr>
          <w:bCs/>
          <w:color w:val="000000"/>
          <w:sz w:val="28"/>
          <w:szCs w:val="28"/>
          <w:lang w:val="uk-UA"/>
        </w:rPr>
        <w:t>]</w:t>
      </w:r>
      <w:r>
        <w:rPr>
          <w:bCs/>
          <w:color w:val="000000"/>
          <w:sz w:val="28"/>
          <w:szCs w:val="28"/>
          <w:lang w:val="uk-UA"/>
        </w:rPr>
        <w:t xml:space="preserve"> / </w:t>
      </w:r>
      <w:r w:rsidRPr="00E47D66">
        <w:rPr>
          <w:color w:val="000000"/>
          <w:sz w:val="28"/>
          <w:szCs w:val="28"/>
          <w:lang w:val="uk-UA"/>
        </w:rPr>
        <w:t xml:space="preserve">О.О. </w:t>
      </w:r>
      <w:r w:rsidRPr="00E47D66">
        <w:rPr>
          <w:color w:val="000000"/>
          <w:sz w:val="28"/>
          <w:szCs w:val="28"/>
          <w:lang w:val="en-GB"/>
        </w:rPr>
        <w:t>Stroy</w:t>
      </w:r>
      <w:r w:rsidRPr="00E47D66">
        <w:rPr>
          <w:color w:val="000000"/>
          <w:sz w:val="28"/>
          <w:szCs w:val="28"/>
          <w:lang w:val="uk-UA"/>
        </w:rPr>
        <w:t xml:space="preserve">, </w:t>
      </w:r>
      <w:r w:rsidRPr="00E47D66">
        <w:rPr>
          <w:color w:val="000000"/>
          <w:sz w:val="28"/>
          <w:szCs w:val="28"/>
          <w:lang w:val="en-GB"/>
        </w:rPr>
        <w:t>J</w:t>
      </w:r>
      <w:r w:rsidRPr="00E47D66">
        <w:rPr>
          <w:color w:val="000000"/>
          <w:sz w:val="28"/>
          <w:szCs w:val="28"/>
          <w:lang w:val="uk-UA"/>
        </w:rPr>
        <w:t xml:space="preserve">.О. </w:t>
      </w:r>
      <w:r w:rsidRPr="00E47D66">
        <w:rPr>
          <w:color w:val="000000"/>
          <w:sz w:val="28"/>
          <w:szCs w:val="28"/>
          <w:lang w:val="en-GB"/>
        </w:rPr>
        <w:t>Mytsyk</w:t>
      </w:r>
      <w:r w:rsidRPr="00E47D66">
        <w:rPr>
          <w:color w:val="000000"/>
          <w:sz w:val="28"/>
          <w:szCs w:val="28"/>
          <w:lang w:val="uk-UA"/>
        </w:rPr>
        <w:t>, А.</w:t>
      </w:r>
      <w:r w:rsidRPr="00E47D66">
        <w:rPr>
          <w:color w:val="000000"/>
          <w:sz w:val="28"/>
          <w:szCs w:val="28"/>
          <w:lang w:val="en-GB"/>
        </w:rPr>
        <w:t>V</w:t>
      </w:r>
      <w:r w:rsidRPr="00E47D66">
        <w:rPr>
          <w:color w:val="000000"/>
          <w:sz w:val="28"/>
          <w:szCs w:val="28"/>
          <w:lang w:val="uk-UA"/>
        </w:rPr>
        <w:t xml:space="preserve">. </w:t>
      </w:r>
      <w:r w:rsidRPr="00E47D66">
        <w:rPr>
          <w:color w:val="000000"/>
          <w:sz w:val="28"/>
          <w:szCs w:val="28"/>
          <w:lang w:val="en-GB"/>
        </w:rPr>
        <w:t>Shulyak</w:t>
      </w:r>
      <w:r w:rsidRPr="00E47D66">
        <w:rPr>
          <w:color w:val="000000"/>
          <w:sz w:val="28"/>
          <w:szCs w:val="28"/>
          <w:lang w:val="uk-UA"/>
        </w:rPr>
        <w:t xml:space="preserve">, </w:t>
      </w:r>
      <w:r w:rsidRPr="00E47D66">
        <w:rPr>
          <w:color w:val="000000"/>
          <w:sz w:val="28"/>
          <w:szCs w:val="28"/>
          <w:lang w:val="en-GB"/>
        </w:rPr>
        <w:t>V</w:t>
      </w:r>
      <w:r w:rsidRPr="00E47D66">
        <w:rPr>
          <w:color w:val="000000"/>
          <w:sz w:val="28"/>
          <w:szCs w:val="28"/>
          <w:lang w:val="uk-UA"/>
        </w:rPr>
        <w:t>.</w:t>
      </w:r>
      <w:r w:rsidRPr="00E47D66">
        <w:rPr>
          <w:color w:val="000000"/>
          <w:sz w:val="28"/>
          <w:szCs w:val="28"/>
          <w:lang w:val="en-GB"/>
        </w:rPr>
        <w:t>V</w:t>
      </w:r>
      <w:r w:rsidRPr="00E47D66">
        <w:rPr>
          <w:color w:val="000000"/>
          <w:sz w:val="28"/>
          <w:szCs w:val="28"/>
          <w:lang w:val="uk-UA"/>
        </w:rPr>
        <w:t xml:space="preserve">. </w:t>
      </w:r>
      <w:r w:rsidRPr="00E47D66">
        <w:rPr>
          <w:color w:val="000000"/>
          <w:sz w:val="28"/>
          <w:szCs w:val="28"/>
          <w:lang w:val="en-GB"/>
        </w:rPr>
        <w:t>Dmytrienko</w:t>
      </w:r>
      <w:r w:rsidRPr="00E47D66">
        <w:rPr>
          <w:color w:val="000000"/>
          <w:sz w:val="28"/>
          <w:szCs w:val="28"/>
          <w:lang w:val="uk-UA"/>
        </w:rPr>
        <w:t xml:space="preserve"> // Український інформаційний портал урологів. – 2008. – Режим доступу до журн.</w:t>
      </w:r>
      <w:r>
        <w:rPr>
          <w:color w:val="000000"/>
          <w:sz w:val="28"/>
          <w:szCs w:val="28"/>
          <w:lang w:val="uk-UA"/>
        </w:rPr>
        <w:t xml:space="preserve"> </w:t>
      </w:r>
      <w:r w:rsidRPr="00E47D66">
        <w:rPr>
          <w:color w:val="000000"/>
          <w:sz w:val="28"/>
          <w:szCs w:val="28"/>
          <w:lang w:val="uk-UA"/>
        </w:rPr>
        <w:t>:</w:t>
      </w:r>
      <w:r>
        <w:rPr>
          <w:color w:val="000000"/>
          <w:sz w:val="28"/>
          <w:szCs w:val="28"/>
          <w:lang w:val="uk-UA"/>
        </w:rPr>
        <w:t xml:space="preserve"> </w:t>
      </w:r>
      <w:hyperlink r:id="rId13" w:history="1">
        <w:r w:rsidRPr="00654E9C">
          <w:rPr>
            <w:rStyle w:val="a5"/>
            <w:sz w:val="28"/>
            <w:szCs w:val="28"/>
            <w:lang w:val="uk-UA"/>
          </w:rPr>
          <w:t>http://ukraine.uroweb.ru/index.php?option=com_content&amp;task=view&amp;id=39&amp;Itemid=42</w:t>
        </w:r>
      </w:hyperlink>
      <w:r w:rsidRPr="00DD1F36">
        <w:rPr>
          <w:color w:val="000000"/>
          <w:sz w:val="28"/>
          <w:szCs w:val="28"/>
          <w:lang w:val="uk-UA"/>
        </w:rPr>
        <w:t xml:space="preserve"> . </w:t>
      </w:r>
      <w:r w:rsidRPr="00C541CC">
        <w:rPr>
          <w:color w:val="000000"/>
          <w:sz w:val="28"/>
          <w:szCs w:val="28"/>
          <w:lang w:val="uk-UA"/>
        </w:rPr>
        <w:t>Здобувачеві належить збір матеріалу для дослідження, участь в аналізі результатів.</w:t>
      </w:r>
    </w:p>
    <w:p w:rsidR="00721325" w:rsidRDefault="00721325" w:rsidP="00721325">
      <w:pPr>
        <w:jc w:val="center"/>
        <w:outlineLvl w:val="0"/>
        <w:rPr>
          <w:b/>
          <w:sz w:val="28"/>
          <w:szCs w:val="28"/>
          <w:lang w:val="uk-UA"/>
        </w:rPr>
      </w:pPr>
      <w:r>
        <w:rPr>
          <w:b/>
          <w:sz w:val="28"/>
          <w:szCs w:val="28"/>
          <w:lang w:val="uk-UA"/>
        </w:rPr>
        <w:t>АНОТАЦІЯ</w:t>
      </w:r>
    </w:p>
    <w:p w:rsidR="00721325" w:rsidRPr="00FA0A92" w:rsidRDefault="00721325" w:rsidP="00721325">
      <w:pPr>
        <w:ind w:firstLine="708"/>
        <w:jc w:val="both"/>
        <w:rPr>
          <w:b/>
          <w:sz w:val="28"/>
          <w:szCs w:val="28"/>
          <w:lang w:val="uk-UA"/>
        </w:rPr>
      </w:pPr>
      <w:r>
        <w:rPr>
          <w:b/>
          <w:sz w:val="28"/>
          <w:szCs w:val="28"/>
          <w:lang w:val="uk-UA"/>
        </w:rPr>
        <w:t>Мицик Ю.О. Ф</w:t>
      </w:r>
      <w:r w:rsidRPr="00FA0A92">
        <w:rPr>
          <w:b/>
          <w:sz w:val="28"/>
          <w:szCs w:val="28"/>
          <w:lang w:val="uk-UA"/>
        </w:rPr>
        <w:t xml:space="preserve">ункціональні розлади сечовипускання у хворих з доброякісною гіперплазією передміхурової залози </w:t>
      </w:r>
      <w:r>
        <w:rPr>
          <w:b/>
          <w:sz w:val="28"/>
          <w:szCs w:val="28"/>
          <w:lang w:val="uk-UA"/>
        </w:rPr>
        <w:t xml:space="preserve">до та </w:t>
      </w:r>
      <w:r w:rsidRPr="00FA0A92">
        <w:rPr>
          <w:b/>
          <w:sz w:val="28"/>
          <w:szCs w:val="28"/>
          <w:lang w:val="uk-UA"/>
        </w:rPr>
        <w:t>після трансуретральної резекції, їх діагностика та лікування</w:t>
      </w:r>
      <w:r>
        <w:rPr>
          <w:b/>
          <w:sz w:val="28"/>
          <w:szCs w:val="28"/>
          <w:lang w:val="uk-UA"/>
        </w:rPr>
        <w:t>. – Рукопис.</w:t>
      </w:r>
    </w:p>
    <w:p w:rsidR="00721325" w:rsidRDefault="00721325" w:rsidP="00721325">
      <w:pPr>
        <w:rPr>
          <w:sz w:val="28"/>
          <w:szCs w:val="28"/>
          <w:lang w:val="uk-UA"/>
        </w:rPr>
      </w:pPr>
      <w:r>
        <w:rPr>
          <w:b/>
          <w:sz w:val="28"/>
          <w:szCs w:val="28"/>
          <w:lang w:val="uk-UA"/>
        </w:rPr>
        <w:tab/>
      </w:r>
      <w:r w:rsidRPr="00437589">
        <w:rPr>
          <w:sz w:val="28"/>
          <w:szCs w:val="28"/>
          <w:lang w:val="uk-UA"/>
        </w:rPr>
        <w:t>Дисертація</w:t>
      </w:r>
      <w:r>
        <w:rPr>
          <w:sz w:val="28"/>
          <w:szCs w:val="28"/>
          <w:lang w:val="uk-UA"/>
        </w:rPr>
        <w:t xml:space="preserve"> на здобуття наукового ступеня кандидата медичних наук за спеціальністю 14.01.06. – урологія. – Державна установа «Інститут урології АМН України», Київ, 2009.</w:t>
      </w:r>
    </w:p>
    <w:p w:rsidR="00721325" w:rsidRDefault="00721325" w:rsidP="00721325">
      <w:pPr>
        <w:jc w:val="both"/>
        <w:rPr>
          <w:sz w:val="28"/>
          <w:szCs w:val="28"/>
          <w:lang w:val="uk-UA"/>
        </w:rPr>
      </w:pPr>
      <w:r>
        <w:rPr>
          <w:sz w:val="28"/>
          <w:szCs w:val="28"/>
          <w:lang w:val="uk-UA"/>
        </w:rPr>
        <w:tab/>
        <w:t>Дисертація присвячена вивченню функціонального стану нижніх сечовивідних шляхів при доброякісній гіперплазії передміхурової залози (ДГПЗ), розробці методів діагностики та корекції розладів сечовипускання до та після трансуретральної резекції, в залежності від варіанту скоротливої здатності детрузора.</w:t>
      </w:r>
    </w:p>
    <w:p w:rsidR="00721325" w:rsidRDefault="00721325" w:rsidP="00721325">
      <w:pPr>
        <w:ind w:firstLine="708"/>
        <w:jc w:val="both"/>
        <w:rPr>
          <w:sz w:val="28"/>
          <w:szCs w:val="28"/>
          <w:lang w:val="uk-UA"/>
        </w:rPr>
      </w:pPr>
      <w:r>
        <w:rPr>
          <w:sz w:val="28"/>
          <w:szCs w:val="28"/>
          <w:lang w:val="uk-UA"/>
        </w:rPr>
        <w:t>Проаналізовано результати обстеження і лікування 123 хворих на ДГПЗ із функціональними розладами сечовипускання, 93 з яких увійшли до трьох основних груп, а 30 склали групу порівняння.</w:t>
      </w:r>
    </w:p>
    <w:p w:rsidR="00721325" w:rsidRDefault="00721325" w:rsidP="00721325">
      <w:pPr>
        <w:ind w:firstLine="708"/>
        <w:jc w:val="both"/>
        <w:rPr>
          <w:sz w:val="28"/>
          <w:szCs w:val="28"/>
          <w:lang w:val="uk-UA"/>
        </w:rPr>
      </w:pPr>
      <w:r>
        <w:rPr>
          <w:sz w:val="28"/>
          <w:szCs w:val="28"/>
          <w:lang w:val="uk-UA"/>
        </w:rPr>
        <w:t xml:space="preserve">Результати наших досліджень дозволяють стверджувати, що ефективність лікування функціональних розладів сечовипускання значною мірою залежить від варіанту скоротливої здатності детрузора. Проведення уродинамічного обстеження «тиск-потік» до оперативного лікування дозволяє </w:t>
      </w:r>
      <w:r>
        <w:rPr>
          <w:sz w:val="28"/>
          <w:szCs w:val="28"/>
          <w:lang w:val="uk-UA"/>
        </w:rPr>
        <w:lastRenderedPageBreak/>
        <w:t>диференційовано призначати лікування таким хворим та уникати непотрібного оперативного втручання.</w:t>
      </w:r>
    </w:p>
    <w:p w:rsidR="00721325" w:rsidRDefault="00721325" w:rsidP="00721325">
      <w:pPr>
        <w:ind w:firstLine="708"/>
        <w:jc w:val="both"/>
        <w:rPr>
          <w:sz w:val="28"/>
          <w:szCs w:val="28"/>
          <w:lang w:val="uk-UA"/>
        </w:rPr>
      </w:pPr>
      <w:r>
        <w:rPr>
          <w:sz w:val="28"/>
          <w:szCs w:val="28"/>
          <w:lang w:val="uk-UA"/>
        </w:rPr>
        <w:t>Застосування комбінованого хірургічного та медикаментозного лікування у хворих із сильною скоротливою здатністю детрузора дозволяє підвищити ефективність лікування в післяопераційному періоді. Хворим із слабкою здатністю детрузора оперативне лікування не є рекомендованим внаслідок відсутності очікуваного ефекту лікування. Проведення відтермінованої трансуретральної резекції, шляхом р</w:t>
      </w:r>
      <w:r w:rsidRPr="00345073">
        <w:rPr>
          <w:sz w:val="28"/>
          <w:szCs w:val="28"/>
          <w:lang w:val="uk-UA"/>
        </w:rPr>
        <w:t xml:space="preserve">озвантаження </w:t>
      </w:r>
      <w:r>
        <w:rPr>
          <w:sz w:val="28"/>
          <w:szCs w:val="28"/>
          <w:lang w:val="uk-UA"/>
        </w:rPr>
        <w:t>нижніх сечовивідних шляхів</w:t>
      </w:r>
      <w:r w:rsidRPr="00345073">
        <w:rPr>
          <w:sz w:val="28"/>
          <w:szCs w:val="28"/>
          <w:lang w:val="uk-UA"/>
        </w:rPr>
        <w:t xml:space="preserve"> епіцистостомою </w:t>
      </w:r>
      <w:r>
        <w:rPr>
          <w:sz w:val="28"/>
          <w:szCs w:val="28"/>
          <w:lang w:val="uk-UA"/>
        </w:rPr>
        <w:t>у хворих із гострою затримкою сечі на фоні ДГПЗ, покращує результат лікування, зменшуючи кількість ускладнень.</w:t>
      </w:r>
    </w:p>
    <w:p w:rsidR="00721325" w:rsidRDefault="00721325" w:rsidP="00721325">
      <w:pPr>
        <w:ind w:firstLine="708"/>
        <w:jc w:val="both"/>
        <w:rPr>
          <w:sz w:val="28"/>
          <w:szCs w:val="28"/>
          <w:lang w:val="uk-UA"/>
        </w:rPr>
      </w:pPr>
      <w:r>
        <w:rPr>
          <w:sz w:val="28"/>
          <w:szCs w:val="28"/>
          <w:lang w:val="uk-UA"/>
        </w:rPr>
        <w:t>Використання запропонованого алгоритму діагностики та лікування функціональних розладів сечовипускання при ДГПЗ та уродинамічного обстеження «тиск-потік», дозволяє підвищити ефективність лікування, зменшити кількість ускладнень, що дає право рекомендувати даний вид лікування для широкого практичного використання.</w:t>
      </w:r>
    </w:p>
    <w:p w:rsidR="00721325" w:rsidRPr="00D60A4F" w:rsidRDefault="00721325" w:rsidP="00721325">
      <w:pPr>
        <w:ind w:firstLine="708"/>
        <w:jc w:val="both"/>
        <w:rPr>
          <w:sz w:val="28"/>
          <w:szCs w:val="28"/>
          <w:lang w:val="uk-UA"/>
        </w:rPr>
      </w:pPr>
      <w:r w:rsidRPr="00EC3557">
        <w:rPr>
          <w:b/>
          <w:sz w:val="28"/>
          <w:szCs w:val="28"/>
          <w:lang w:val="uk-UA"/>
        </w:rPr>
        <w:t>Ключові слова:</w:t>
      </w:r>
      <w:r>
        <w:rPr>
          <w:sz w:val="28"/>
          <w:szCs w:val="28"/>
          <w:lang w:val="uk-UA"/>
        </w:rPr>
        <w:t xml:space="preserve"> доброякісна гіперплазія передміхурової залози, гостра затримка сечі, скоротлива здатність детрузора, уродинаміка, симптоми нижніх сечовивідних шляхів.</w:t>
      </w:r>
    </w:p>
    <w:p w:rsidR="00721325" w:rsidRPr="00D60A4F" w:rsidRDefault="00721325" w:rsidP="00721325">
      <w:pPr>
        <w:jc w:val="center"/>
        <w:outlineLvl w:val="0"/>
        <w:rPr>
          <w:b/>
          <w:sz w:val="28"/>
          <w:szCs w:val="28"/>
          <w:lang w:val="uk-UA"/>
        </w:rPr>
      </w:pPr>
      <w:r w:rsidRPr="00AB069F">
        <w:rPr>
          <w:b/>
          <w:sz w:val="28"/>
          <w:szCs w:val="28"/>
        </w:rPr>
        <w:t>АННОТАЦИЯ.</w:t>
      </w:r>
    </w:p>
    <w:p w:rsidR="00721325" w:rsidRDefault="00721325" w:rsidP="00721325">
      <w:pPr>
        <w:ind w:firstLine="708"/>
        <w:jc w:val="both"/>
        <w:rPr>
          <w:b/>
          <w:sz w:val="28"/>
          <w:szCs w:val="28"/>
        </w:rPr>
      </w:pPr>
      <w:r w:rsidRPr="00AB069F">
        <w:rPr>
          <w:b/>
          <w:sz w:val="28"/>
          <w:szCs w:val="28"/>
        </w:rPr>
        <w:t>Мыцык Ю.О. Функциональные нарушения мочеиспускания у пациентов с доброкаче</w:t>
      </w:r>
      <w:r>
        <w:rPr>
          <w:b/>
          <w:sz w:val="28"/>
          <w:szCs w:val="28"/>
        </w:rPr>
        <w:t>ственной гиперплазией простаты до и после трансуретральной резекции, их диагностика и лечение. – Рукопись.</w:t>
      </w:r>
    </w:p>
    <w:p w:rsidR="00721325" w:rsidRPr="00D60A4F" w:rsidRDefault="00721325" w:rsidP="00721325">
      <w:pPr>
        <w:ind w:firstLine="708"/>
        <w:jc w:val="both"/>
        <w:rPr>
          <w:sz w:val="28"/>
          <w:szCs w:val="28"/>
          <w:lang w:val="uk-UA"/>
        </w:rPr>
      </w:pPr>
      <w:r w:rsidRPr="00164874">
        <w:rPr>
          <w:sz w:val="28"/>
          <w:szCs w:val="28"/>
        </w:rPr>
        <w:t xml:space="preserve">Диссертация на соискание ученой степени кандидата медицинских наук по специальности 14.01.06 – урология. Государственное </w:t>
      </w:r>
      <w:r>
        <w:rPr>
          <w:sz w:val="28"/>
          <w:szCs w:val="28"/>
        </w:rPr>
        <w:t>уч</w:t>
      </w:r>
      <w:r w:rsidRPr="00164874">
        <w:rPr>
          <w:sz w:val="28"/>
          <w:szCs w:val="28"/>
        </w:rPr>
        <w:t>реждение «Институт урологии АМН Украины», Киев, 2009.</w:t>
      </w:r>
    </w:p>
    <w:p w:rsidR="00721325" w:rsidRPr="00E12BCD" w:rsidRDefault="00721325" w:rsidP="00721325">
      <w:pPr>
        <w:ind w:firstLine="708"/>
        <w:jc w:val="both"/>
        <w:rPr>
          <w:sz w:val="28"/>
          <w:szCs w:val="28"/>
        </w:rPr>
      </w:pPr>
      <w:r w:rsidRPr="00E12BCD">
        <w:rPr>
          <w:sz w:val="28"/>
          <w:szCs w:val="28"/>
        </w:rPr>
        <w:t>Диссертация посвящена изучению функционального состояния нижних мочевыводящих путей при доброкачественной гиперплазии простаты (ДГПЖ), разработке методов диагностики и коррекции нарушений мочеиспускания до и после трансуретральной резекции</w:t>
      </w:r>
      <w:r>
        <w:rPr>
          <w:sz w:val="28"/>
          <w:szCs w:val="28"/>
        </w:rPr>
        <w:t xml:space="preserve"> (ТУР)</w:t>
      </w:r>
      <w:r w:rsidRPr="00E12BCD">
        <w:rPr>
          <w:sz w:val="28"/>
          <w:szCs w:val="28"/>
        </w:rPr>
        <w:t>, в зависимости от варианта сократительной способности детрузора</w:t>
      </w:r>
      <w:r>
        <w:rPr>
          <w:sz w:val="28"/>
          <w:szCs w:val="28"/>
        </w:rPr>
        <w:t xml:space="preserve"> (ССД)</w:t>
      </w:r>
      <w:r w:rsidRPr="00E12BCD">
        <w:rPr>
          <w:sz w:val="28"/>
          <w:szCs w:val="28"/>
        </w:rPr>
        <w:t>.</w:t>
      </w:r>
    </w:p>
    <w:p w:rsidR="00721325" w:rsidRDefault="00721325" w:rsidP="00721325">
      <w:pPr>
        <w:ind w:firstLine="708"/>
        <w:jc w:val="both"/>
        <w:rPr>
          <w:sz w:val="28"/>
          <w:szCs w:val="28"/>
          <w:lang w:val="uk-UA"/>
        </w:rPr>
      </w:pPr>
      <w:r w:rsidRPr="00E12BCD">
        <w:rPr>
          <w:sz w:val="28"/>
          <w:szCs w:val="28"/>
        </w:rPr>
        <w:t>Проанализировано результаты обследования и лечения 123 пациентов с ДГПЖ с функциональными нарушениями мочеиспускания, 93 из которых вошли в 3 основные группы, а 30 составили группу контроля.</w:t>
      </w:r>
    </w:p>
    <w:p w:rsidR="00721325" w:rsidRDefault="00721325" w:rsidP="00721325">
      <w:pPr>
        <w:ind w:firstLine="708"/>
        <w:jc w:val="both"/>
        <w:rPr>
          <w:sz w:val="28"/>
          <w:szCs w:val="28"/>
        </w:rPr>
      </w:pPr>
      <w:r>
        <w:rPr>
          <w:sz w:val="28"/>
          <w:szCs w:val="28"/>
          <w:lang w:val="uk-UA"/>
        </w:rPr>
        <w:t xml:space="preserve">В первую </w:t>
      </w:r>
      <w:r>
        <w:rPr>
          <w:sz w:val="28"/>
          <w:szCs w:val="28"/>
        </w:rPr>
        <w:t>группу было</w:t>
      </w:r>
      <w:r w:rsidRPr="00A21FFC">
        <w:rPr>
          <w:sz w:val="28"/>
          <w:szCs w:val="28"/>
        </w:rPr>
        <w:t xml:space="preserve"> </w:t>
      </w:r>
      <w:r>
        <w:rPr>
          <w:sz w:val="28"/>
          <w:szCs w:val="28"/>
        </w:rPr>
        <w:t xml:space="preserve">включено 29 больных с острой задержкой мочи на фоне ДГПЖ. Их было разделено на две подгруппы: больным первой </w:t>
      </w:r>
      <w:r>
        <w:rPr>
          <w:sz w:val="28"/>
          <w:szCs w:val="28"/>
        </w:rPr>
        <w:lastRenderedPageBreak/>
        <w:t>подгруппы численностью 15 человек в 5-ти дневной термин произведена операция – ТУР ДГПЖ. Больным второй подгруппы, числом 14 человек, была установлена эпицистостома, на которой они находились 4 недели, после чего им была проведена ТУР аденомы простаты.</w:t>
      </w:r>
    </w:p>
    <w:p w:rsidR="00721325" w:rsidRPr="00FC233C" w:rsidRDefault="00721325" w:rsidP="00721325">
      <w:pPr>
        <w:ind w:firstLine="708"/>
        <w:jc w:val="both"/>
        <w:rPr>
          <w:sz w:val="28"/>
          <w:szCs w:val="28"/>
        </w:rPr>
      </w:pPr>
      <w:r>
        <w:rPr>
          <w:sz w:val="28"/>
          <w:szCs w:val="28"/>
        </w:rPr>
        <w:t xml:space="preserve">Вторую группу составили 31 больной с ДГПЖ и повышенной сократительной способностью детрузора. Они были разделены на 2 подгруппы: 15 больных вошло в 1-ю подгруппу, в которой было проведено ТУР, а в послеоперационном периоде </w:t>
      </w:r>
      <w:r w:rsidRPr="006112B0">
        <w:rPr>
          <w:sz w:val="28"/>
          <w:szCs w:val="28"/>
        </w:rPr>
        <w:t>назначен α</w:t>
      </w:r>
      <w:r w:rsidRPr="006112B0">
        <w:rPr>
          <w:sz w:val="28"/>
          <w:szCs w:val="28"/>
          <w:vertAlign w:val="subscript"/>
        </w:rPr>
        <w:t>1</w:t>
      </w:r>
      <w:r w:rsidRPr="006112B0">
        <w:rPr>
          <w:sz w:val="28"/>
          <w:szCs w:val="28"/>
        </w:rPr>
        <w:t>-адреноблокатор</w:t>
      </w:r>
      <w:r>
        <w:rPr>
          <w:sz w:val="28"/>
          <w:szCs w:val="28"/>
        </w:rPr>
        <w:t xml:space="preserve"> доксазозин на протяжении 4 недель. Во 2-ю подгруппу вошло 16 больных, которым выполнили ТУР ДГПЖ и проводили только стандартное </w:t>
      </w:r>
      <w:r w:rsidRPr="00FC233C">
        <w:rPr>
          <w:sz w:val="28"/>
          <w:szCs w:val="28"/>
        </w:rPr>
        <w:t>послеоперационное лечение.</w:t>
      </w:r>
    </w:p>
    <w:p w:rsidR="00721325" w:rsidRDefault="00721325" w:rsidP="00721325">
      <w:pPr>
        <w:jc w:val="both"/>
        <w:rPr>
          <w:sz w:val="28"/>
          <w:szCs w:val="28"/>
        </w:rPr>
      </w:pPr>
      <w:r w:rsidRPr="00FC233C">
        <w:rPr>
          <w:sz w:val="28"/>
          <w:szCs w:val="28"/>
        </w:rPr>
        <w:tab/>
        <w:t>Больных</w:t>
      </w:r>
      <w:r>
        <w:rPr>
          <w:sz w:val="28"/>
          <w:szCs w:val="28"/>
        </w:rPr>
        <w:t xml:space="preserve"> третьей группы численностью  33, у которых диагностировали ДГПЖ и ослабленную ССД, разделили на 2 подгруппы: 18 больным первой подгруппы провели ТУР ДГПЖ, а 15 пациентам второй подгруппы назначали лишь консервативное лечение - </w:t>
      </w:r>
      <w:r w:rsidRPr="006112B0">
        <w:rPr>
          <w:sz w:val="28"/>
          <w:szCs w:val="28"/>
        </w:rPr>
        <w:t>α</w:t>
      </w:r>
      <w:r w:rsidRPr="006112B0">
        <w:rPr>
          <w:sz w:val="28"/>
          <w:szCs w:val="28"/>
          <w:vertAlign w:val="subscript"/>
        </w:rPr>
        <w:t>1</w:t>
      </w:r>
      <w:r w:rsidRPr="006112B0">
        <w:rPr>
          <w:sz w:val="28"/>
          <w:szCs w:val="28"/>
        </w:rPr>
        <w:t>-адреноблокатор</w:t>
      </w:r>
      <w:r>
        <w:rPr>
          <w:sz w:val="28"/>
          <w:szCs w:val="28"/>
        </w:rPr>
        <w:t xml:space="preserve"> доксазозин на протяжении 4 недель.</w:t>
      </w:r>
    </w:p>
    <w:p w:rsidR="00721325" w:rsidRPr="00FC233C" w:rsidRDefault="00721325" w:rsidP="00721325">
      <w:pPr>
        <w:ind w:firstLine="708"/>
        <w:jc w:val="both"/>
        <w:rPr>
          <w:sz w:val="28"/>
          <w:szCs w:val="28"/>
        </w:rPr>
      </w:pPr>
      <w:r>
        <w:rPr>
          <w:sz w:val="28"/>
          <w:szCs w:val="28"/>
        </w:rPr>
        <w:t>В контрольную группу вошло 30 больных с ДГПЖ и нормальной сократительной способностью детрузора. Всем им была проведена трансуретральная резекция аденомы простаты с последующим стандартным послеоперационным</w:t>
      </w:r>
      <w:r w:rsidRPr="00FC233C">
        <w:rPr>
          <w:sz w:val="28"/>
          <w:szCs w:val="28"/>
        </w:rPr>
        <w:t xml:space="preserve"> лечение</w:t>
      </w:r>
      <w:r>
        <w:rPr>
          <w:sz w:val="28"/>
          <w:szCs w:val="28"/>
        </w:rPr>
        <w:t>м</w:t>
      </w:r>
      <w:r w:rsidRPr="00FC233C">
        <w:rPr>
          <w:sz w:val="28"/>
          <w:szCs w:val="28"/>
        </w:rPr>
        <w:t>.</w:t>
      </w:r>
    </w:p>
    <w:p w:rsidR="00721325" w:rsidRPr="00E12BCD" w:rsidRDefault="00721325" w:rsidP="00721325">
      <w:pPr>
        <w:ind w:firstLine="708"/>
        <w:jc w:val="both"/>
        <w:rPr>
          <w:sz w:val="28"/>
          <w:szCs w:val="28"/>
        </w:rPr>
      </w:pPr>
      <w:r w:rsidRPr="00FC233C">
        <w:rPr>
          <w:sz w:val="28"/>
          <w:szCs w:val="28"/>
        </w:rPr>
        <w:t>Результаты наших исследований разрешают утверждать, что эффективность</w:t>
      </w:r>
      <w:r w:rsidRPr="00E12BCD">
        <w:rPr>
          <w:sz w:val="28"/>
          <w:szCs w:val="28"/>
        </w:rPr>
        <w:t xml:space="preserve"> лечения функциональных нарушений мочеиспускания в значительной мере зависит от варианта сократительной способности детрузора. Проведение уродинамического исследования «давление-поток» до оперативного вмешательства позволяет диф</w:t>
      </w:r>
      <w:r>
        <w:rPr>
          <w:sz w:val="28"/>
          <w:szCs w:val="28"/>
        </w:rPr>
        <w:t>ф</w:t>
      </w:r>
      <w:r w:rsidRPr="00E12BCD">
        <w:rPr>
          <w:sz w:val="28"/>
          <w:szCs w:val="28"/>
        </w:rPr>
        <w:t>еренцировано назначать лечение таким больным и избежать ненужного оперативного вмешательства.</w:t>
      </w:r>
    </w:p>
    <w:p w:rsidR="00721325" w:rsidRPr="00AB334A" w:rsidRDefault="00721325" w:rsidP="00721325">
      <w:pPr>
        <w:ind w:firstLine="708"/>
        <w:jc w:val="both"/>
        <w:rPr>
          <w:sz w:val="28"/>
          <w:szCs w:val="28"/>
        </w:rPr>
      </w:pPr>
      <w:r>
        <w:rPr>
          <w:sz w:val="28"/>
          <w:szCs w:val="28"/>
        </w:rPr>
        <w:t xml:space="preserve">Использование Международной шкалы простатических симптомов </w:t>
      </w:r>
      <w:r>
        <w:rPr>
          <w:sz w:val="28"/>
          <w:szCs w:val="28"/>
          <w:lang w:val="en-US"/>
        </w:rPr>
        <w:t>I</w:t>
      </w:r>
      <w:r w:rsidRPr="00AB334A">
        <w:rPr>
          <w:sz w:val="28"/>
          <w:szCs w:val="28"/>
        </w:rPr>
        <w:t>-</w:t>
      </w:r>
      <w:r>
        <w:rPr>
          <w:sz w:val="28"/>
          <w:szCs w:val="28"/>
          <w:lang w:val="en-US"/>
        </w:rPr>
        <w:t>PSS</w:t>
      </w:r>
      <w:r w:rsidRPr="00AB334A">
        <w:rPr>
          <w:sz w:val="28"/>
          <w:szCs w:val="28"/>
        </w:rPr>
        <w:t xml:space="preserve"> </w:t>
      </w:r>
      <w:r>
        <w:rPr>
          <w:sz w:val="28"/>
          <w:szCs w:val="28"/>
          <w:lang w:val="uk-UA"/>
        </w:rPr>
        <w:t xml:space="preserve">и </w:t>
      </w:r>
      <w:r w:rsidRPr="00AB334A">
        <w:rPr>
          <w:sz w:val="28"/>
          <w:szCs w:val="28"/>
        </w:rPr>
        <w:t xml:space="preserve">шкалы </w:t>
      </w:r>
      <w:r>
        <w:rPr>
          <w:sz w:val="28"/>
          <w:szCs w:val="28"/>
        </w:rPr>
        <w:t xml:space="preserve">качества жизни </w:t>
      </w:r>
      <w:r>
        <w:rPr>
          <w:sz w:val="28"/>
          <w:szCs w:val="28"/>
          <w:lang w:val="en-US"/>
        </w:rPr>
        <w:t>QoL</w:t>
      </w:r>
      <w:r w:rsidRPr="00AB334A">
        <w:rPr>
          <w:sz w:val="28"/>
          <w:szCs w:val="28"/>
        </w:rPr>
        <w:t xml:space="preserve"> </w:t>
      </w:r>
      <w:r>
        <w:rPr>
          <w:sz w:val="28"/>
          <w:szCs w:val="28"/>
        </w:rPr>
        <w:t>не рекомендуемо в качестве самостоятельного инструмента для оценки функционального состояния нижних мочевыводящих путей. Не было обнаружено достоверной связи между данными этих шкал и результатами уродинамичесских исследований «давление-поток».</w:t>
      </w:r>
    </w:p>
    <w:p w:rsidR="00721325" w:rsidRDefault="00721325" w:rsidP="00721325">
      <w:pPr>
        <w:ind w:firstLine="708"/>
        <w:jc w:val="both"/>
        <w:rPr>
          <w:sz w:val="28"/>
          <w:szCs w:val="28"/>
        </w:rPr>
      </w:pPr>
      <w:r>
        <w:rPr>
          <w:sz w:val="28"/>
          <w:szCs w:val="28"/>
        </w:rPr>
        <w:t>Доказано, что разгрузка нижних мочевыводящих путей эпицистостомой на протяжении 4 недель, разрешает повысить эффективность оперативного лечения, более эффективно восстанавливая функциональное состояние детрузора.</w:t>
      </w:r>
    </w:p>
    <w:p w:rsidR="00721325" w:rsidRDefault="00721325" w:rsidP="00721325">
      <w:pPr>
        <w:ind w:firstLine="708"/>
        <w:jc w:val="both"/>
        <w:rPr>
          <w:sz w:val="28"/>
          <w:szCs w:val="28"/>
        </w:rPr>
      </w:pPr>
      <w:r w:rsidRPr="00E12BCD">
        <w:rPr>
          <w:sz w:val="28"/>
          <w:szCs w:val="28"/>
        </w:rPr>
        <w:lastRenderedPageBreak/>
        <w:t xml:space="preserve">Использование комбинированного хирургического и медикаментозного лечения у больных с </w:t>
      </w:r>
      <w:r>
        <w:rPr>
          <w:sz w:val="28"/>
          <w:szCs w:val="28"/>
        </w:rPr>
        <w:t>повышенной</w:t>
      </w:r>
      <w:r w:rsidRPr="00E12BCD">
        <w:rPr>
          <w:sz w:val="28"/>
          <w:szCs w:val="28"/>
        </w:rPr>
        <w:t xml:space="preserve"> сократительной способностью детрузора позволяет</w:t>
      </w:r>
      <w:r>
        <w:rPr>
          <w:sz w:val="28"/>
          <w:szCs w:val="28"/>
        </w:rPr>
        <w:t xml:space="preserve"> повысить эффективность лечения, повышая максимальную скорость мочеиспускания </w:t>
      </w:r>
      <w:r>
        <w:rPr>
          <w:sz w:val="28"/>
          <w:szCs w:val="28"/>
          <w:lang w:val="en-US"/>
        </w:rPr>
        <w:t>Q</w:t>
      </w:r>
      <w:r w:rsidRPr="00452928">
        <w:rPr>
          <w:sz w:val="28"/>
          <w:szCs w:val="28"/>
          <w:vertAlign w:val="subscript"/>
          <w:lang w:val="en-US"/>
        </w:rPr>
        <w:t>max</w:t>
      </w:r>
      <w:r>
        <w:rPr>
          <w:sz w:val="28"/>
          <w:szCs w:val="28"/>
          <w:lang w:val="uk-UA"/>
        </w:rPr>
        <w:t xml:space="preserve"> на 42,3%, </w:t>
      </w:r>
      <w:r w:rsidRPr="007209F3">
        <w:rPr>
          <w:sz w:val="28"/>
          <w:szCs w:val="28"/>
        </w:rPr>
        <w:t>значительно уменьшая</w:t>
      </w:r>
      <w:r>
        <w:rPr>
          <w:sz w:val="28"/>
          <w:szCs w:val="28"/>
        </w:rPr>
        <w:t xml:space="preserve"> уретральное сопротивление.</w:t>
      </w:r>
    </w:p>
    <w:p w:rsidR="00721325" w:rsidRPr="00AC111B" w:rsidRDefault="00721325" w:rsidP="00721325">
      <w:pPr>
        <w:ind w:firstLine="708"/>
        <w:jc w:val="both"/>
        <w:rPr>
          <w:sz w:val="28"/>
          <w:szCs w:val="28"/>
        </w:rPr>
      </w:pPr>
      <w:r w:rsidRPr="00E12BCD">
        <w:rPr>
          <w:sz w:val="28"/>
          <w:szCs w:val="28"/>
        </w:rPr>
        <w:t xml:space="preserve">Больным со слабой сократительной способностью детрузора </w:t>
      </w:r>
      <w:r>
        <w:rPr>
          <w:sz w:val="28"/>
          <w:szCs w:val="28"/>
        </w:rPr>
        <w:t xml:space="preserve">проведение трансуретральной резекции ДГПЖ </w:t>
      </w:r>
      <w:r w:rsidRPr="00E12BCD">
        <w:rPr>
          <w:sz w:val="28"/>
          <w:szCs w:val="28"/>
        </w:rPr>
        <w:t>не рекомендуется</w:t>
      </w:r>
      <w:r>
        <w:rPr>
          <w:sz w:val="28"/>
          <w:szCs w:val="28"/>
        </w:rPr>
        <w:t>,</w:t>
      </w:r>
      <w:r w:rsidRPr="00E12BCD">
        <w:rPr>
          <w:sz w:val="28"/>
          <w:szCs w:val="28"/>
        </w:rPr>
        <w:t xml:space="preserve"> поскольку </w:t>
      </w:r>
      <w:r>
        <w:rPr>
          <w:sz w:val="28"/>
          <w:szCs w:val="28"/>
          <w:lang w:val="uk-UA"/>
        </w:rPr>
        <w:t xml:space="preserve">операція </w:t>
      </w:r>
      <w:r>
        <w:rPr>
          <w:sz w:val="28"/>
          <w:szCs w:val="28"/>
        </w:rPr>
        <w:t>не приносит ожидаемого эффекта</w:t>
      </w:r>
      <w:r>
        <w:rPr>
          <w:sz w:val="28"/>
          <w:szCs w:val="28"/>
          <w:lang w:val="uk-UA"/>
        </w:rPr>
        <w:t xml:space="preserve">. </w:t>
      </w:r>
      <w:r w:rsidRPr="00AC111B">
        <w:rPr>
          <w:sz w:val="28"/>
          <w:szCs w:val="28"/>
        </w:rPr>
        <w:t xml:space="preserve">Уродинамичесские и клинические </w:t>
      </w:r>
      <w:r>
        <w:rPr>
          <w:sz w:val="28"/>
          <w:szCs w:val="28"/>
        </w:rPr>
        <w:t xml:space="preserve">показатели после операции не превышают таковые после консервативного лечения с применением </w:t>
      </w:r>
      <w:r w:rsidRPr="00345073">
        <w:rPr>
          <w:sz w:val="28"/>
          <w:szCs w:val="28"/>
          <w:lang w:val="uk-UA"/>
        </w:rPr>
        <w:t>α</w:t>
      </w:r>
      <w:r w:rsidRPr="00452928">
        <w:rPr>
          <w:sz w:val="28"/>
          <w:szCs w:val="28"/>
          <w:vertAlign w:val="subscript"/>
          <w:lang w:val="uk-UA"/>
        </w:rPr>
        <w:t>1</w:t>
      </w:r>
      <w:r>
        <w:rPr>
          <w:sz w:val="28"/>
          <w:szCs w:val="28"/>
          <w:lang w:val="uk-UA"/>
        </w:rPr>
        <w:t>-аденоблокатора</w:t>
      </w:r>
      <w:r w:rsidRPr="00345073">
        <w:rPr>
          <w:sz w:val="28"/>
          <w:szCs w:val="28"/>
          <w:lang w:val="uk-UA"/>
        </w:rPr>
        <w:t xml:space="preserve"> </w:t>
      </w:r>
      <w:r>
        <w:rPr>
          <w:sz w:val="28"/>
          <w:szCs w:val="28"/>
          <w:lang w:val="uk-UA"/>
        </w:rPr>
        <w:t xml:space="preserve">доксазозина. Через </w:t>
      </w:r>
      <w:r w:rsidRPr="00AC111B">
        <w:rPr>
          <w:sz w:val="28"/>
          <w:szCs w:val="28"/>
        </w:rPr>
        <w:t>4 недели у больных</w:t>
      </w:r>
      <w:r>
        <w:rPr>
          <w:sz w:val="28"/>
          <w:szCs w:val="28"/>
          <w:lang w:val="uk-UA"/>
        </w:rPr>
        <w:t xml:space="preserve"> ССД </w:t>
      </w:r>
      <w:r w:rsidRPr="00AC111B">
        <w:rPr>
          <w:sz w:val="28"/>
          <w:szCs w:val="28"/>
        </w:rPr>
        <w:t xml:space="preserve">остается </w:t>
      </w:r>
      <w:r>
        <w:rPr>
          <w:sz w:val="28"/>
          <w:szCs w:val="28"/>
        </w:rPr>
        <w:t>ослабленной, не превышая 100 у.о. по Шаферу</w:t>
      </w:r>
      <w:r>
        <w:rPr>
          <w:sz w:val="28"/>
          <w:szCs w:val="28"/>
          <w:lang w:val="uk-UA"/>
        </w:rPr>
        <w:t xml:space="preserve">, </w:t>
      </w:r>
      <w:r>
        <w:rPr>
          <w:sz w:val="28"/>
          <w:szCs w:val="28"/>
        </w:rPr>
        <w:t xml:space="preserve">уретральное сопротивление отвечает сектору отсутствия обструкции, максимальная скорость мочеиспускания </w:t>
      </w:r>
      <w:r>
        <w:rPr>
          <w:sz w:val="28"/>
          <w:szCs w:val="28"/>
          <w:lang w:val="en-US"/>
        </w:rPr>
        <w:t>Q</w:t>
      </w:r>
      <w:r w:rsidRPr="00452928">
        <w:rPr>
          <w:sz w:val="28"/>
          <w:szCs w:val="28"/>
          <w:vertAlign w:val="subscript"/>
          <w:lang w:val="en-US"/>
        </w:rPr>
        <w:t>max</w:t>
      </w:r>
      <w:r>
        <w:rPr>
          <w:sz w:val="28"/>
          <w:szCs w:val="28"/>
        </w:rPr>
        <w:t xml:space="preserve"> возрастает лишь на 15-18% независимо от вида лечения.</w:t>
      </w:r>
    </w:p>
    <w:p w:rsidR="00721325" w:rsidRPr="00E12BCD" w:rsidRDefault="00721325" w:rsidP="00721325">
      <w:pPr>
        <w:ind w:firstLine="708"/>
        <w:jc w:val="both"/>
        <w:rPr>
          <w:sz w:val="28"/>
          <w:szCs w:val="28"/>
        </w:rPr>
      </w:pPr>
      <w:r>
        <w:rPr>
          <w:sz w:val="28"/>
          <w:szCs w:val="28"/>
        </w:rPr>
        <w:t xml:space="preserve">На основе полученных данных разработан алгоритм диагностики и лечения ДГПЖ и возникших на ее фоне функциональных расстройств мочеиспускания. </w:t>
      </w:r>
      <w:r w:rsidRPr="00E12BCD">
        <w:rPr>
          <w:sz w:val="28"/>
          <w:szCs w:val="28"/>
        </w:rPr>
        <w:t>Использование предложен</w:t>
      </w:r>
      <w:r>
        <w:rPr>
          <w:sz w:val="28"/>
          <w:szCs w:val="28"/>
        </w:rPr>
        <w:t xml:space="preserve">ного алгоритма </w:t>
      </w:r>
      <w:r w:rsidRPr="00E12BCD">
        <w:rPr>
          <w:sz w:val="28"/>
          <w:szCs w:val="28"/>
        </w:rPr>
        <w:t xml:space="preserve">и уродинамического теста «давление-поток», позволяет </w:t>
      </w:r>
      <w:r>
        <w:rPr>
          <w:sz w:val="28"/>
          <w:szCs w:val="28"/>
        </w:rPr>
        <w:t>у</w:t>
      </w:r>
      <w:r w:rsidRPr="00E12BCD">
        <w:rPr>
          <w:sz w:val="28"/>
          <w:szCs w:val="28"/>
        </w:rPr>
        <w:t xml:space="preserve">величить эффективность лечения, снизить количество осложнений, </w:t>
      </w:r>
      <w:r>
        <w:rPr>
          <w:sz w:val="28"/>
          <w:szCs w:val="28"/>
        </w:rPr>
        <w:t xml:space="preserve">избегнуть потенциально неэффективного оперативного лечения, обоснованно использовать комбинированную терапию, </w:t>
      </w:r>
      <w:r w:rsidRPr="00E12BCD">
        <w:rPr>
          <w:sz w:val="28"/>
          <w:szCs w:val="28"/>
        </w:rPr>
        <w:t>что даёт право рекомендовать дан</w:t>
      </w:r>
      <w:r>
        <w:rPr>
          <w:sz w:val="28"/>
          <w:szCs w:val="28"/>
        </w:rPr>
        <w:t>н</w:t>
      </w:r>
      <w:r w:rsidRPr="00E12BCD">
        <w:rPr>
          <w:sz w:val="28"/>
          <w:szCs w:val="28"/>
        </w:rPr>
        <w:t xml:space="preserve">ый вид лечения для широкого практического использования. </w:t>
      </w:r>
    </w:p>
    <w:p w:rsidR="00721325" w:rsidRPr="00D60A4F" w:rsidRDefault="00721325" w:rsidP="00721325">
      <w:pPr>
        <w:ind w:firstLine="708"/>
        <w:jc w:val="both"/>
        <w:rPr>
          <w:sz w:val="28"/>
          <w:szCs w:val="28"/>
        </w:rPr>
      </w:pPr>
      <w:r w:rsidRPr="00E12BCD">
        <w:rPr>
          <w:b/>
          <w:sz w:val="28"/>
          <w:szCs w:val="28"/>
        </w:rPr>
        <w:t>Ключевые слова:</w:t>
      </w:r>
      <w:r w:rsidRPr="00E12BCD">
        <w:rPr>
          <w:sz w:val="28"/>
          <w:szCs w:val="28"/>
        </w:rPr>
        <w:t xml:space="preserve"> доброкачественная гиперплазия предстательной железы, острая задержка мочи, сократительная способность детрузора, уродинамика, си</w:t>
      </w:r>
      <w:r>
        <w:rPr>
          <w:sz w:val="28"/>
          <w:szCs w:val="28"/>
        </w:rPr>
        <w:t>мптомы нижних мочевыводящих</w:t>
      </w:r>
      <w:r w:rsidRPr="00E12BCD">
        <w:rPr>
          <w:sz w:val="28"/>
          <w:szCs w:val="28"/>
        </w:rPr>
        <w:t xml:space="preserve"> путей.</w:t>
      </w:r>
    </w:p>
    <w:p w:rsidR="00721325" w:rsidRPr="004C60A8" w:rsidRDefault="00721325" w:rsidP="00721325">
      <w:pPr>
        <w:jc w:val="center"/>
        <w:outlineLvl w:val="0"/>
        <w:rPr>
          <w:b/>
          <w:sz w:val="28"/>
          <w:szCs w:val="28"/>
          <w:lang w:val="uk-UA"/>
        </w:rPr>
      </w:pPr>
      <w:r>
        <w:rPr>
          <w:b/>
          <w:sz w:val="28"/>
          <w:szCs w:val="28"/>
          <w:lang w:val="en-US"/>
        </w:rPr>
        <w:t>SUMMARY</w:t>
      </w:r>
      <w:r w:rsidRPr="004C60A8">
        <w:rPr>
          <w:b/>
          <w:sz w:val="28"/>
          <w:szCs w:val="28"/>
          <w:lang w:val="uk-UA"/>
        </w:rPr>
        <w:t>.</w:t>
      </w:r>
    </w:p>
    <w:p w:rsidR="00721325" w:rsidRDefault="00721325" w:rsidP="00721325">
      <w:pPr>
        <w:ind w:firstLine="708"/>
        <w:jc w:val="both"/>
        <w:rPr>
          <w:b/>
          <w:sz w:val="28"/>
          <w:szCs w:val="28"/>
          <w:lang w:val="en-US"/>
        </w:rPr>
      </w:pPr>
      <w:r>
        <w:rPr>
          <w:b/>
          <w:sz w:val="28"/>
          <w:szCs w:val="28"/>
          <w:lang w:val="en-US"/>
        </w:rPr>
        <w:t>Mytsyk</w:t>
      </w:r>
      <w:r w:rsidRPr="004C60A8">
        <w:rPr>
          <w:b/>
          <w:sz w:val="28"/>
          <w:szCs w:val="28"/>
          <w:lang w:val="uk-UA"/>
        </w:rPr>
        <w:t xml:space="preserve"> </w:t>
      </w:r>
      <w:r>
        <w:rPr>
          <w:b/>
          <w:sz w:val="28"/>
          <w:szCs w:val="28"/>
          <w:lang w:val="en-US"/>
        </w:rPr>
        <w:t>Yu</w:t>
      </w:r>
      <w:r w:rsidRPr="004C60A8">
        <w:rPr>
          <w:b/>
          <w:sz w:val="28"/>
          <w:szCs w:val="28"/>
          <w:lang w:val="uk-UA"/>
        </w:rPr>
        <w:t>.</w:t>
      </w:r>
      <w:r>
        <w:rPr>
          <w:b/>
          <w:sz w:val="28"/>
          <w:szCs w:val="28"/>
          <w:lang w:val="en-US"/>
        </w:rPr>
        <w:t>O</w:t>
      </w:r>
      <w:r w:rsidRPr="004C60A8">
        <w:rPr>
          <w:b/>
          <w:sz w:val="28"/>
          <w:szCs w:val="28"/>
          <w:lang w:val="uk-UA"/>
        </w:rPr>
        <w:t xml:space="preserve">. </w:t>
      </w:r>
      <w:r>
        <w:rPr>
          <w:b/>
          <w:sz w:val="28"/>
          <w:szCs w:val="28"/>
          <w:lang w:val="en-US"/>
        </w:rPr>
        <w:t>Functional</w:t>
      </w:r>
      <w:r w:rsidRPr="004C60A8">
        <w:rPr>
          <w:b/>
          <w:sz w:val="28"/>
          <w:szCs w:val="28"/>
          <w:lang w:val="uk-UA"/>
        </w:rPr>
        <w:t xml:space="preserve"> </w:t>
      </w:r>
      <w:r>
        <w:rPr>
          <w:b/>
          <w:sz w:val="28"/>
          <w:szCs w:val="28"/>
          <w:lang w:val="en-US"/>
        </w:rPr>
        <w:t>micturition</w:t>
      </w:r>
      <w:r w:rsidRPr="004C60A8">
        <w:rPr>
          <w:b/>
          <w:sz w:val="28"/>
          <w:szCs w:val="28"/>
          <w:lang w:val="uk-UA"/>
        </w:rPr>
        <w:t xml:space="preserve"> </w:t>
      </w:r>
      <w:r>
        <w:rPr>
          <w:b/>
          <w:sz w:val="28"/>
          <w:szCs w:val="28"/>
          <w:lang w:val="en-US"/>
        </w:rPr>
        <w:t>disorders</w:t>
      </w:r>
      <w:r w:rsidRPr="004C60A8">
        <w:rPr>
          <w:b/>
          <w:sz w:val="28"/>
          <w:szCs w:val="28"/>
          <w:lang w:val="uk-UA"/>
        </w:rPr>
        <w:t xml:space="preserve"> </w:t>
      </w:r>
      <w:r>
        <w:rPr>
          <w:b/>
          <w:sz w:val="28"/>
          <w:szCs w:val="28"/>
          <w:lang w:val="en-US"/>
        </w:rPr>
        <w:t>in</w:t>
      </w:r>
      <w:r w:rsidRPr="004C60A8">
        <w:rPr>
          <w:b/>
          <w:sz w:val="28"/>
          <w:szCs w:val="28"/>
          <w:lang w:val="uk-UA"/>
        </w:rPr>
        <w:t xml:space="preserve"> </w:t>
      </w:r>
      <w:r>
        <w:rPr>
          <w:b/>
          <w:sz w:val="28"/>
          <w:szCs w:val="28"/>
          <w:lang w:val="en-US"/>
        </w:rPr>
        <w:t>patients</w:t>
      </w:r>
      <w:r w:rsidRPr="004C60A8">
        <w:rPr>
          <w:b/>
          <w:sz w:val="28"/>
          <w:szCs w:val="28"/>
          <w:lang w:val="uk-UA"/>
        </w:rPr>
        <w:t xml:space="preserve"> </w:t>
      </w:r>
      <w:r>
        <w:rPr>
          <w:b/>
          <w:sz w:val="28"/>
          <w:szCs w:val="28"/>
          <w:lang w:val="en-US"/>
        </w:rPr>
        <w:t>with</w:t>
      </w:r>
      <w:r w:rsidRPr="004C60A8">
        <w:rPr>
          <w:b/>
          <w:sz w:val="28"/>
          <w:szCs w:val="28"/>
          <w:lang w:val="uk-UA"/>
        </w:rPr>
        <w:t xml:space="preserve"> </w:t>
      </w:r>
      <w:r>
        <w:rPr>
          <w:b/>
          <w:sz w:val="28"/>
          <w:szCs w:val="28"/>
          <w:lang w:val="en-US"/>
        </w:rPr>
        <w:t>benign</w:t>
      </w:r>
      <w:r w:rsidRPr="004C60A8">
        <w:rPr>
          <w:b/>
          <w:sz w:val="28"/>
          <w:szCs w:val="28"/>
          <w:lang w:val="uk-UA"/>
        </w:rPr>
        <w:t xml:space="preserve"> </w:t>
      </w:r>
      <w:r>
        <w:rPr>
          <w:b/>
          <w:sz w:val="28"/>
          <w:szCs w:val="28"/>
          <w:lang w:val="en-US"/>
        </w:rPr>
        <w:t>prostate</w:t>
      </w:r>
      <w:r w:rsidRPr="004C60A8">
        <w:rPr>
          <w:b/>
          <w:sz w:val="28"/>
          <w:szCs w:val="28"/>
          <w:lang w:val="uk-UA"/>
        </w:rPr>
        <w:t xml:space="preserve"> </w:t>
      </w:r>
      <w:r>
        <w:rPr>
          <w:b/>
          <w:sz w:val="28"/>
          <w:szCs w:val="28"/>
          <w:lang w:val="en-US"/>
        </w:rPr>
        <w:t>hyperplasia</w:t>
      </w:r>
      <w:r w:rsidRPr="004C60A8">
        <w:rPr>
          <w:b/>
          <w:sz w:val="28"/>
          <w:szCs w:val="28"/>
          <w:lang w:val="uk-UA"/>
        </w:rPr>
        <w:t xml:space="preserve"> </w:t>
      </w:r>
      <w:r>
        <w:rPr>
          <w:b/>
          <w:sz w:val="28"/>
          <w:szCs w:val="28"/>
          <w:lang w:val="en-US"/>
        </w:rPr>
        <w:t>prior</w:t>
      </w:r>
      <w:r w:rsidRPr="004C60A8">
        <w:rPr>
          <w:b/>
          <w:sz w:val="28"/>
          <w:szCs w:val="28"/>
          <w:lang w:val="uk-UA"/>
        </w:rPr>
        <w:t xml:space="preserve"> </w:t>
      </w:r>
      <w:r>
        <w:rPr>
          <w:b/>
          <w:sz w:val="28"/>
          <w:szCs w:val="28"/>
          <w:lang w:val="en-US"/>
        </w:rPr>
        <w:t>and</w:t>
      </w:r>
      <w:r w:rsidRPr="004C60A8">
        <w:rPr>
          <w:b/>
          <w:sz w:val="28"/>
          <w:szCs w:val="28"/>
          <w:lang w:val="uk-UA"/>
        </w:rPr>
        <w:t xml:space="preserve"> </w:t>
      </w:r>
      <w:r>
        <w:rPr>
          <w:b/>
          <w:sz w:val="28"/>
          <w:szCs w:val="28"/>
          <w:lang w:val="en-US"/>
        </w:rPr>
        <w:t>following</w:t>
      </w:r>
      <w:r w:rsidRPr="004C60A8">
        <w:rPr>
          <w:b/>
          <w:sz w:val="28"/>
          <w:szCs w:val="28"/>
          <w:lang w:val="uk-UA"/>
        </w:rPr>
        <w:t xml:space="preserve"> </w:t>
      </w:r>
      <w:r>
        <w:rPr>
          <w:b/>
          <w:sz w:val="28"/>
          <w:szCs w:val="28"/>
          <w:lang w:val="en-US"/>
        </w:rPr>
        <w:t>transurethral</w:t>
      </w:r>
      <w:r w:rsidRPr="004C60A8">
        <w:rPr>
          <w:b/>
          <w:sz w:val="28"/>
          <w:szCs w:val="28"/>
          <w:lang w:val="uk-UA"/>
        </w:rPr>
        <w:t xml:space="preserve"> </w:t>
      </w:r>
      <w:r>
        <w:rPr>
          <w:b/>
          <w:sz w:val="28"/>
          <w:szCs w:val="28"/>
          <w:lang w:val="en-US"/>
        </w:rPr>
        <w:t>resection</w:t>
      </w:r>
      <w:r w:rsidRPr="004C60A8">
        <w:rPr>
          <w:b/>
          <w:sz w:val="28"/>
          <w:szCs w:val="28"/>
          <w:lang w:val="uk-UA"/>
        </w:rPr>
        <w:t xml:space="preserve">, </w:t>
      </w:r>
      <w:r>
        <w:rPr>
          <w:b/>
          <w:sz w:val="28"/>
          <w:szCs w:val="28"/>
          <w:lang w:val="en-US"/>
        </w:rPr>
        <w:t>their</w:t>
      </w:r>
      <w:r w:rsidRPr="004C60A8">
        <w:rPr>
          <w:b/>
          <w:sz w:val="28"/>
          <w:szCs w:val="28"/>
          <w:lang w:val="uk-UA"/>
        </w:rPr>
        <w:t xml:space="preserve"> </w:t>
      </w:r>
      <w:r>
        <w:rPr>
          <w:b/>
          <w:sz w:val="28"/>
          <w:szCs w:val="28"/>
          <w:lang w:val="en-US"/>
        </w:rPr>
        <w:t>diagnostics</w:t>
      </w:r>
      <w:r w:rsidRPr="004C60A8">
        <w:rPr>
          <w:b/>
          <w:sz w:val="28"/>
          <w:szCs w:val="28"/>
          <w:lang w:val="uk-UA"/>
        </w:rPr>
        <w:t xml:space="preserve"> </w:t>
      </w:r>
      <w:r>
        <w:rPr>
          <w:b/>
          <w:sz w:val="28"/>
          <w:szCs w:val="28"/>
          <w:lang w:val="en-US"/>
        </w:rPr>
        <w:t>and</w:t>
      </w:r>
      <w:r w:rsidRPr="004C60A8">
        <w:rPr>
          <w:b/>
          <w:sz w:val="28"/>
          <w:szCs w:val="28"/>
          <w:lang w:val="uk-UA"/>
        </w:rPr>
        <w:t xml:space="preserve"> </w:t>
      </w:r>
      <w:r>
        <w:rPr>
          <w:b/>
          <w:sz w:val="28"/>
          <w:szCs w:val="28"/>
          <w:lang w:val="en-US"/>
        </w:rPr>
        <w:t>treatment</w:t>
      </w:r>
      <w:r w:rsidRPr="004C60A8">
        <w:rPr>
          <w:b/>
          <w:sz w:val="28"/>
          <w:szCs w:val="28"/>
          <w:lang w:val="uk-UA"/>
        </w:rPr>
        <w:t xml:space="preserve">. </w:t>
      </w:r>
      <w:r>
        <w:rPr>
          <w:b/>
          <w:sz w:val="28"/>
          <w:szCs w:val="28"/>
          <w:lang w:val="uk-UA"/>
        </w:rPr>
        <w:t>–</w:t>
      </w:r>
      <w:r>
        <w:rPr>
          <w:b/>
          <w:sz w:val="28"/>
          <w:szCs w:val="28"/>
          <w:lang w:val="en-US"/>
        </w:rPr>
        <w:t xml:space="preserve"> Manuscript.</w:t>
      </w:r>
    </w:p>
    <w:p w:rsidR="00721325" w:rsidRDefault="00721325" w:rsidP="00721325">
      <w:pPr>
        <w:ind w:firstLine="708"/>
        <w:jc w:val="both"/>
        <w:rPr>
          <w:sz w:val="28"/>
          <w:szCs w:val="28"/>
          <w:lang w:val="en-US"/>
        </w:rPr>
      </w:pPr>
      <w:r>
        <w:rPr>
          <w:sz w:val="28"/>
          <w:szCs w:val="28"/>
          <w:lang w:val="en-US"/>
        </w:rPr>
        <w:t>Thesis</w:t>
      </w:r>
      <w:r w:rsidRPr="00CB5DE6">
        <w:rPr>
          <w:sz w:val="28"/>
          <w:szCs w:val="28"/>
          <w:lang w:val="en-US"/>
        </w:rPr>
        <w:t xml:space="preserve"> on the receipt of medical sciences candidate degree, specialty 14.01.06 – urology. – State institution “</w:t>
      </w:r>
      <w:smartTag w:uri="urn:schemas-microsoft-com:office:smarttags" w:element="place">
        <w:smartTag w:uri="urn:schemas-microsoft-com:office:smarttags" w:element="PlaceType">
          <w:r w:rsidRPr="00CB5DE6">
            <w:rPr>
              <w:sz w:val="28"/>
              <w:szCs w:val="28"/>
              <w:lang w:val="en-US"/>
            </w:rPr>
            <w:t>Institute</w:t>
          </w:r>
        </w:smartTag>
        <w:r w:rsidRPr="00CB5DE6">
          <w:rPr>
            <w:sz w:val="28"/>
            <w:szCs w:val="28"/>
            <w:lang w:val="en-US"/>
          </w:rPr>
          <w:t xml:space="preserve"> of </w:t>
        </w:r>
        <w:smartTag w:uri="urn:schemas-microsoft-com:office:smarttags" w:element="PlaceName">
          <w:r w:rsidRPr="00CB5DE6">
            <w:rPr>
              <w:sz w:val="28"/>
              <w:szCs w:val="28"/>
              <w:lang w:val="en-US"/>
            </w:rPr>
            <w:t>Urology</w:t>
          </w:r>
        </w:smartTag>
      </w:smartTag>
      <w:r w:rsidRPr="00CB5DE6">
        <w:rPr>
          <w:sz w:val="28"/>
          <w:szCs w:val="28"/>
          <w:lang w:val="en-US"/>
        </w:rPr>
        <w:t xml:space="preserve"> of </w:t>
      </w:r>
      <w:smartTag w:uri="urn:schemas-microsoft-com:office:smarttags" w:element="place">
        <w:smartTag w:uri="urn:schemas-microsoft-com:office:smarttags" w:element="PlaceName">
          <w:r w:rsidRPr="00CB5DE6">
            <w:rPr>
              <w:sz w:val="28"/>
              <w:szCs w:val="28"/>
              <w:lang w:val="en-US"/>
            </w:rPr>
            <w:t>Ukrainian</w:t>
          </w:r>
        </w:smartTag>
        <w:r w:rsidRPr="00CB5DE6">
          <w:rPr>
            <w:sz w:val="28"/>
            <w:szCs w:val="28"/>
            <w:lang w:val="en-US"/>
          </w:rPr>
          <w:t xml:space="preserve"> </w:t>
        </w:r>
        <w:smartTag w:uri="urn:schemas-microsoft-com:office:smarttags" w:element="PlaceName">
          <w:r w:rsidRPr="00CB5DE6">
            <w:rPr>
              <w:sz w:val="28"/>
              <w:szCs w:val="28"/>
              <w:lang w:val="en-US"/>
            </w:rPr>
            <w:t>Medical</w:t>
          </w:r>
        </w:smartTag>
        <w:r w:rsidRPr="00CB5DE6">
          <w:rPr>
            <w:sz w:val="28"/>
            <w:szCs w:val="28"/>
            <w:lang w:val="en-US"/>
          </w:rPr>
          <w:t xml:space="preserve"> </w:t>
        </w:r>
        <w:smartTag w:uri="urn:schemas-microsoft-com:office:smarttags" w:element="PlaceName">
          <w:r w:rsidRPr="00CB5DE6">
            <w:rPr>
              <w:sz w:val="28"/>
              <w:szCs w:val="28"/>
              <w:lang w:val="en-US"/>
            </w:rPr>
            <w:t>Sciences</w:t>
          </w:r>
        </w:smartTag>
        <w:r w:rsidRPr="00CB5DE6">
          <w:rPr>
            <w:sz w:val="28"/>
            <w:szCs w:val="28"/>
            <w:lang w:val="en-US"/>
          </w:rPr>
          <w:t xml:space="preserve"> </w:t>
        </w:r>
        <w:smartTag w:uri="urn:schemas-microsoft-com:office:smarttags" w:element="PlaceType">
          <w:r w:rsidRPr="00CB5DE6">
            <w:rPr>
              <w:sz w:val="28"/>
              <w:szCs w:val="28"/>
              <w:lang w:val="en-US"/>
            </w:rPr>
            <w:t>Academy</w:t>
          </w:r>
        </w:smartTag>
      </w:smartTag>
      <w:r w:rsidRPr="00CB5DE6">
        <w:rPr>
          <w:sz w:val="28"/>
          <w:szCs w:val="28"/>
          <w:lang w:val="en-US"/>
        </w:rPr>
        <w:t xml:space="preserve">”, </w:t>
      </w:r>
      <w:smartTag w:uri="urn:schemas-microsoft-com:office:smarttags" w:element="City">
        <w:smartTag w:uri="urn:schemas-microsoft-com:office:smarttags" w:element="place">
          <w:r w:rsidRPr="00CB5DE6">
            <w:rPr>
              <w:sz w:val="28"/>
              <w:szCs w:val="28"/>
              <w:lang w:val="en-US"/>
            </w:rPr>
            <w:t>Kiev</w:t>
          </w:r>
        </w:smartTag>
      </w:smartTag>
      <w:r w:rsidRPr="00CB5DE6">
        <w:rPr>
          <w:sz w:val="28"/>
          <w:szCs w:val="28"/>
          <w:lang w:val="en-US"/>
        </w:rPr>
        <w:t>, 2009.</w:t>
      </w:r>
    </w:p>
    <w:p w:rsidR="00721325" w:rsidRDefault="00721325" w:rsidP="00721325">
      <w:pPr>
        <w:ind w:firstLine="708"/>
        <w:jc w:val="both"/>
        <w:rPr>
          <w:sz w:val="28"/>
          <w:szCs w:val="28"/>
          <w:lang w:val="en-US"/>
        </w:rPr>
      </w:pPr>
      <w:r w:rsidRPr="00CB5DE6">
        <w:rPr>
          <w:sz w:val="28"/>
          <w:szCs w:val="28"/>
          <w:lang w:val="en-US"/>
        </w:rPr>
        <w:t>Thesis is devoted to the study</w:t>
      </w:r>
      <w:r>
        <w:rPr>
          <w:sz w:val="28"/>
          <w:szCs w:val="28"/>
          <w:lang w:val="en-US"/>
        </w:rPr>
        <w:t xml:space="preserve"> of the lower urinary tract functional state in </w:t>
      </w:r>
      <w:r w:rsidRPr="00CB5DE6">
        <w:rPr>
          <w:sz w:val="28"/>
          <w:szCs w:val="28"/>
          <w:lang w:val="en-US"/>
        </w:rPr>
        <w:t>patients with benign</w:t>
      </w:r>
      <w:r w:rsidRPr="00CB5DE6">
        <w:rPr>
          <w:sz w:val="28"/>
          <w:szCs w:val="28"/>
          <w:lang w:val="uk-UA"/>
        </w:rPr>
        <w:t xml:space="preserve"> </w:t>
      </w:r>
      <w:r w:rsidRPr="00CB5DE6">
        <w:rPr>
          <w:sz w:val="28"/>
          <w:szCs w:val="28"/>
          <w:lang w:val="en-US"/>
        </w:rPr>
        <w:t>prostate</w:t>
      </w:r>
      <w:r w:rsidRPr="00CB5DE6">
        <w:rPr>
          <w:sz w:val="28"/>
          <w:szCs w:val="28"/>
          <w:lang w:val="uk-UA"/>
        </w:rPr>
        <w:t xml:space="preserve"> </w:t>
      </w:r>
      <w:r w:rsidRPr="00CB5DE6">
        <w:rPr>
          <w:sz w:val="28"/>
          <w:szCs w:val="28"/>
          <w:lang w:val="en-US"/>
        </w:rPr>
        <w:t>hyperplasia</w:t>
      </w:r>
      <w:r>
        <w:rPr>
          <w:sz w:val="28"/>
          <w:szCs w:val="28"/>
          <w:lang w:val="en-US"/>
        </w:rPr>
        <w:t xml:space="preserve"> (BPH), elaboration of the diagnostic and correction methods of micturition </w:t>
      </w:r>
      <w:r w:rsidRPr="00CB5DE6">
        <w:rPr>
          <w:sz w:val="28"/>
          <w:szCs w:val="28"/>
          <w:lang w:val="en-US"/>
        </w:rPr>
        <w:t>disorders prior</w:t>
      </w:r>
      <w:r w:rsidRPr="00CB5DE6">
        <w:rPr>
          <w:sz w:val="28"/>
          <w:szCs w:val="28"/>
          <w:lang w:val="uk-UA"/>
        </w:rPr>
        <w:t xml:space="preserve"> </w:t>
      </w:r>
      <w:r w:rsidRPr="00CB5DE6">
        <w:rPr>
          <w:sz w:val="28"/>
          <w:szCs w:val="28"/>
          <w:lang w:val="en-US"/>
        </w:rPr>
        <w:t>and</w:t>
      </w:r>
      <w:r w:rsidRPr="00CB5DE6">
        <w:rPr>
          <w:sz w:val="28"/>
          <w:szCs w:val="28"/>
          <w:lang w:val="uk-UA"/>
        </w:rPr>
        <w:t xml:space="preserve"> </w:t>
      </w:r>
      <w:r w:rsidRPr="00CB5DE6">
        <w:rPr>
          <w:sz w:val="28"/>
          <w:szCs w:val="28"/>
          <w:lang w:val="en-US"/>
        </w:rPr>
        <w:t>following</w:t>
      </w:r>
      <w:r w:rsidRPr="00CB5DE6">
        <w:rPr>
          <w:sz w:val="28"/>
          <w:szCs w:val="28"/>
          <w:lang w:val="uk-UA"/>
        </w:rPr>
        <w:t xml:space="preserve"> </w:t>
      </w:r>
      <w:r w:rsidRPr="00CB5DE6">
        <w:rPr>
          <w:sz w:val="28"/>
          <w:szCs w:val="28"/>
          <w:lang w:val="en-US"/>
        </w:rPr>
        <w:t>transurethral</w:t>
      </w:r>
      <w:r w:rsidRPr="00CB5DE6">
        <w:rPr>
          <w:sz w:val="28"/>
          <w:szCs w:val="28"/>
          <w:lang w:val="uk-UA"/>
        </w:rPr>
        <w:t xml:space="preserve"> </w:t>
      </w:r>
      <w:r w:rsidRPr="00CB5DE6">
        <w:rPr>
          <w:sz w:val="28"/>
          <w:szCs w:val="28"/>
          <w:lang w:val="en-US"/>
        </w:rPr>
        <w:t>resection regarding the type of contractile detrusor ability.</w:t>
      </w:r>
    </w:p>
    <w:p w:rsidR="00721325" w:rsidRDefault="00721325" w:rsidP="00721325">
      <w:pPr>
        <w:ind w:firstLine="708"/>
        <w:jc w:val="both"/>
        <w:rPr>
          <w:b/>
          <w:sz w:val="28"/>
          <w:szCs w:val="28"/>
          <w:lang w:val="en-US"/>
        </w:rPr>
      </w:pPr>
      <w:r>
        <w:rPr>
          <w:sz w:val="28"/>
          <w:szCs w:val="28"/>
          <w:lang w:val="en-US"/>
        </w:rPr>
        <w:lastRenderedPageBreak/>
        <w:t xml:space="preserve">The results of the clinical </w:t>
      </w:r>
      <w:r w:rsidRPr="004838E1">
        <w:rPr>
          <w:sz w:val="28"/>
          <w:szCs w:val="28"/>
          <w:lang w:val="en-US"/>
        </w:rPr>
        <w:t>evaluation and treatment were assessed in 123 patients with BPH with functional</w:t>
      </w:r>
      <w:r w:rsidRPr="004838E1">
        <w:rPr>
          <w:sz w:val="28"/>
          <w:szCs w:val="28"/>
          <w:lang w:val="uk-UA"/>
        </w:rPr>
        <w:t xml:space="preserve"> </w:t>
      </w:r>
      <w:r w:rsidRPr="004838E1">
        <w:rPr>
          <w:sz w:val="28"/>
          <w:szCs w:val="28"/>
          <w:lang w:val="en-US"/>
        </w:rPr>
        <w:t>micturition</w:t>
      </w:r>
      <w:r w:rsidRPr="004838E1">
        <w:rPr>
          <w:sz w:val="28"/>
          <w:szCs w:val="28"/>
          <w:lang w:val="uk-UA"/>
        </w:rPr>
        <w:t xml:space="preserve"> </w:t>
      </w:r>
      <w:r w:rsidRPr="004838E1">
        <w:rPr>
          <w:sz w:val="28"/>
          <w:szCs w:val="28"/>
          <w:lang w:val="en-US"/>
        </w:rPr>
        <w:t>disorders, 93 patients entered 3 basic groups and 30 contained the group of control.</w:t>
      </w:r>
    </w:p>
    <w:p w:rsidR="00721325" w:rsidRDefault="00721325" w:rsidP="00721325">
      <w:pPr>
        <w:ind w:firstLine="708"/>
        <w:jc w:val="both"/>
        <w:rPr>
          <w:sz w:val="28"/>
          <w:szCs w:val="28"/>
          <w:lang w:val="en-US"/>
        </w:rPr>
      </w:pPr>
      <w:r w:rsidRPr="009D303F">
        <w:rPr>
          <w:sz w:val="28"/>
          <w:szCs w:val="28"/>
          <w:lang w:val="en-US"/>
        </w:rPr>
        <w:t>The results of our survey allow</w:t>
      </w:r>
      <w:r>
        <w:rPr>
          <w:sz w:val="28"/>
          <w:szCs w:val="28"/>
          <w:lang w:val="en-US"/>
        </w:rPr>
        <w:t>s</w:t>
      </w:r>
      <w:r w:rsidRPr="009D303F">
        <w:rPr>
          <w:sz w:val="28"/>
          <w:szCs w:val="28"/>
          <w:lang w:val="en-US"/>
        </w:rPr>
        <w:t xml:space="preserve"> </w:t>
      </w:r>
      <w:r>
        <w:rPr>
          <w:sz w:val="28"/>
          <w:szCs w:val="28"/>
          <w:lang w:val="en-US"/>
        </w:rPr>
        <w:t xml:space="preserve">to </w:t>
      </w:r>
      <w:r w:rsidRPr="009D303F">
        <w:rPr>
          <w:sz w:val="28"/>
          <w:szCs w:val="28"/>
          <w:lang w:val="en-US"/>
        </w:rPr>
        <w:t>affirm that efficacy of functional</w:t>
      </w:r>
      <w:r w:rsidRPr="009D303F">
        <w:rPr>
          <w:sz w:val="28"/>
          <w:szCs w:val="28"/>
          <w:lang w:val="uk-UA"/>
        </w:rPr>
        <w:t xml:space="preserve"> </w:t>
      </w:r>
      <w:r w:rsidRPr="009D303F">
        <w:rPr>
          <w:sz w:val="28"/>
          <w:szCs w:val="28"/>
          <w:lang w:val="en-US"/>
        </w:rPr>
        <w:t>micturition</w:t>
      </w:r>
      <w:r w:rsidRPr="009D303F">
        <w:rPr>
          <w:sz w:val="28"/>
          <w:szCs w:val="28"/>
          <w:lang w:val="uk-UA"/>
        </w:rPr>
        <w:t xml:space="preserve"> </w:t>
      </w:r>
      <w:r w:rsidRPr="009D303F">
        <w:rPr>
          <w:sz w:val="28"/>
          <w:szCs w:val="28"/>
          <w:lang w:val="en-US"/>
        </w:rPr>
        <w:t>disorders treatment mainly depends on the type of the contractile detrusor ability.</w:t>
      </w:r>
      <w:r>
        <w:rPr>
          <w:sz w:val="28"/>
          <w:szCs w:val="28"/>
          <w:lang w:val="en-US"/>
        </w:rPr>
        <w:t xml:space="preserve"> The performance of the urodynamic “pressure-flow” examination prior to the operation permits to administer differentiated treatment in such patients and to avoid unnecessary surgical intervention.</w:t>
      </w:r>
    </w:p>
    <w:p w:rsidR="00721325" w:rsidRDefault="00721325" w:rsidP="00721325">
      <w:pPr>
        <w:ind w:firstLine="708"/>
        <w:jc w:val="both"/>
        <w:rPr>
          <w:sz w:val="28"/>
          <w:szCs w:val="28"/>
          <w:lang w:val="en-US"/>
        </w:rPr>
      </w:pPr>
      <w:r>
        <w:rPr>
          <w:sz w:val="28"/>
          <w:szCs w:val="28"/>
          <w:lang w:val="en-US"/>
        </w:rPr>
        <w:t xml:space="preserve">The application of the combined surgical and pharmaceutical treatment in patients with strong contractile detrusor ability allow to improve the treatment efficacy in postoperative period. Patients with weak detrusor ability are not recommended for surgical intervention due to the unsatisfactory treatment efficacy. Performance of the suspended transurethral resection by means of unloading of the lower urinary tract with </w:t>
      </w:r>
      <w:r w:rsidRPr="00666573">
        <w:rPr>
          <w:sz w:val="28"/>
          <w:szCs w:val="28"/>
          <w:lang w:val="en-US"/>
        </w:rPr>
        <w:t>epicystostomy</w:t>
      </w:r>
      <w:r>
        <w:rPr>
          <w:sz w:val="28"/>
          <w:szCs w:val="28"/>
          <w:lang w:val="en-US"/>
        </w:rPr>
        <w:t xml:space="preserve"> in patients with acute urinary retention on the BPH background improves the treatment outcome by diminishing the quantity of complications.</w:t>
      </w:r>
    </w:p>
    <w:p w:rsidR="00721325" w:rsidRDefault="00721325" w:rsidP="00721325">
      <w:pPr>
        <w:ind w:firstLine="708"/>
        <w:jc w:val="both"/>
        <w:rPr>
          <w:sz w:val="28"/>
          <w:szCs w:val="28"/>
          <w:lang w:val="en-US"/>
        </w:rPr>
      </w:pPr>
      <w:r>
        <w:rPr>
          <w:sz w:val="28"/>
          <w:szCs w:val="28"/>
          <w:lang w:val="en-US"/>
        </w:rPr>
        <w:t>Application of the represented diagnostic and treatment algorithm of the functional micturition disorders in patients with BPH and urodynamic study “pressure-flow” allows to improve the treatment efficacy, decrease the number of complications which entitle to recommend the given treatment modality for the broad practical application.</w:t>
      </w:r>
    </w:p>
    <w:p w:rsidR="00721325" w:rsidRDefault="00721325" w:rsidP="00721325">
      <w:pPr>
        <w:ind w:firstLine="708"/>
        <w:jc w:val="both"/>
        <w:rPr>
          <w:sz w:val="28"/>
          <w:szCs w:val="28"/>
          <w:lang w:val="en-US"/>
        </w:rPr>
      </w:pPr>
      <w:r w:rsidRPr="00025DB6">
        <w:rPr>
          <w:b/>
          <w:sz w:val="28"/>
          <w:szCs w:val="28"/>
          <w:lang w:val="en-US"/>
        </w:rPr>
        <w:t>Key words</w:t>
      </w:r>
      <w:r>
        <w:rPr>
          <w:sz w:val="28"/>
          <w:szCs w:val="28"/>
          <w:lang w:val="en-US"/>
        </w:rPr>
        <w:t>: benign prostate hyperplasia, acute urinary retention, contractile detrusor ability, urodynamics, lower urinary tract symptoms.</w:t>
      </w:r>
    </w:p>
    <w:p w:rsidR="00721325" w:rsidRPr="001F3120" w:rsidRDefault="00721325" w:rsidP="00721325">
      <w:pPr>
        <w:ind w:firstLine="708"/>
        <w:jc w:val="both"/>
        <w:rPr>
          <w:sz w:val="28"/>
          <w:szCs w:val="28"/>
          <w:lang w:val="en-US"/>
        </w:rPr>
      </w:pPr>
    </w:p>
    <w:p w:rsidR="00721325" w:rsidRDefault="00721325" w:rsidP="00721325">
      <w:pPr>
        <w:rPr>
          <w:lang w:val="uk-UA"/>
        </w:rPr>
      </w:pPr>
    </w:p>
    <w:p w:rsidR="00721325" w:rsidRDefault="00721325" w:rsidP="00721325">
      <w:pPr>
        <w:rPr>
          <w:lang w:val="uk-UA"/>
        </w:rPr>
      </w:pPr>
    </w:p>
    <w:p w:rsidR="00721325" w:rsidRPr="007360A9" w:rsidRDefault="00721325" w:rsidP="00721325">
      <w:pPr>
        <w:rPr>
          <w:lang w:val="uk-UA"/>
        </w:rPr>
      </w:pPr>
    </w:p>
    <w:p w:rsidR="00721325" w:rsidRPr="002625CB" w:rsidRDefault="00721325" w:rsidP="00721325">
      <w:pPr>
        <w:rPr>
          <w:lang w:val="en-US"/>
        </w:rPr>
      </w:pPr>
    </w:p>
    <w:p w:rsidR="004C075C" w:rsidRDefault="009817E6" w:rsidP="0076613F">
      <w:pPr>
        <w:pStyle w:val="a6"/>
        <w:widowControl w:val="0"/>
        <w:shd w:val="clear" w:color="auto" w:fill="FFFFFF"/>
        <w:spacing w:before="240" w:after="60" w:line="360" w:lineRule="auto"/>
        <w:ind w:firstLine="709"/>
        <w:jc w:val="both"/>
      </w:pPr>
      <w:bookmarkStart w:id="3" w:name="_GoBack"/>
      <w:bookmarkEnd w:id="3"/>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14"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5"/>
      <w:headerReference w:type="default" r:id="rId16"/>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46" w:rsidRDefault="001B6546">
      <w:pPr>
        <w:spacing w:after="0" w:line="240" w:lineRule="auto"/>
      </w:pPr>
      <w:r>
        <w:separator/>
      </w:r>
    </w:p>
  </w:endnote>
  <w:endnote w:type="continuationSeparator" w:id="0">
    <w:p w:rsidR="001B6546" w:rsidRDefault="001B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25" w:rsidRDefault="00721325" w:rsidP="00450977">
    <w:pPr>
      <w:pStyle w:val="af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21325" w:rsidRDefault="00721325" w:rsidP="00D60A4F">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25" w:rsidRDefault="00721325" w:rsidP="00D60A4F">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1B6546">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721325">
      <w:rPr>
        <w:rStyle w:val="af3"/>
        <w:rFonts w:eastAsia="Garamond"/>
        <w:noProof/>
      </w:rPr>
      <w:t>35</w:t>
    </w:r>
    <w:r>
      <w:rPr>
        <w:rStyle w:val="af3"/>
        <w:rFonts w:eastAsia="Garamond"/>
      </w:rPr>
      <w:fldChar w:fldCharType="end"/>
    </w:r>
  </w:p>
  <w:p w:rsidR="009335CF" w:rsidRDefault="001B6546">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46" w:rsidRDefault="001B6546">
      <w:pPr>
        <w:spacing w:after="0" w:line="240" w:lineRule="auto"/>
      </w:pPr>
      <w:r>
        <w:separator/>
      </w:r>
    </w:p>
  </w:footnote>
  <w:footnote w:type="continuationSeparator" w:id="0">
    <w:p w:rsidR="001B6546" w:rsidRDefault="001B6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25" w:rsidRDefault="00721325" w:rsidP="00D60A4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21325" w:rsidRDefault="0072132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25" w:rsidRDefault="00721325" w:rsidP="00D60A4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721325" w:rsidRDefault="0072132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1B6546">
    <w:pPr>
      <w:pStyle w:val="af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B6546">
    <w:pPr>
      <w:pStyle w:val="af1"/>
      <w:framePr w:wrap="around" w:vAnchor="text" w:hAnchor="margin" w:xAlign="right" w:y="1"/>
      <w:rPr>
        <w:rStyle w:val="af3"/>
        <w:lang w:val="uk-UA"/>
      </w:rPr>
    </w:pPr>
  </w:p>
  <w:p w:rsidR="009335CF" w:rsidRDefault="001B654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57E522FA"/>
    <w:multiLevelType w:val="hybridMultilevel"/>
    <w:tmpl w:val="791CBDCE"/>
    <w:lvl w:ilvl="0" w:tplc="13F629FC">
      <w:start w:val="1"/>
      <w:numFmt w:val="decimal"/>
      <w:lvlText w:val="%1."/>
      <w:lvlJc w:val="left"/>
      <w:pPr>
        <w:tabs>
          <w:tab w:val="num" w:pos="720"/>
        </w:tabs>
        <w:ind w:left="720" w:hanging="360"/>
      </w:pPr>
      <w:rPr>
        <w:rFonts w:ascii="Times New Roman" w:eastAsia="Times New Roman" w:hAnsi="Times New Roman" w:cs="Times New Roman"/>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1E7701"/>
    <w:multiLevelType w:val="hybridMultilevel"/>
    <w:tmpl w:val="D41CC722"/>
    <w:lvl w:ilvl="0" w:tplc="744AA4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BE71A8"/>
    <w:multiLevelType w:val="hybridMultilevel"/>
    <w:tmpl w:val="F30A7420"/>
    <w:lvl w:ilvl="0" w:tplc="0422000F">
      <w:start w:val="1"/>
      <w:numFmt w:val="decimal"/>
      <w:lvlText w:val="%1."/>
      <w:lvlJc w:val="left"/>
      <w:pPr>
        <w:ind w:left="1620" w:hanging="360"/>
      </w:pPr>
    </w:lvl>
    <w:lvl w:ilvl="1" w:tplc="04190019" w:tentative="1">
      <w:start w:val="1"/>
      <w:numFmt w:val="lowerLetter"/>
      <w:lvlText w:val="%2."/>
      <w:lvlJc w:val="left"/>
      <w:pPr>
        <w:tabs>
          <w:tab w:val="num" w:pos="2132"/>
        </w:tabs>
        <w:ind w:left="2132" w:hanging="360"/>
      </w:pPr>
    </w:lvl>
    <w:lvl w:ilvl="2" w:tplc="0419001B" w:tentative="1">
      <w:start w:val="1"/>
      <w:numFmt w:val="lowerRoman"/>
      <w:lvlText w:val="%3."/>
      <w:lvlJc w:val="right"/>
      <w:pPr>
        <w:tabs>
          <w:tab w:val="num" w:pos="2852"/>
        </w:tabs>
        <w:ind w:left="2852" w:hanging="180"/>
      </w:pPr>
    </w:lvl>
    <w:lvl w:ilvl="3" w:tplc="0419000F" w:tentative="1">
      <w:start w:val="1"/>
      <w:numFmt w:val="decimal"/>
      <w:lvlText w:val="%4."/>
      <w:lvlJc w:val="left"/>
      <w:pPr>
        <w:tabs>
          <w:tab w:val="num" w:pos="3572"/>
        </w:tabs>
        <w:ind w:left="3572" w:hanging="360"/>
      </w:pPr>
    </w:lvl>
    <w:lvl w:ilvl="4" w:tplc="04190019" w:tentative="1">
      <w:start w:val="1"/>
      <w:numFmt w:val="lowerLetter"/>
      <w:lvlText w:val="%5."/>
      <w:lvlJc w:val="left"/>
      <w:pPr>
        <w:tabs>
          <w:tab w:val="num" w:pos="4292"/>
        </w:tabs>
        <w:ind w:left="4292" w:hanging="360"/>
      </w:pPr>
    </w:lvl>
    <w:lvl w:ilvl="5" w:tplc="0419001B" w:tentative="1">
      <w:start w:val="1"/>
      <w:numFmt w:val="lowerRoman"/>
      <w:lvlText w:val="%6."/>
      <w:lvlJc w:val="right"/>
      <w:pPr>
        <w:tabs>
          <w:tab w:val="num" w:pos="5012"/>
        </w:tabs>
        <w:ind w:left="5012" w:hanging="180"/>
      </w:pPr>
    </w:lvl>
    <w:lvl w:ilvl="6" w:tplc="0419000F" w:tentative="1">
      <w:start w:val="1"/>
      <w:numFmt w:val="decimal"/>
      <w:lvlText w:val="%7."/>
      <w:lvlJc w:val="left"/>
      <w:pPr>
        <w:tabs>
          <w:tab w:val="num" w:pos="5732"/>
        </w:tabs>
        <w:ind w:left="5732" w:hanging="360"/>
      </w:pPr>
    </w:lvl>
    <w:lvl w:ilvl="7" w:tplc="04190019" w:tentative="1">
      <w:start w:val="1"/>
      <w:numFmt w:val="lowerLetter"/>
      <w:lvlText w:val="%8."/>
      <w:lvlJc w:val="left"/>
      <w:pPr>
        <w:tabs>
          <w:tab w:val="num" w:pos="6452"/>
        </w:tabs>
        <w:ind w:left="6452" w:hanging="360"/>
      </w:pPr>
    </w:lvl>
    <w:lvl w:ilvl="8" w:tplc="0419001B" w:tentative="1">
      <w:start w:val="1"/>
      <w:numFmt w:val="lowerRoman"/>
      <w:lvlText w:val="%9."/>
      <w:lvlJc w:val="right"/>
      <w:pPr>
        <w:tabs>
          <w:tab w:val="num" w:pos="7172"/>
        </w:tabs>
        <w:ind w:left="7172" w:hanging="180"/>
      </w:p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3"/>
  </w:num>
  <w:num w:numId="3">
    <w:abstractNumId w:val="0"/>
  </w:num>
  <w:num w:numId="4">
    <w:abstractNumId w:val="25"/>
  </w:num>
  <w:num w:numId="5">
    <w:abstractNumId w:val="24"/>
  </w:num>
  <w:num w:numId="6">
    <w:abstractNumId w:val="28"/>
  </w:num>
  <w:num w:numId="7">
    <w:abstractNumId w:val="23"/>
  </w:num>
  <w:num w:numId="8">
    <w:abstractNumId w:val="35"/>
  </w:num>
  <w:num w:numId="9">
    <w:abstractNumId w:val="27"/>
  </w:num>
  <w:num w:numId="10">
    <w:abstractNumId w:val="29"/>
  </w:num>
  <w:num w:numId="11">
    <w:abstractNumId w:val="36"/>
  </w:num>
  <w:num w:numId="12">
    <w:abstractNumId w:val="31"/>
  </w:num>
  <w:num w:numId="13">
    <w:abstractNumId w:val="32"/>
  </w:num>
  <w:num w:numId="1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6546"/>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57B4"/>
    <w:rsid w:val="007760B6"/>
    <w:rsid w:val="0077738E"/>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2049"/>
    <o:shapelayout v:ext="edit">
      <o:idmap v:ext="edit" data="1"/>
      <o:rules v:ext="edit">
        <o:r id="V:Rule1" type="connector" idref="#_s1559">
          <o:proxy start="" idref="#_s1561" connectloc="0"/>
          <o:proxy end="" idref="#_s1560" connectloc="2"/>
        </o:r>
        <o:r id="V:Rule2" type="connector" idref="#_s1558">
          <o:proxy start="" idref="#_s1562" connectloc="0"/>
          <o:proxy end="" idref="#_s1560" connectloc="2"/>
        </o:r>
        <o:r id="V:Rule3" type="connector" idref="#_s1557">
          <o:proxy start="" idref="#_s1563" connectloc="0"/>
          <o:proxy end="" idref="#_s1560" connectloc="2"/>
        </o:r>
        <o:r id="V:Rule4" type="connector" idref="#_s1556">
          <o:proxy start="" idref="#_s1564" connectloc="3"/>
          <o:proxy end="" idref="#_s1561" connectloc="2"/>
        </o:r>
        <o:r id="V:Rule5" type="connector" idref="#_s1555">
          <o:proxy start="" idref="#_s1565" connectloc="3"/>
          <o:proxy end="" idref="#_s1561" connectloc="2"/>
        </o:r>
        <o:r id="V:Rule6" type="connector" idref="#_s1554">
          <o:proxy start="" idref="#_s1566" connectloc="3"/>
          <o:proxy end="" idref="#_s1562" connectloc="2"/>
        </o:r>
        <o:r id="V:Rule7" type="connector" idref="#_s1553">
          <o:proxy start="" idref="#_s1567" connectloc="3"/>
          <o:proxy end="" idref="#_s1562" connectloc="2"/>
        </o:r>
        <o:r id="V:Rule8" type="connector" idref="#_s1552">
          <o:proxy start="" idref="#_s1568" connectloc="3"/>
          <o:proxy end="" idref="#_s1563" connectloc="2"/>
        </o:r>
        <o:r id="V:Rule9" type="connector" idref="#_s1551">
          <o:proxy start="" idref="#_s1569" connectloc="3"/>
          <o:proxy end="" idref="#_s1563" connectloc="2"/>
        </o:r>
        <o:r id="V:Rule10" type="connector" idref="#_s1550">
          <o:proxy start="" idref="#_s1570" connectloc="0"/>
          <o:proxy end="" idref="#_s1560" connectloc="2"/>
        </o:r>
      </o:rules>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kraine.uroweb.ru/index.php?option=com_content&amp;task=view&amp;id=39&amp;Itemid=42"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38</Pages>
  <Words>9917</Words>
  <Characters>56533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375</cp:revision>
  <dcterms:created xsi:type="dcterms:W3CDTF">2015-05-26T12:20:00Z</dcterms:created>
  <dcterms:modified xsi:type="dcterms:W3CDTF">2015-05-28T08:35:00Z</dcterms:modified>
</cp:coreProperties>
</file>