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3D" w:rsidRPr="00E96338" w:rsidRDefault="00E96338" w:rsidP="00E96338">
      <w:r w:rsidRPr="00D858E0">
        <w:rPr>
          <w:rFonts w:ascii="Times New Roman" w:eastAsia="Andale Sans UI" w:hAnsi="Times New Roman" w:cs="Times New Roman"/>
          <w:b/>
          <w:color w:val="000000"/>
          <w:sz w:val="24"/>
          <w:szCs w:val="24"/>
        </w:rPr>
        <w:t>Когут Юрій Іванович</w:t>
      </w:r>
      <w:r w:rsidRPr="00D858E0">
        <w:rPr>
          <w:rFonts w:ascii="Times New Roman" w:eastAsia="Andale Sans UI" w:hAnsi="Times New Roman" w:cs="Times New Roman"/>
          <w:color w:val="000000"/>
          <w:sz w:val="24"/>
          <w:szCs w:val="24"/>
        </w:rPr>
        <w:t>, генеральний директор консалтингової компанії «</w:t>
      </w:r>
      <w:r w:rsidRPr="00D858E0">
        <w:rPr>
          <w:rFonts w:ascii="Times New Roman" w:eastAsia="Andale Sans UI" w:hAnsi="Times New Roman" w:cs="Times New Roman"/>
          <w:color w:val="000000"/>
          <w:sz w:val="24"/>
          <w:szCs w:val="24"/>
          <w:lang w:val="en-US"/>
        </w:rPr>
        <w:t>S</w:t>
      </w:r>
      <w:r w:rsidRPr="00D858E0">
        <w:rPr>
          <w:rFonts w:ascii="Times New Roman" w:eastAsia="Andale Sans UI" w:hAnsi="Times New Roman" w:cs="Times New Roman"/>
          <w:color w:val="000000"/>
          <w:sz w:val="24"/>
          <w:szCs w:val="24"/>
        </w:rPr>
        <w:t>IDCON». Назва дисертації: «</w:t>
      </w:r>
      <w:r w:rsidRPr="00D858E0">
        <w:rPr>
          <w:rFonts w:ascii="Times New Roman" w:eastAsia="Times New Roman" w:hAnsi="Times New Roman" w:cs="Times New Roman"/>
          <w:iCs/>
          <w:color w:val="000000"/>
          <w:sz w:val="24"/>
          <w:szCs w:val="24"/>
        </w:rPr>
        <w:t>Протидія кібертероризму як загрозі інформаційній безпеці України</w:t>
      </w:r>
      <w:r w:rsidRPr="00D858E0">
        <w:rPr>
          <w:rFonts w:ascii="Times New Roman" w:eastAsia="Andale Sans UI" w:hAnsi="Times New Roman" w:cs="Times New Roman"/>
          <w:color w:val="000000"/>
          <w:sz w:val="24"/>
          <w:szCs w:val="24"/>
        </w:rPr>
        <w:t>». Шифр та назва спеціальності – 21.07.01</w:t>
      </w:r>
      <w:r w:rsidRPr="00D858E0">
        <w:rPr>
          <w:rFonts w:ascii="Times New Roman" w:eastAsia="Times New Roman" w:hAnsi="Times New Roman" w:cs="Times New Roman"/>
          <w:color w:val="000000"/>
          <w:sz w:val="24"/>
          <w:szCs w:val="24"/>
        </w:rPr>
        <w:t xml:space="preserve"> – забезпечення державної безпеки України</w:t>
      </w:r>
      <w:r w:rsidRPr="00D858E0">
        <w:rPr>
          <w:rFonts w:ascii="Times New Roman" w:eastAsia="Andale Sans UI" w:hAnsi="Times New Roman" w:cs="Times New Roman"/>
          <w:color w:val="000000"/>
          <w:sz w:val="24"/>
          <w:szCs w:val="24"/>
        </w:rPr>
        <w:t>. Спецрада К 26.142.05 Міжрегіональної Академії управління персоналом</w:t>
      </w:r>
    </w:p>
    <w:sectPr w:rsidR="0013143D" w:rsidRPr="00E9633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E96338" w:rsidRPr="00E9633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6B2FF-B8DE-4C9B-8121-FC9C0625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46</Words>
  <Characters>265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2021-08-07T15:41:00Z</dcterms:created>
  <dcterms:modified xsi:type="dcterms:W3CDTF">2021-08-07T17:56:00Z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