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A84D79" w:rsidRDefault="00A84D79" w:rsidP="00A84D79">
      <w:pPr>
        <w:pStyle w:val="Normal0"/>
        <w:spacing w:line="360" w:lineRule="auto"/>
        <w:jc w:val="center"/>
      </w:pPr>
      <w:bookmarkStart w:id="0" w:name="_Ref36355590"/>
      <w:bookmarkEnd w:id="0"/>
      <w:r>
        <w:t>ЛЬВІВСЬКИЙ НАЦІОНАЛЬНИЙ УНІВЕРСИТЕТ</w:t>
      </w:r>
    </w:p>
    <w:p w:rsidR="00A84D79" w:rsidRDefault="00A84D79" w:rsidP="00A84D79">
      <w:pPr>
        <w:pStyle w:val="Normal0"/>
        <w:spacing w:line="360" w:lineRule="auto"/>
        <w:jc w:val="center"/>
        <w:rPr>
          <w:caps/>
        </w:rPr>
      </w:pPr>
      <w:r>
        <w:t>ІМЕНІ ІВАНА ФРАНКА</w:t>
      </w: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31"/>
        <w:spacing w:line="360" w:lineRule="auto"/>
        <w:rPr>
          <w:rFonts w:ascii="Times New Roman" w:hAnsi="Times New Roman"/>
          <w:color w:val="auto"/>
          <w:sz w:val="24"/>
        </w:rPr>
      </w:pPr>
      <w:r>
        <w:rPr>
          <w:rFonts w:ascii="Times New Roman" w:hAnsi="Times New Roman"/>
          <w:color w:val="auto"/>
          <w:sz w:val="24"/>
        </w:rPr>
        <w:t>Таранова Наталія Богданівна</w:t>
      </w: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right"/>
      </w:pPr>
      <w:r>
        <w:t>УДК 911. 2 : 373. 21</w:t>
      </w: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rPr>
          <w:b/>
          <w:caps/>
        </w:rPr>
      </w:pPr>
      <w:r>
        <w:rPr>
          <w:b/>
          <w:caps/>
        </w:rPr>
        <w:t>Фізико-географічна зумовленість топонімії</w:t>
      </w:r>
    </w:p>
    <w:p w:rsidR="00A84D79" w:rsidRDefault="00A84D79" w:rsidP="00A84D79">
      <w:pPr>
        <w:pStyle w:val="BodyText30"/>
        <w:spacing w:line="360" w:lineRule="auto"/>
        <w:jc w:val="center"/>
        <w:rPr>
          <w:rFonts w:ascii="Times New Roman" w:hAnsi="Times New Roman"/>
          <w:b/>
          <w:caps/>
          <w:color w:val="auto"/>
        </w:rPr>
      </w:pPr>
      <w:r>
        <w:rPr>
          <w:rFonts w:ascii="Times New Roman" w:hAnsi="Times New Roman"/>
          <w:b/>
          <w:caps/>
          <w:snapToGrid w:val="0"/>
          <w:color w:val="auto"/>
        </w:rPr>
        <w:t xml:space="preserve">Гологоро-Кременецької гряди та Малого Полісся </w:t>
      </w: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rPr>
          <w:i/>
        </w:rPr>
      </w:pPr>
      <w:r>
        <w:rPr>
          <w:i/>
        </w:rPr>
        <w:t xml:space="preserve">11.00.01 – фізична географія, геофізика і геохімія ландшафтів </w:t>
      </w: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31"/>
        <w:spacing w:line="360" w:lineRule="auto"/>
        <w:rPr>
          <w:rFonts w:ascii="Times New Roman" w:hAnsi="Times New Roman"/>
          <w:b w:val="0"/>
          <w:color w:val="auto"/>
          <w:sz w:val="24"/>
        </w:rPr>
      </w:pPr>
      <w:r>
        <w:rPr>
          <w:rFonts w:ascii="Times New Roman" w:hAnsi="Times New Roman"/>
          <w:b w:val="0"/>
          <w:color w:val="auto"/>
          <w:sz w:val="24"/>
        </w:rPr>
        <w:t>Автореферат</w:t>
      </w:r>
    </w:p>
    <w:p w:rsidR="00A84D79" w:rsidRDefault="00A84D79" w:rsidP="00A84D79">
      <w:pPr>
        <w:pStyle w:val="Normal0"/>
        <w:spacing w:line="360" w:lineRule="auto"/>
        <w:jc w:val="center"/>
      </w:pPr>
      <w:r>
        <w:t xml:space="preserve">дисертації на здобуття наукового ступеня </w:t>
      </w:r>
    </w:p>
    <w:p w:rsidR="00A84D79" w:rsidRDefault="00A84D79" w:rsidP="00A84D79">
      <w:pPr>
        <w:pStyle w:val="Normal0"/>
        <w:spacing w:line="360" w:lineRule="auto"/>
        <w:jc w:val="center"/>
      </w:pPr>
      <w:r>
        <w:t>кандидата географічних наук</w:t>
      </w: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Default="00A84D79" w:rsidP="00A84D79">
      <w:pPr>
        <w:pStyle w:val="Normal0"/>
        <w:spacing w:line="360" w:lineRule="auto"/>
        <w:jc w:val="center"/>
      </w:pPr>
    </w:p>
    <w:p w:rsidR="00A84D79" w:rsidRPr="00D629DA" w:rsidRDefault="00A84D79" w:rsidP="00A84D79">
      <w:pPr>
        <w:pStyle w:val="Normal0"/>
        <w:spacing w:line="360" w:lineRule="auto"/>
        <w:jc w:val="center"/>
        <w:sectPr w:rsidR="00A84D79" w:rsidRPr="00D629DA">
          <w:headerReference w:type="even" r:id="rId9"/>
          <w:headerReference w:type="default" r:id="rId10"/>
          <w:pgSz w:w="11907" w:h="16840" w:code="9"/>
          <w:pgMar w:top="1134" w:right="567" w:bottom="1134" w:left="1134" w:header="454" w:footer="720" w:gutter="0"/>
          <w:cols w:space="720"/>
          <w:titlePg/>
        </w:sectPr>
      </w:pPr>
      <w:r>
        <w:t>Львів – 200</w:t>
      </w:r>
      <w:r w:rsidRPr="00D629DA">
        <w:t>4</w:t>
      </w:r>
    </w:p>
    <w:p w:rsidR="00A84D79" w:rsidRDefault="00A84D79" w:rsidP="00A84D79">
      <w:pPr>
        <w:pStyle w:val="Title"/>
        <w:widowControl w:val="0"/>
        <w:spacing w:line="360" w:lineRule="auto"/>
        <w:ind w:right="-143" w:firstLine="426"/>
        <w:jc w:val="left"/>
        <w:rPr>
          <w:rFonts w:ascii="Times New Roman" w:hAnsi="Times New Roman"/>
        </w:rPr>
      </w:pPr>
      <w:r>
        <w:rPr>
          <w:rFonts w:ascii="Times New Roman" w:hAnsi="Times New Roman"/>
        </w:rPr>
        <w:lastRenderedPageBreak/>
        <w:t>Дисертацією є рукопис.</w:t>
      </w:r>
    </w:p>
    <w:p w:rsidR="00A84D79" w:rsidRDefault="00A84D79" w:rsidP="00A84D79">
      <w:pPr>
        <w:pStyle w:val="Title"/>
        <w:widowControl w:val="0"/>
        <w:spacing w:line="360" w:lineRule="auto"/>
        <w:ind w:right="-143" w:firstLine="426"/>
        <w:jc w:val="left"/>
        <w:rPr>
          <w:rFonts w:ascii="Times New Roman" w:hAnsi="Times New Roman"/>
        </w:rPr>
      </w:pPr>
    </w:p>
    <w:p w:rsidR="00A84D79" w:rsidRDefault="00A84D79" w:rsidP="00A84D79">
      <w:pPr>
        <w:pStyle w:val="Title"/>
        <w:widowControl w:val="0"/>
        <w:spacing w:line="360" w:lineRule="auto"/>
        <w:ind w:right="-143" w:firstLine="426"/>
        <w:jc w:val="left"/>
        <w:rPr>
          <w:rFonts w:ascii="Times New Roman" w:hAnsi="Times New Roman"/>
        </w:rPr>
      </w:pPr>
      <w:r>
        <w:rPr>
          <w:rFonts w:ascii="Times New Roman" w:hAnsi="Times New Roman"/>
        </w:rPr>
        <w:t>Робота виконана у Тернопільському державному педагогічному університеті імені Володимира Гнатюка Міністерства освіти і науки України</w:t>
      </w:r>
    </w:p>
    <w:p w:rsidR="00A84D79" w:rsidRDefault="00A84D79" w:rsidP="00A84D79">
      <w:pPr>
        <w:pStyle w:val="Title"/>
        <w:widowControl w:val="0"/>
        <w:spacing w:line="360" w:lineRule="auto"/>
        <w:ind w:right="-143" w:firstLine="567"/>
        <w:jc w:val="left"/>
        <w:rPr>
          <w:rFonts w:ascii="Times New Roman" w:hAnsi="Times New Roman"/>
        </w:rPr>
      </w:pPr>
    </w:p>
    <w:tbl>
      <w:tblPr>
        <w:tblW w:w="0" w:type="auto"/>
        <w:tblLayout w:type="fixed"/>
        <w:tblLook w:val="0000" w:firstRow="0" w:lastRow="0" w:firstColumn="0" w:lastColumn="0" w:noHBand="0" w:noVBand="0"/>
      </w:tblPr>
      <w:tblGrid>
        <w:gridCol w:w="1922"/>
        <w:gridCol w:w="8392"/>
      </w:tblGrid>
      <w:tr w:rsidR="00A84D79" w:rsidRPr="00D629DA" w:rsidTr="00E1362A">
        <w:tblPrEx>
          <w:tblCellMar>
            <w:top w:w="0" w:type="dxa"/>
            <w:bottom w:w="0" w:type="dxa"/>
          </w:tblCellMar>
        </w:tblPrEx>
        <w:tc>
          <w:tcPr>
            <w:tcW w:w="1922" w:type="dxa"/>
          </w:tcPr>
          <w:p w:rsidR="00A84D79" w:rsidRDefault="00A84D79" w:rsidP="00E1362A">
            <w:pPr>
              <w:pStyle w:val="Title"/>
              <w:widowControl w:val="0"/>
              <w:spacing w:line="360" w:lineRule="auto"/>
              <w:ind w:right="-143"/>
              <w:jc w:val="left"/>
              <w:rPr>
                <w:rFonts w:ascii="Times New Roman" w:hAnsi="Times New Roman"/>
              </w:rPr>
            </w:pPr>
            <w:r>
              <w:rPr>
                <w:rFonts w:ascii="Times New Roman" w:hAnsi="Times New Roman"/>
                <w:b/>
              </w:rPr>
              <w:t>Науковий кер</w:t>
            </w:r>
            <w:r>
              <w:rPr>
                <w:rFonts w:ascii="Times New Roman" w:hAnsi="Times New Roman"/>
                <w:b/>
              </w:rPr>
              <w:t>і</w:t>
            </w:r>
            <w:r>
              <w:rPr>
                <w:rFonts w:ascii="Times New Roman" w:hAnsi="Times New Roman"/>
                <w:b/>
              </w:rPr>
              <w:t>вник:</w:t>
            </w:r>
          </w:p>
        </w:tc>
        <w:tc>
          <w:tcPr>
            <w:tcW w:w="8392" w:type="dxa"/>
          </w:tcPr>
          <w:p w:rsidR="00A84D79" w:rsidRDefault="00A84D79" w:rsidP="00E1362A">
            <w:pPr>
              <w:pStyle w:val="Normal0"/>
              <w:spacing w:line="360" w:lineRule="auto"/>
            </w:pPr>
            <w:r>
              <w:t>кандидат геолого-мінералогічних наук, професор</w:t>
            </w:r>
          </w:p>
          <w:p w:rsidR="00A84D79" w:rsidRDefault="00A84D79" w:rsidP="00E1362A">
            <w:pPr>
              <w:pStyle w:val="Normal0"/>
              <w:spacing w:line="360" w:lineRule="auto"/>
            </w:pPr>
            <w:r>
              <w:rPr>
                <w:b/>
              </w:rPr>
              <w:t>Свинко Йосип Михайлович</w:t>
            </w:r>
            <w:r>
              <w:t>,</w:t>
            </w:r>
          </w:p>
          <w:p w:rsidR="00A84D79" w:rsidRDefault="00A84D79" w:rsidP="00E1362A">
            <w:pPr>
              <w:pStyle w:val="Normal0"/>
              <w:spacing w:line="360" w:lineRule="auto"/>
            </w:pPr>
            <w:r>
              <w:t>Тернопільський державний педагогічний університет імені Володимира Гн</w:t>
            </w:r>
            <w:r>
              <w:t>а</w:t>
            </w:r>
            <w:r>
              <w:t>тюка, завідувач кафедри фізичної географії</w:t>
            </w:r>
          </w:p>
        </w:tc>
      </w:tr>
      <w:tr w:rsidR="00A84D79" w:rsidTr="00E1362A">
        <w:tblPrEx>
          <w:tblCellMar>
            <w:top w:w="0" w:type="dxa"/>
            <w:bottom w:w="0" w:type="dxa"/>
          </w:tblCellMar>
        </w:tblPrEx>
        <w:tc>
          <w:tcPr>
            <w:tcW w:w="1922" w:type="dxa"/>
          </w:tcPr>
          <w:p w:rsidR="00A84D79" w:rsidRDefault="00A84D79" w:rsidP="00E1362A">
            <w:pPr>
              <w:pStyle w:val="Title"/>
              <w:widowControl w:val="0"/>
              <w:spacing w:line="360" w:lineRule="auto"/>
              <w:ind w:right="-143"/>
              <w:jc w:val="left"/>
              <w:rPr>
                <w:rFonts w:ascii="Times New Roman" w:hAnsi="Times New Roman"/>
              </w:rPr>
            </w:pPr>
            <w:r>
              <w:rPr>
                <w:rFonts w:ascii="Times New Roman" w:hAnsi="Times New Roman"/>
                <w:b/>
              </w:rPr>
              <w:t>Офіційні опон</w:t>
            </w:r>
            <w:r>
              <w:rPr>
                <w:rFonts w:ascii="Times New Roman" w:hAnsi="Times New Roman"/>
                <w:b/>
              </w:rPr>
              <w:t>е</w:t>
            </w:r>
            <w:r>
              <w:rPr>
                <w:rFonts w:ascii="Times New Roman" w:hAnsi="Times New Roman"/>
                <w:b/>
              </w:rPr>
              <w:t>нти:</w:t>
            </w:r>
          </w:p>
        </w:tc>
        <w:tc>
          <w:tcPr>
            <w:tcW w:w="8392" w:type="dxa"/>
          </w:tcPr>
          <w:p w:rsidR="00A84D79" w:rsidRDefault="00A84D79" w:rsidP="00E1362A">
            <w:pPr>
              <w:pStyle w:val="Title"/>
              <w:widowControl w:val="0"/>
              <w:spacing w:line="360" w:lineRule="auto"/>
              <w:ind w:right="-143"/>
              <w:jc w:val="left"/>
              <w:rPr>
                <w:rFonts w:ascii="Times New Roman" w:hAnsi="Times New Roman"/>
              </w:rPr>
            </w:pPr>
            <w:r>
              <w:rPr>
                <w:rFonts w:ascii="Times New Roman" w:hAnsi="Times New Roman"/>
              </w:rPr>
              <w:t>доктор географічних наук, професор</w:t>
            </w:r>
          </w:p>
          <w:p w:rsidR="00A84D79" w:rsidRDefault="00A84D79" w:rsidP="00E1362A">
            <w:pPr>
              <w:pStyle w:val="Title"/>
              <w:widowControl w:val="0"/>
              <w:spacing w:line="360" w:lineRule="auto"/>
              <w:ind w:right="-143"/>
              <w:jc w:val="left"/>
              <w:rPr>
                <w:rFonts w:ascii="Times New Roman" w:hAnsi="Times New Roman"/>
                <w:b/>
              </w:rPr>
            </w:pPr>
            <w:r>
              <w:rPr>
                <w:rFonts w:ascii="Times New Roman" w:hAnsi="Times New Roman"/>
                <w:b/>
              </w:rPr>
              <w:t>Денисик Григорій Іванович,</w:t>
            </w:r>
          </w:p>
          <w:p w:rsidR="00A84D79" w:rsidRDefault="00A84D79" w:rsidP="00E1362A">
            <w:pPr>
              <w:pStyle w:val="Title"/>
              <w:widowControl w:val="0"/>
              <w:spacing w:line="360" w:lineRule="auto"/>
              <w:ind w:right="-143"/>
              <w:jc w:val="left"/>
              <w:rPr>
                <w:rFonts w:ascii="Times New Roman" w:hAnsi="Times New Roman"/>
              </w:rPr>
            </w:pPr>
            <w:r>
              <w:rPr>
                <w:rFonts w:ascii="Times New Roman" w:hAnsi="Times New Roman"/>
              </w:rPr>
              <w:t>Вінницький державний педагогічний університет імені Михайла Коцюбинськ</w:t>
            </w:r>
            <w:r>
              <w:rPr>
                <w:rFonts w:ascii="Times New Roman" w:hAnsi="Times New Roman"/>
              </w:rPr>
              <w:t>о</w:t>
            </w:r>
            <w:r>
              <w:rPr>
                <w:rFonts w:ascii="Times New Roman" w:hAnsi="Times New Roman"/>
              </w:rPr>
              <w:t>го, завідувач кафедри фізичної географії</w:t>
            </w:r>
          </w:p>
          <w:p w:rsidR="00A84D79" w:rsidRDefault="00A84D79" w:rsidP="00E1362A">
            <w:pPr>
              <w:pStyle w:val="Title"/>
              <w:widowControl w:val="0"/>
              <w:spacing w:line="360" w:lineRule="auto"/>
              <w:ind w:right="-143"/>
              <w:jc w:val="left"/>
              <w:rPr>
                <w:rFonts w:ascii="Times New Roman" w:hAnsi="Times New Roman"/>
              </w:rPr>
            </w:pPr>
          </w:p>
          <w:p w:rsidR="00A84D79" w:rsidRDefault="00A84D79" w:rsidP="00E1362A">
            <w:pPr>
              <w:pStyle w:val="Title"/>
              <w:widowControl w:val="0"/>
              <w:spacing w:line="360" w:lineRule="auto"/>
              <w:ind w:right="-143"/>
              <w:jc w:val="left"/>
              <w:rPr>
                <w:rFonts w:ascii="Times New Roman" w:hAnsi="Times New Roman"/>
              </w:rPr>
            </w:pPr>
            <w:r>
              <w:rPr>
                <w:rFonts w:ascii="Times New Roman" w:hAnsi="Times New Roman"/>
              </w:rPr>
              <w:t xml:space="preserve">кандидат географічних наук, доцент </w:t>
            </w:r>
          </w:p>
          <w:p w:rsidR="00A84D79" w:rsidRDefault="00A84D79" w:rsidP="00E1362A">
            <w:pPr>
              <w:pStyle w:val="Title"/>
              <w:widowControl w:val="0"/>
              <w:spacing w:line="360" w:lineRule="auto"/>
              <w:ind w:right="-143"/>
              <w:jc w:val="left"/>
              <w:rPr>
                <w:rFonts w:ascii="Times New Roman" w:hAnsi="Times New Roman"/>
              </w:rPr>
            </w:pPr>
            <w:r>
              <w:rPr>
                <w:rFonts w:ascii="Times New Roman" w:hAnsi="Times New Roman"/>
                <w:b/>
              </w:rPr>
              <w:t>Федірко Олег Миколайович,</w:t>
            </w:r>
            <w:r>
              <w:rPr>
                <w:rFonts w:ascii="Times New Roman" w:hAnsi="Times New Roman"/>
              </w:rPr>
              <w:t xml:space="preserve"> </w:t>
            </w:r>
          </w:p>
          <w:p w:rsidR="00A84D79" w:rsidRPr="00D629DA" w:rsidRDefault="00A84D79" w:rsidP="00E1362A">
            <w:pPr>
              <w:pStyle w:val="Title"/>
              <w:widowControl w:val="0"/>
              <w:spacing w:line="360" w:lineRule="auto"/>
              <w:ind w:right="-143"/>
              <w:jc w:val="left"/>
              <w:rPr>
                <w:rFonts w:ascii="Times New Roman" w:hAnsi="Times New Roman"/>
                <w:lang w:val="ru-RU"/>
              </w:rPr>
            </w:pPr>
            <w:r>
              <w:rPr>
                <w:rFonts w:ascii="Times New Roman" w:hAnsi="Times New Roman"/>
              </w:rPr>
              <w:t xml:space="preserve">Львівський національний університет </w:t>
            </w:r>
          </w:p>
          <w:p w:rsidR="00A84D79" w:rsidRDefault="00A84D79" w:rsidP="00E1362A">
            <w:pPr>
              <w:pStyle w:val="Title"/>
              <w:widowControl w:val="0"/>
              <w:spacing w:line="360" w:lineRule="auto"/>
              <w:ind w:right="-143"/>
              <w:jc w:val="left"/>
              <w:rPr>
                <w:rFonts w:ascii="Times New Roman" w:hAnsi="Times New Roman"/>
              </w:rPr>
            </w:pPr>
            <w:r>
              <w:rPr>
                <w:rFonts w:ascii="Times New Roman" w:hAnsi="Times New Roman"/>
              </w:rPr>
              <w:t xml:space="preserve">імені Івана Франка, доцент кафедри фізичної географії </w:t>
            </w:r>
          </w:p>
        </w:tc>
      </w:tr>
      <w:tr w:rsidR="00A84D79" w:rsidRPr="00D629DA" w:rsidTr="00E1362A">
        <w:tblPrEx>
          <w:tblCellMar>
            <w:top w:w="0" w:type="dxa"/>
            <w:bottom w:w="0" w:type="dxa"/>
          </w:tblCellMar>
        </w:tblPrEx>
        <w:tc>
          <w:tcPr>
            <w:tcW w:w="1922" w:type="dxa"/>
          </w:tcPr>
          <w:p w:rsidR="00A84D79" w:rsidRDefault="00A84D79" w:rsidP="00E1362A">
            <w:pPr>
              <w:pStyle w:val="Title"/>
              <w:widowControl w:val="0"/>
              <w:spacing w:line="360" w:lineRule="auto"/>
              <w:ind w:right="-143"/>
              <w:jc w:val="left"/>
              <w:rPr>
                <w:rFonts w:ascii="Times New Roman" w:hAnsi="Times New Roman"/>
              </w:rPr>
            </w:pPr>
            <w:r>
              <w:rPr>
                <w:rFonts w:ascii="Times New Roman" w:hAnsi="Times New Roman"/>
                <w:b/>
              </w:rPr>
              <w:t>Провідна уст</w:t>
            </w:r>
            <w:r>
              <w:rPr>
                <w:rFonts w:ascii="Times New Roman" w:hAnsi="Times New Roman"/>
                <w:b/>
              </w:rPr>
              <w:t>а</w:t>
            </w:r>
            <w:r>
              <w:rPr>
                <w:rFonts w:ascii="Times New Roman" w:hAnsi="Times New Roman"/>
                <w:b/>
              </w:rPr>
              <w:t>нова:</w:t>
            </w:r>
          </w:p>
        </w:tc>
        <w:tc>
          <w:tcPr>
            <w:tcW w:w="8392" w:type="dxa"/>
          </w:tcPr>
          <w:p w:rsidR="00A84D79" w:rsidRDefault="00A84D79" w:rsidP="00E1362A">
            <w:pPr>
              <w:pStyle w:val="Title"/>
              <w:widowControl w:val="0"/>
              <w:spacing w:line="360" w:lineRule="auto"/>
              <w:ind w:right="-143"/>
              <w:jc w:val="left"/>
              <w:rPr>
                <w:rFonts w:ascii="Times New Roman" w:hAnsi="Times New Roman"/>
              </w:rPr>
            </w:pPr>
            <w:r>
              <w:rPr>
                <w:rFonts w:ascii="Times New Roman" w:hAnsi="Times New Roman"/>
              </w:rPr>
              <w:t xml:space="preserve">Чернівецький національний університет імені </w:t>
            </w:r>
          </w:p>
          <w:p w:rsidR="00A84D79" w:rsidRDefault="00A84D79" w:rsidP="00E1362A">
            <w:pPr>
              <w:pStyle w:val="Title"/>
              <w:widowControl w:val="0"/>
              <w:spacing w:line="360" w:lineRule="auto"/>
              <w:ind w:right="-143"/>
              <w:jc w:val="left"/>
              <w:rPr>
                <w:rFonts w:ascii="Times New Roman" w:hAnsi="Times New Roman"/>
              </w:rPr>
            </w:pPr>
            <w:r>
              <w:rPr>
                <w:rFonts w:ascii="Times New Roman" w:hAnsi="Times New Roman"/>
              </w:rPr>
              <w:t>Юрія Федьковича, географічний факультет, Міністерство освіти і науки Укра</w:t>
            </w:r>
            <w:r>
              <w:rPr>
                <w:rFonts w:ascii="Times New Roman" w:hAnsi="Times New Roman"/>
              </w:rPr>
              <w:t>ї</w:t>
            </w:r>
            <w:r>
              <w:rPr>
                <w:rFonts w:ascii="Times New Roman" w:hAnsi="Times New Roman"/>
              </w:rPr>
              <w:t xml:space="preserve">ни, м. Чернівці </w:t>
            </w:r>
          </w:p>
        </w:tc>
      </w:tr>
    </w:tbl>
    <w:p w:rsidR="00A84D79" w:rsidRDefault="00A84D79" w:rsidP="00A84D79">
      <w:pPr>
        <w:pStyle w:val="Title"/>
        <w:widowControl w:val="0"/>
        <w:spacing w:line="360" w:lineRule="auto"/>
        <w:ind w:right="-143" w:firstLine="567"/>
        <w:jc w:val="left"/>
        <w:rPr>
          <w:rFonts w:ascii="Times New Roman" w:hAnsi="Times New Roman"/>
        </w:rPr>
      </w:pPr>
    </w:p>
    <w:p w:rsidR="00A84D79" w:rsidRDefault="00A84D79" w:rsidP="00A84D79">
      <w:pPr>
        <w:pStyle w:val="Title"/>
        <w:widowControl w:val="0"/>
        <w:spacing w:line="360" w:lineRule="auto"/>
        <w:ind w:right="-143" w:firstLine="426"/>
        <w:jc w:val="left"/>
        <w:rPr>
          <w:rFonts w:ascii="Times New Roman" w:hAnsi="Times New Roman"/>
        </w:rPr>
      </w:pPr>
      <w:r>
        <w:rPr>
          <w:rFonts w:ascii="Times New Roman" w:hAnsi="Times New Roman"/>
        </w:rPr>
        <w:t xml:space="preserve">Захист відбудеться  6 квітня 2004 року о 11.00 годині на засіданні спеціалізованої вченої ради </w:t>
      </w:r>
      <w:r>
        <w:rPr>
          <w:rFonts w:ascii="Times New Roman" w:hAnsi="Times New Roman"/>
        </w:rPr>
        <w:br/>
        <w:t>К 35.051.05 Львівського національного університету імені Івана Франка за адресою: 79000 Львів, вул. Дорошенка, 41.</w:t>
      </w:r>
    </w:p>
    <w:p w:rsidR="00A84D79" w:rsidRDefault="00A84D79" w:rsidP="00A84D79">
      <w:pPr>
        <w:pStyle w:val="Title"/>
        <w:widowControl w:val="0"/>
        <w:spacing w:line="360" w:lineRule="auto"/>
        <w:ind w:right="-143" w:firstLine="426"/>
        <w:jc w:val="left"/>
        <w:rPr>
          <w:rFonts w:ascii="Times New Roman" w:hAnsi="Times New Roman"/>
        </w:rPr>
      </w:pPr>
    </w:p>
    <w:p w:rsidR="00A84D79" w:rsidRDefault="00A84D79" w:rsidP="00A84D79">
      <w:pPr>
        <w:pStyle w:val="Title"/>
        <w:widowControl w:val="0"/>
        <w:spacing w:line="360" w:lineRule="auto"/>
        <w:ind w:firstLine="425"/>
        <w:jc w:val="both"/>
        <w:rPr>
          <w:rFonts w:ascii="Times New Roman" w:hAnsi="Times New Roman"/>
        </w:rPr>
      </w:pPr>
      <w:r>
        <w:rPr>
          <w:rFonts w:ascii="Times New Roman" w:hAnsi="Times New Roman"/>
        </w:rPr>
        <w:t>З дисертацією можна ознайомитися у науковій бібліотеці Львівського національного уніве</w:t>
      </w:r>
      <w:r>
        <w:rPr>
          <w:rFonts w:ascii="Times New Roman" w:hAnsi="Times New Roman"/>
        </w:rPr>
        <w:t>р</w:t>
      </w:r>
      <w:r>
        <w:rPr>
          <w:rFonts w:ascii="Times New Roman" w:hAnsi="Times New Roman"/>
        </w:rPr>
        <w:t>ситету імені Івана Франка за адресою: 79000 Львів, вул. Драгоманова, 5).</w:t>
      </w:r>
    </w:p>
    <w:p w:rsidR="00A84D79" w:rsidRDefault="00A84D79" w:rsidP="00A84D79">
      <w:pPr>
        <w:pStyle w:val="Title"/>
        <w:widowControl w:val="0"/>
        <w:spacing w:line="360" w:lineRule="auto"/>
        <w:ind w:right="-143" w:firstLine="426"/>
        <w:jc w:val="left"/>
        <w:rPr>
          <w:rFonts w:ascii="Times New Roman" w:hAnsi="Times New Roman"/>
        </w:rPr>
      </w:pPr>
    </w:p>
    <w:p w:rsidR="00A84D79" w:rsidRDefault="00A84D79" w:rsidP="00A84D79">
      <w:pPr>
        <w:pStyle w:val="Title"/>
        <w:widowControl w:val="0"/>
        <w:spacing w:line="360" w:lineRule="auto"/>
        <w:ind w:right="-143" w:firstLine="426"/>
        <w:jc w:val="left"/>
        <w:rPr>
          <w:rFonts w:ascii="Times New Roman" w:hAnsi="Times New Roman"/>
        </w:rPr>
      </w:pPr>
      <w:r>
        <w:rPr>
          <w:rFonts w:ascii="Times New Roman" w:hAnsi="Times New Roman"/>
        </w:rPr>
        <w:t>Автореферат розісланий   3   березня 2004 року</w:t>
      </w:r>
    </w:p>
    <w:p w:rsidR="00A84D79" w:rsidRDefault="00A84D79" w:rsidP="00A84D79">
      <w:pPr>
        <w:pStyle w:val="Title"/>
        <w:widowControl w:val="0"/>
        <w:spacing w:line="360" w:lineRule="auto"/>
        <w:ind w:right="-143" w:firstLine="426"/>
        <w:jc w:val="left"/>
        <w:rPr>
          <w:rFonts w:ascii="Times New Roman" w:hAnsi="Times New Roman"/>
        </w:rPr>
      </w:pPr>
    </w:p>
    <w:p w:rsidR="00A84D79" w:rsidRDefault="00A84D79" w:rsidP="00A84D79">
      <w:pPr>
        <w:pStyle w:val="Title"/>
        <w:widowControl w:val="0"/>
        <w:spacing w:line="360" w:lineRule="auto"/>
        <w:ind w:right="-143" w:firstLine="426"/>
        <w:jc w:val="left"/>
        <w:rPr>
          <w:rFonts w:ascii="Times New Roman" w:hAnsi="Times New Roman"/>
        </w:rPr>
      </w:pPr>
      <w:r>
        <w:rPr>
          <w:rFonts w:ascii="Times New Roman" w:hAnsi="Times New Roman"/>
        </w:rPr>
        <w:t xml:space="preserve">Вчений секретар </w:t>
      </w:r>
    </w:p>
    <w:p w:rsidR="00A84D79" w:rsidRPr="00D629DA" w:rsidRDefault="00A84D79" w:rsidP="00A84D79">
      <w:pPr>
        <w:pStyle w:val="Title"/>
        <w:widowControl w:val="0"/>
        <w:spacing w:line="360" w:lineRule="auto"/>
        <w:ind w:right="-143" w:firstLine="426"/>
        <w:jc w:val="left"/>
        <w:rPr>
          <w:rFonts w:ascii="Times New Roman" w:hAnsi="Times New Roman"/>
          <w:lang w:val="ru-RU"/>
        </w:rPr>
      </w:pPr>
      <w:r>
        <w:rPr>
          <w:rFonts w:ascii="Times New Roman" w:hAnsi="Times New Roman"/>
        </w:rPr>
        <w:t>спеціалізованої вченої ради,</w:t>
      </w:r>
      <w:r w:rsidRPr="00D629DA">
        <w:rPr>
          <w:rFonts w:ascii="Times New Roman" w:hAnsi="Times New Roman"/>
          <w:lang w:val="ru-RU"/>
        </w:rPr>
        <w:t xml:space="preserve"> </w:t>
      </w:r>
      <w:r>
        <w:rPr>
          <w:rFonts w:ascii="Times New Roman" w:hAnsi="Times New Roman"/>
        </w:rPr>
        <w:t xml:space="preserve">кандидат </w:t>
      </w:r>
    </w:p>
    <w:p w:rsidR="00A84D79" w:rsidRDefault="00A84D79" w:rsidP="00A84D79">
      <w:pPr>
        <w:pStyle w:val="Title"/>
        <w:widowControl w:val="0"/>
        <w:tabs>
          <w:tab w:val="left" w:pos="5387"/>
        </w:tabs>
        <w:spacing w:line="360" w:lineRule="auto"/>
        <w:ind w:right="-143" w:firstLine="426"/>
        <w:jc w:val="left"/>
        <w:rPr>
          <w:rFonts w:ascii="Times New Roman" w:hAnsi="Times New Roman"/>
        </w:rPr>
        <w:sectPr w:rsidR="00A84D79">
          <w:pgSz w:w="11907" w:h="16840" w:code="9"/>
          <w:pgMar w:top="1134" w:right="567" w:bottom="1134" w:left="1134" w:header="454" w:footer="720" w:gutter="0"/>
          <w:cols w:space="720"/>
          <w:titlePg/>
        </w:sectPr>
      </w:pPr>
      <w:r>
        <w:rPr>
          <w:rFonts w:ascii="Times New Roman" w:hAnsi="Times New Roman"/>
        </w:rPr>
        <w:t>геолого-мінералогічних наук, доцент</w:t>
      </w:r>
      <w:r>
        <w:rPr>
          <w:rFonts w:ascii="Times New Roman" w:hAnsi="Times New Roman"/>
          <w:lang w:val="ru-RU"/>
        </w:rPr>
        <w:tab/>
      </w:r>
      <w:r>
        <w:rPr>
          <w:rFonts w:ascii="Times New Roman" w:hAnsi="Times New Roman"/>
        </w:rPr>
        <w:t>П. Волошин</w:t>
      </w:r>
    </w:p>
    <w:p w:rsidR="00A84D79" w:rsidRDefault="00A84D79" w:rsidP="00A84D79">
      <w:pPr>
        <w:pStyle w:val="Title"/>
        <w:widowControl w:val="0"/>
        <w:spacing w:line="360" w:lineRule="auto"/>
        <w:ind w:firstLine="567"/>
        <w:jc w:val="left"/>
        <w:rPr>
          <w:rFonts w:ascii="Times New Roman" w:hAnsi="Times New Roman"/>
          <w:b/>
          <w:caps/>
        </w:rPr>
      </w:pPr>
    </w:p>
    <w:p w:rsidR="00A84D79" w:rsidRDefault="00A84D79" w:rsidP="00A84D79">
      <w:pPr>
        <w:pStyle w:val="Title"/>
        <w:widowControl w:val="0"/>
        <w:spacing w:line="360" w:lineRule="auto"/>
        <w:rPr>
          <w:rFonts w:ascii="Times New Roman" w:hAnsi="Times New Roman"/>
          <w:b/>
          <w:caps/>
        </w:rPr>
      </w:pPr>
      <w:r>
        <w:rPr>
          <w:rFonts w:ascii="Times New Roman" w:hAnsi="Times New Roman"/>
          <w:b/>
          <w:caps/>
        </w:rPr>
        <w:t>Загальна характеристика роботи</w:t>
      </w:r>
    </w:p>
    <w:p w:rsidR="00A84D79" w:rsidRDefault="00A84D79" w:rsidP="00A84D79">
      <w:pPr>
        <w:pStyle w:val="Normal0"/>
        <w:spacing w:line="360" w:lineRule="auto"/>
        <w:ind w:firstLine="426"/>
      </w:pPr>
      <w:r>
        <w:rPr>
          <w:b/>
          <w:i/>
        </w:rPr>
        <w:t xml:space="preserve">Актуальність теми. </w:t>
      </w:r>
      <w:r>
        <w:t>Топонімічні дослідження мають важливе наукове і практичне значення для багатьох наук, особливо для географії, історії та мовознавства. Зауважимо, що у минулі роки топонімічні проблеми досліджували насамперед мовознавці (галузь ономастики). В останній пер</w:t>
      </w:r>
      <w:r>
        <w:t>і</w:t>
      </w:r>
      <w:r>
        <w:t>од топоніміка перестає бути лише історичною і мовознавчою наукою, а починає завойовувати чі</w:t>
      </w:r>
      <w:r>
        <w:t>т</w:t>
      </w:r>
      <w:r>
        <w:t>ке місце серед географічних дисциплін. Топоніміка в географічних роботах, особливо країно–і краєзнавчих, повинна посісти почесне місце, бути важливою складовою географічних характери</w:t>
      </w:r>
      <w:r>
        <w:t>с</w:t>
      </w:r>
      <w:r>
        <w:t>тик регіонів та інших об’єктів довкілля. Не слід забувати про значення географії як галузі знання, яка працює на загальну культуру населення країни. Сформовані в різні історичні епохи елементи топонімії зберігають відомості про добу свого виникнення: стан природних ландшафтів, соціальну і духовну культуру населення тощо. З розвитком суспільства урізноманітнюється і топонімія. Вона починає відображати типові соціальні явища: розшарування суспільства, виникнення прізвищ, поширення народних ремесел та промислів тощо. Поряд з цим ускладнюється народна географічна термінологія, яка використовується для позначення різних типів місцевостей: горбистих, забол</w:t>
      </w:r>
      <w:r>
        <w:t>о</w:t>
      </w:r>
      <w:r>
        <w:t>чених, рівнинних, вкритих лісами або травами, багатих на природні ресурси тощо. Щоб одержати достовірну інформацію про певну географічну назву, потрібно було провести детальний аналіз чинників, що зумовили її виникнення.</w:t>
      </w:r>
    </w:p>
    <w:p w:rsidR="00A84D79" w:rsidRDefault="00A84D79" w:rsidP="00A84D79">
      <w:pPr>
        <w:pStyle w:val="Normal0"/>
        <w:spacing w:line="360" w:lineRule="auto"/>
        <w:ind w:firstLine="426"/>
      </w:pPr>
      <w:r>
        <w:t>У даній роботі розглядають походження, семантичне значення та інформативність назв форм рельєфу, річок і поселень досліджуваної території. На чисельному фактичному матеріалі показано, яку важливу і різноманітну інформацію вони несуть і як вона може бути використана в науковій праці дослідника, навчально-виховній роботі викладача й учителя, краєзнавця і туриста.</w:t>
      </w:r>
    </w:p>
    <w:p w:rsidR="00A84D79" w:rsidRDefault="00A84D79" w:rsidP="00A84D79">
      <w:pPr>
        <w:pStyle w:val="Normal0"/>
        <w:spacing w:line="360" w:lineRule="auto"/>
        <w:ind w:firstLine="426"/>
      </w:pPr>
      <w:r>
        <w:t>Наше дослідження присвячено вивченню топонімії Гологоро-Кременецької гряди та Малого Полісся, де збережені унікальні архаїчні джерела для визначення часу і напрямків заселення цієї частини України, яка не тільки не була об’єктом монографічних топонімічних досліджень, але й не використовувалася як об’єкт спеціальних ґрунтовніших і принагідних розвідок.</w:t>
      </w:r>
    </w:p>
    <w:p w:rsidR="00A84D79" w:rsidRDefault="00A84D79" w:rsidP="00A84D79">
      <w:pPr>
        <w:pStyle w:val="Normal0"/>
        <w:spacing w:line="360" w:lineRule="auto"/>
        <w:ind w:firstLine="426"/>
      </w:pPr>
      <w:r>
        <w:t>Особливу роль у назвотворенні відіграє природне середовище. Оскільки антропогенний вплив на природу став важливим чинником ландшафтогенезу, то актуальним завданням ландшафтозна</w:t>
      </w:r>
      <w:r>
        <w:t>в</w:t>
      </w:r>
      <w:r>
        <w:t>ства є дослідження еволюції ландшафтного комплексу від початкового його стану до сучасного. Топоніміка дає змогу зробити глибокий екскурс до первинного стану природних ландшафтів, який людина застала на зорі освоєння тієї території, де вона поселялася.</w:t>
      </w:r>
    </w:p>
    <w:p w:rsidR="00A84D79" w:rsidRDefault="00A84D79" w:rsidP="00A84D79">
      <w:pPr>
        <w:pStyle w:val="Normal0"/>
        <w:spacing w:line="360" w:lineRule="auto"/>
        <w:ind w:firstLine="426"/>
      </w:pPr>
      <w:r>
        <w:t>Актуальним також є підвищення інтересу молоді до історичного минулого рідного краю, до збереження і вивчення пам’яток природи, матеріальної і духовної культури народу. В цьому асп</w:t>
      </w:r>
      <w:r>
        <w:t>е</w:t>
      </w:r>
      <w:r>
        <w:t>кті значну роботу зі збереження історичних найменувань на географічних картах світу проводить Організація Об’єднаних націй, при якій створена група зі стандартизації географічних назв на н</w:t>
      </w:r>
      <w:r>
        <w:t>а</w:t>
      </w:r>
      <w:r>
        <w:t>ціональному та регіональному рівнях. Для забезпечення оптимальної роботи цієї групи потрібні регіональні топоніміко-географічні дослідження.</w:t>
      </w:r>
    </w:p>
    <w:p w:rsidR="00A84D79" w:rsidRDefault="00A84D79" w:rsidP="00A84D79">
      <w:pPr>
        <w:pStyle w:val="Normal0"/>
        <w:spacing w:line="360" w:lineRule="auto"/>
        <w:ind w:firstLine="426"/>
      </w:pPr>
      <w:r>
        <w:t>Дослідження топонімії України до недавнього часу проводилися в основному за певними т</w:t>
      </w:r>
      <w:r>
        <w:t>е</w:t>
      </w:r>
      <w:r>
        <w:t>риторіями, найчастіше — за окремими адміністративними одиницями (областями). Найдоскон</w:t>
      </w:r>
      <w:r>
        <w:t>а</w:t>
      </w:r>
      <w:r>
        <w:t>ліше на цей час вивчена лише ойконімія Буковини, Рівенщини, Дніпро-Бузького межиріччя, півн</w:t>
      </w:r>
      <w:r>
        <w:t>і</w:t>
      </w:r>
      <w:r>
        <w:t>чно-східної Одещини і Тернопільщини (праці Ю.Карпенка, Я.Пури, В.Лободи, А.Бевзенко та Я.Залеського). Спеціальні монографічні дослідження присвячені назвам населених пунктів трьох історико-етнографічних територій – Бойківщини, Гуцульщини та Лемківщини (Я.Рудницький, С.Грабець, З.Штібер). Ойконімія інших регіонів України або не досліджувалася зовсім, або анал</w:t>
      </w:r>
      <w:r>
        <w:t>і</w:t>
      </w:r>
      <w:r>
        <w:t>зувалася принагідно у статтях, доповідях на наукових конференціях та в дисертаційних працях (роботи К.Галаса, Є.Черняхівської, Т.Поляруш та інших). Монографічно досліджувалися тільки українські ойконіми на –ичі та –івці, -инці, а також відантропонімні ойконіми Карпат і Прикарпа</w:t>
      </w:r>
      <w:r>
        <w:t>т</w:t>
      </w:r>
      <w:r>
        <w:t xml:space="preserve">тя (О.Купчинський, М.Худаш та М.Демчук). Вивченню </w:t>
      </w:r>
      <w:r>
        <w:lastRenderedPageBreak/>
        <w:t>гідронімії Західного Поділля присвячена дисертаційна робота Я.П. Редькви. Тобто дослідження топоніміки велися в основному шляхом монографічного аналізу окремих назв. Щоб отримати поглиблену інформацію для реконструкції ландшафтів минулого, вивчення особливостей освоєння територій, виявлення ареалів рослин і тварин, потрібно перш за все дослідити їх сукупність, сформовану під впливом конкретних гео</w:t>
      </w:r>
      <w:r>
        <w:t>г</w:t>
      </w:r>
      <w:r>
        <w:t>рафічних або історичних умов, тобто топонімічні ландшафти. З огляду на це, назви населених п</w:t>
      </w:r>
      <w:r>
        <w:t>у</w:t>
      </w:r>
      <w:r>
        <w:t>нктів у нашій роботі розглядаються у тісному зв’язку з назвами навколишніх об’єктів та ландша</w:t>
      </w:r>
      <w:r>
        <w:t>ф</w:t>
      </w:r>
      <w:r>
        <w:t>тів, у яких нерідко містяться відповіді на поставлені запитання.</w:t>
      </w:r>
    </w:p>
    <w:p w:rsidR="00A84D79" w:rsidRDefault="00A84D79" w:rsidP="00A84D79">
      <w:pPr>
        <w:pStyle w:val="BodyText24"/>
        <w:spacing w:before="0" w:after="0" w:line="360" w:lineRule="auto"/>
        <w:ind w:firstLine="426"/>
        <w:rPr>
          <w:rFonts w:ascii="Times New Roman" w:hAnsi="Times New Roman"/>
          <w:b w:val="0"/>
          <w:color w:val="auto"/>
          <w:spacing w:val="0"/>
          <w:sz w:val="24"/>
        </w:rPr>
      </w:pPr>
      <w:r>
        <w:rPr>
          <w:rFonts w:ascii="Times New Roman" w:hAnsi="Times New Roman"/>
          <w:b w:val="0"/>
          <w:color w:val="auto"/>
          <w:spacing w:val="0"/>
          <w:sz w:val="24"/>
        </w:rPr>
        <w:t>Географічні назви України, поряд з їх лінгвістичними дослідженнями, потребують значної уваги від географічних та історичних дисциплін. Зважаючи на це, аналіз фізико-географічної з</w:t>
      </w:r>
      <w:r>
        <w:rPr>
          <w:rFonts w:ascii="Times New Roman" w:hAnsi="Times New Roman"/>
          <w:b w:val="0"/>
          <w:color w:val="auto"/>
          <w:spacing w:val="0"/>
          <w:sz w:val="24"/>
        </w:rPr>
        <w:t>у</w:t>
      </w:r>
      <w:r>
        <w:rPr>
          <w:rFonts w:ascii="Times New Roman" w:hAnsi="Times New Roman"/>
          <w:b w:val="0"/>
          <w:color w:val="auto"/>
          <w:spacing w:val="0"/>
          <w:sz w:val="24"/>
        </w:rPr>
        <w:t>мовленості топонімів північного краю Поділля і Малого Полісся є актуальним завданням.</w:t>
      </w:r>
    </w:p>
    <w:p w:rsidR="00A84D79" w:rsidRDefault="00A84D79" w:rsidP="00A84D79">
      <w:pPr>
        <w:pStyle w:val="Normal0"/>
        <w:spacing w:line="360" w:lineRule="auto"/>
        <w:ind w:firstLine="426"/>
      </w:pPr>
      <w:r>
        <w:rPr>
          <w:b/>
          <w:i/>
        </w:rPr>
        <w:t>Зв’язок роботи з науковими програмами, планами, темами.</w:t>
      </w:r>
      <w:r>
        <w:t xml:space="preserve"> Робота виконувалася як скл</w:t>
      </w:r>
      <w:r>
        <w:t>а</w:t>
      </w:r>
      <w:r>
        <w:t>дова програми науково-дослідних робіт кафедри фізичної географії географічного факультету Тернопільського державного педагогічного університету імені Володимира Гнатюка. Використа</w:t>
      </w:r>
      <w:r>
        <w:t>н</w:t>
      </w:r>
      <w:r>
        <w:t>ня топоніміки в науковій роботі географічного факультету ТДПУ є новим напрямком досліджень. З метою реалізації цієї програми, до збору місцевих географічних назв та народної географічної термінології і створення топонімічних каталогів залучалися студенти, а зібрані та опрацьовані м</w:t>
      </w:r>
      <w:r>
        <w:t>а</w:t>
      </w:r>
      <w:r>
        <w:t>теріали використовуються у науковій і краєзнавчій роботі викладачів і студентів факультету. Це створює передумови для введення топоніміки до навчальних програм, спецкурсів і спецсемінарів, підвищення її суспільного і наукового іміджу.</w:t>
      </w:r>
    </w:p>
    <w:p w:rsidR="00A84D79" w:rsidRDefault="00A84D79" w:rsidP="00A84D79">
      <w:pPr>
        <w:pStyle w:val="Normal0"/>
        <w:spacing w:line="360" w:lineRule="auto"/>
        <w:ind w:firstLine="426"/>
      </w:pPr>
      <w:r>
        <w:rPr>
          <w:b/>
          <w:i/>
        </w:rPr>
        <w:t>Мета і завдання дослідження.</w:t>
      </w:r>
      <w:r>
        <w:t xml:space="preserve"> </w:t>
      </w:r>
      <w:r>
        <w:rPr>
          <w:i/>
        </w:rPr>
        <w:t>Метою</w:t>
      </w:r>
      <w:r>
        <w:t xml:space="preserve"> роботи є — аналіз топонімії Гологоро-Кременецької гряди та Малого Полісся від найдавніших часів до наших днів, виявлення особливостей розвитку української топонімічної системи, з’ясування фізико-географічних закономірностей формування топонімікону Гологоро-Кременецької гряди та Малого Полісся, виділення географо-топонімічних районів та встановлення зв’язку географічних назв із різноманітними соціально-історичними, е</w:t>
      </w:r>
      <w:r>
        <w:t>т</w:t>
      </w:r>
      <w:r>
        <w:t>нічними, природно-географічними та іншими явищами, процесами та об’єктами.</w:t>
      </w:r>
    </w:p>
    <w:p w:rsidR="00A84D79" w:rsidRDefault="00A84D79" w:rsidP="00A84D79">
      <w:pPr>
        <w:pStyle w:val="Normal0"/>
        <w:spacing w:line="360" w:lineRule="auto"/>
        <w:ind w:firstLine="426"/>
      </w:pPr>
      <w:r>
        <w:t xml:space="preserve">Для досягнення цієї мети в роботі поставлені і вирішені такі  </w:t>
      </w:r>
      <w:r>
        <w:rPr>
          <w:i/>
        </w:rPr>
        <w:t>завдання</w:t>
      </w:r>
      <w:r>
        <w:t>:</w:t>
      </w:r>
    </w:p>
    <w:p w:rsidR="00A84D79" w:rsidRDefault="00A84D79" w:rsidP="00090C08">
      <w:pPr>
        <w:pStyle w:val="Normal0"/>
        <w:widowControl/>
        <w:numPr>
          <w:ilvl w:val="0"/>
          <w:numId w:val="59"/>
        </w:numPr>
        <w:tabs>
          <w:tab w:val="clear" w:pos="1287"/>
          <w:tab w:val="left" w:pos="709"/>
        </w:tabs>
        <w:spacing w:line="360" w:lineRule="auto"/>
        <w:ind w:left="0" w:firstLine="426"/>
      </w:pPr>
      <w:r>
        <w:t>удосконалення теоретичних і методичних засад географічного дослідження топонімії;</w:t>
      </w:r>
    </w:p>
    <w:p w:rsidR="00A84D79" w:rsidRDefault="00A84D79" w:rsidP="00090C08">
      <w:pPr>
        <w:pStyle w:val="Normal0"/>
        <w:widowControl/>
        <w:numPr>
          <w:ilvl w:val="0"/>
          <w:numId w:val="59"/>
        </w:numPr>
        <w:tabs>
          <w:tab w:val="clear" w:pos="1287"/>
          <w:tab w:val="left" w:pos="709"/>
        </w:tabs>
        <w:spacing w:line="360" w:lineRule="auto"/>
        <w:ind w:left="0" w:firstLine="426"/>
      </w:pPr>
      <w:r>
        <w:t>історико-географічний та етимологічний аналіз усіх топонімів Гологоро-Кременецької гр</w:t>
      </w:r>
      <w:r>
        <w:t>я</w:t>
      </w:r>
      <w:r>
        <w:t>ди та Малого Полісся від часу їх перших фіксацій до наших днів та встановлення основних при</w:t>
      </w:r>
      <w:r>
        <w:t>н</w:t>
      </w:r>
      <w:r>
        <w:t>ципів, за якими здійснювалося найменування поселень досліджуваної території;</w:t>
      </w:r>
    </w:p>
    <w:p w:rsidR="00A84D79" w:rsidRDefault="00A84D79" w:rsidP="00090C08">
      <w:pPr>
        <w:pStyle w:val="Normal0"/>
        <w:widowControl/>
        <w:numPr>
          <w:ilvl w:val="0"/>
          <w:numId w:val="59"/>
        </w:numPr>
        <w:tabs>
          <w:tab w:val="clear" w:pos="1287"/>
          <w:tab w:val="left" w:pos="709"/>
        </w:tabs>
        <w:spacing w:line="360" w:lineRule="auto"/>
        <w:ind w:left="0" w:firstLine="426"/>
      </w:pPr>
      <w:r>
        <w:t>класифікація топонімічних назв, з’ясування частоти і географії основних топонімічних м</w:t>
      </w:r>
      <w:r>
        <w:t>о</w:t>
      </w:r>
      <w:r>
        <w:t>делей на території Гологоро-Кременецької гряди та Малого Полісся в різні історичні періоди – д</w:t>
      </w:r>
      <w:r>
        <w:t>а</w:t>
      </w:r>
      <w:r>
        <w:t>вньоукраїнський (княжий), староукраїнський та новоукраїнський;</w:t>
      </w:r>
    </w:p>
    <w:p w:rsidR="00A84D79" w:rsidRDefault="00A84D79" w:rsidP="00090C08">
      <w:pPr>
        <w:pStyle w:val="Normal0"/>
        <w:widowControl/>
        <w:numPr>
          <w:ilvl w:val="0"/>
          <w:numId w:val="59"/>
        </w:numPr>
        <w:tabs>
          <w:tab w:val="clear" w:pos="1287"/>
          <w:tab w:val="left" w:pos="709"/>
        </w:tabs>
        <w:spacing w:line="360" w:lineRule="auto"/>
        <w:ind w:left="0" w:firstLine="426"/>
      </w:pPr>
      <w:r>
        <w:t>значення семантичних груп топонімії Гологоро-Кременецької гряди та Малого Полісся і проведення лінгво-географічного аналізу формантних особливостей регіону;</w:t>
      </w:r>
    </w:p>
    <w:p w:rsidR="00A84D79" w:rsidRDefault="00A84D79" w:rsidP="00090C08">
      <w:pPr>
        <w:pStyle w:val="Normal0"/>
        <w:widowControl/>
        <w:numPr>
          <w:ilvl w:val="0"/>
          <w:numId w:val="59"/>
        </w:numPr>
        <w:tabs>
          <w:tab w:val="clear" w:pos="1287"/>
          <w:tab w:val="left" w:pos="709"/>
        </w:tabs>
        <w:spacing w:line="360" w:lineRule="auto"/>
        <w:ind w:left="0" w:firstLine="426"/>
      </w:pPr>
      <w:r>
        <w:t>окреслення ареалів поширення як архаїчних, так і найбільш продуктивних (відносно пізніх) топонімічних типів, оцінювання масштабів трансформації географічних назв;</w:t>
      </w:r>
    </w:p>
    <w:p w:rsidR="00A84D79" w:rsidRDefault="00A84D79" w:rsidP="00090C08">
      <w:pPr>
        <w:pStyle w:val="Normal0"/>
        <w:widowControl/>
        <w:numPr>
          <w:ilvl w:val="0"/>
          <w:numId w:val="59"/>
        </w:numPr>
        <w:tabs>
          <w:tab w:val="clear" w:pos="1287"/>
          <w:tab w:val="left" w:pos="709"/>
        </w:tabs>
        <w:spacing w:line="360" w:lineRule="auto"/>
        <w:ind w:left="0" w:firstLine="426"/>
      </w:pPr>
      <w:r>
        <w:t>встановлення (на базі кількісних параметрів) закономірностей розташування географо-топонімічних систем Гологоро-Кременецької гряди та Малого Полісся.</w:t>
      </w:r>
    </w:p>
    <w:p w:rsidR="00A84D79" w:rsidRDefault="00A84D79" w:rsidP="00A84D79">
      <w:pPr>
        <w:pStyle w:val="Normal0"/>
        <w:spacing w:line="360" w:lineRule="auto"/>
        <w:ind w:firstLine="426"/>
      </w:pPr>
      <w:r>
        <w:rPr>
          <w:i/>
        </w:rPr>
        <w:t>Об’єктом дослідження</w:t>
      </w:r>
      <w:r>
        <w:t xml:space="preserve"> виступають топонімічні ландшафти Гологоро-Кременецької гряди та Малого Полісся.</w:t>
      </w:r>
    </w:p>
    <w:p w:rsidR="00A84D79" w:rsidRDefault="00A84D79" w:rsidP="00A84D79">
      <w:pPr>
        <w:pStyle w:val="Normal0"/>
        <w:spacing w:line="360" w:lineRule="auto"/>
        <w:ind w:firstLine="426"/>
      </w:pPr>
      <w:r>
        <w:rPr>
          <w:i/>
        </w:rPr>
        <w:t>Предметом дослідження</w:t>
      </w:r>
      <w:r>
        <w:t xml:space="preserve"> є чинники виникнення, закономірності формування і розвитку в р</w:t>
      </w:r>
      <w:r>
        <w:t>е</w:t>
      </w:r>
      <w:r>
        <w:t>гіоні як окремих географічних назв, так і топонімічних систем. Топонімічною системою називаємо закономірно складений на даній території комплекс назв форм рельєфу, ботанічних, зоогеографі</w:t>
      </w:r>
      <w:r>
        <w:t>ч</w:t>
      </w:r>
      <w:r>
        <w:t xml:space="preserve">них, водних, геологічних і ландшафтних об’єктів та поселень різних рангів, який відображає як її природні умови, так і риси етносу, його господарську діяльність, </w:t>
      </w:r>
      <w:r>
        <w:lastRenderedPageBreak/>
        <w:t>культуру, традиції.</w:t>
      </w:r>
    </w:p>
    <w:p w:rsidR="00A84D79" w:rsidRDefault="00A84D79" w:rsidP="00A84D79">
      <w:pPr>
        <w:pStyle w:val="Normal0"/>
        <w:spacing w:line="360" w:lineRule="auto"/>
        <w:ind w:firstLine="426"/>
      </w:pPr>
      <w:r>
        <w:rPr>
          <w:i/>
        </w:rPr>
        <w:t>Методи дослідження</w:t>
      </w:r>
      <w:r>
        <w:t xml:space="preserve">. В основу системного аналізу топонімічних ландшафтів Гологоро-Кременецької гряди та Малого Полісся покладена методика комплексних досліджень ланшафтів і відображення їхніх властивостей у топонімах. Вона включала  систему методів аналізу і синтезу топонімічних ландшафтів різних рангів і топонімів: </w:t>
      </w:r>
    </w:p>
    <w:p w:rsidR="00A84D79" w:rsidRDefault="00A84D79" w:rsidP="00090C08">
      <w:pPr>
        <w:pStyle w:val="Normal0"/>
        <w:widowControl/>
        <w:numPr>
          <w:ilvl w:val="0"/>
          <w:numId w:val="60"/>
        </w:numPr>
        <w:tabs>
          <w:tab w:val="clear" w:pos="927"/>
          <w:tab w:val="num" w:pos="709"/>
        </w:tabs>
        <w:spacing w:line="360" w:lineRule="auto"/>
        <w:ind w:left="0" w:firstLine="426"/>
      </w:pPr>
      <w:r>
        <w:t>етимологічний метод (реконструкція первинного значення кожного топоніма);</w:t>
      </w:r>
    </w:p>
    <w:p w:rsidR="00A84D79" w:rsidRDefault="00A84D79" w:rsidP="00090C08">
      <w:pPr>
        <w:pStyle w:val="Normal0"/>
        <w:widowControl/>
        <w:numPr>
          <w:ilvl w:val="0"/>
          <w:numId w:val="60"/>
        </w:numPr>
        <w:tabs>
          <w:tab w:val="clear" w:pos="927"/>
          <w:tab w:val="num" w:pos="709"/>
        </w:tabs>
        <w:spacing w:line="360" w:lineRule="auto"/>
        <w:ind w:left="0" w:firstLine="426"/>
      </w:pPr>
      <w:r>
        <w:t>порівняльний історико-географічний метод (виявлення на основі архівних даних та писе</w:t>
      </w:r>
      <w:r>
        <w:t>м</w:t>
      </w:r>
      <w:r>
        <w:t>них джерел зародження кожного топоніма, його розвитку і трансформації, соціального середов</w:t>
      </w:r>
      <w:r>
        <w:t>и</w:t>
      </w:r>
      <w:r>
        <w:t>ща, що зумовило появу назви, а також встановлення часу виникнення назви та умов заселення т</w:t>
      </w:r>
      <w:r>
        <w:t>е</w:t>
      </w:r>
      <w:r>
        <w:t>риторії);</w:t>
      </w:r>
    </w:p>
    <w:p w:rsidR="00A84D79" w:rsidRDefault="00A84D79" w:rsidP="00090C08">
      <w:pPr>
        <w:pStyle w:val="Normal0"/>
        <w:widowControl/>
        <w:numPr>
          <w:ilvl w:val="0"/>
          <w:numId w:val="60"/>
        </w:numPr>
        <w:tabs>
          <w:tab w:val="clear" w:pos="927"/>
          <w:tab w:val="num" w:pos="709"/>
        </w:tabs>
        <w:spacing w:line="360" w:lineRule="auto"/>
        <w:ind w:left="0" w:firstLine="426"/>
      </w:pPr>
      <w:r>
        <w:t>формантний (словотвірний) та лексико-семантичний методи (дали можливість судити про однотипність геграфічних назв на основі повторення однакових елементів у них або ж і цілих ле</w:t>
      </w:r>
      <w:r>
        <w:t>к</w:t>
      </w:r>
      <w:r>
        <w:t>сем);</w:t>
      </w:r>
    </w:p>
    <w:p w:rsidR="00A84D79" w:rsidRDefault="00A84D79" w:rsidP="00090C08">
      <w:pPr>
        <w:pStyle w:val="Normal0"/>
        <w:widowControl/>
        <w:numPr>
          <w:ilvl w:val="0"/>
          <w:numId w:val="60"/>
        </w:numPr>
        <w:tabs>
          <w:tab w:val="clear" w:pos="927"/>
          <w:tab w:val="num" w:pos="709"/>
        </w:tabs>
        <w:spacing w:line="360" w:lineRule="auto"/>
        <w:ind w:left="0" w:firstLine="426"/>
      </w:pPr>
      <w:r>
        <w:t>картографічний метод та метод експедиційних досліджень, які дозволили виявити і наочно відобразити поширення моделей топонімічних ландшафтів у регіоні (продуктивність словотвірних суфіксів, зв’язок топонімів із природними та соціально-економічними умовами);</w:t>
      </w:r>
    </w:p>
    <w:p w:rsidR="00A84D79" w:rsidRDefault="00A84D79" w:rsidP="00090C08">
      <w:pPr>
        <w:pStyle w:val="Normal0"/>
        <w:widowControl/>
        <w:numPr>
          <w:ilvl w:val="0"/>
          <w:numId w:val="60"/>
        </w:numPr>
        <w:tabs>
          <w:tab w:val="clear" w:pos="927"/>
          <w:tab w:val="num" w:pos="709"/>
        </w:tabs>
        <w:spacing w:line="360" w:lineRule="auto"/>
        <w:ind w:left="0" w:firstLine="426"/>
      </w:pPr>
      <w:r>
        <w:t>важливим у плані виділення фізико-географічних особливостей території був метод геогр</w:t>
      </w:r>
      <w:r>
        <w:t>а</w:t>
      </w:r>
      <w:r>
        <w:t>фічного та історико-ландшафтного аналізу і синтезу.</w:t>
      </w:r>
    </w:p>
    <w:p w:rsidR="00A84D79" w:rsidRDefault="00A84D79" w:rsidP="00A84D79">
      <w:pPr>
        <w:pStyle w:val="Normal0"/>
        <w:spacing w:line="360" w:lineRule="auto"/>
        <w:ind w:firstLine="426"/>
        <w:rPr>
          <w:spacing w:val="-4"/>
        </w:rPr>
      </w:pPr>
      <w:r>
        <w:rPr>
          <w:b/>
        </w:rPr>
        <w:t>Наукова новизна отриманих результатів.</w:t>
      </w:r>
      <w:r>
        <w:t xml:space="preserve"> Дисертаційна робота є першим регіональним до</w:t>
      </w:r>
      <w:r>
        <w:t>с</w:t>
      </w:r>
      <w:r>
        <w:t>лідженням, де об’єктом спеціального вивчення виступали топонімічні ландшафти Гологоро-Кременецької гряди і Малого Полісся, в якому поглиблені теоретичні засади географічних досл</w:t>
      </w:r>
      <w:r>
        <w:t>і</w:t>
      </w:r>
      <w:r>
        <w:t xml:space="preserve">джень топонімів і топонімічних ландшафтів. На основі дослідження назв поселень Гологоро-Кременецької гряди та Малого Полісся </w:t>
      </w:r>
      <w:r>
        <w:rPr>
          <w:spacing w:val="-4"/>
        </w:rPr>
        <w:t>простежено розвиток регіональної топонімічної системи. Врахувавши семантично – словотвірну структуру топонімів, у дисертації запропоновано власну класифікацію українських топонімів, відмінну від семантичної класифікації [Ташицький, 1946] і структ</w:t>
      </w:r>
      <w:r>
        <w:rPr>
          <w:spacing w:val="-4"/>
        </w:rPr>
        <w:t>у</w:t>
      </w:r>
      <w:r>
        <w:rPr>
          <w:spacing w:val="-4"/>
        </w:rPr>
        <w:t>рної [Роспонд, 1964]. Обгрунтовано методику комплексного аналізу топонімів, що базується на врах</w:t>
      </w:r>
      <w:r>
        <w:rPr>
          <w:spacing w:val="-4"/>
        </w:rPr>
        <w:t>у</w:t>
      </w:r>
      <w:r>
        <w:rPr>
          <w:spacing w:val="-4"/>
        </w:rPr>
        <w:t>ванні критеріїв виникнення назв, їх діахронічному вивченні. Такий підхід дав можливість переглянути існуючий та запропонувати нові етимології цілого ряду назв найдавніших поселень Гологоро-Кременецької гряди та Малого Полісся, обгрунтувати стратиграфію основних словотвірних типів цього регіону епохи давньоукраїнського, староукраїнського та новоукраїнського періодів. Здійснена оці</w:t>
      </w:r>
      <w:r>
        <w:rPr>
          <w:spacing w:val="-4"/>
        </w:rPr>
        <w:t>н</w:t>
      </w:r>
      <w:r>
        <w:rPr>
          <w:spacing w:val="-4"/>
        </w:rPr>
        <w:t>ка продуктивності певних структурних моделей у різні століття, виявлені тенденції і причини її змін.</w:t>
      </w:r>
    </w:p>
    <w:p w:rsidR="00A84D79" w:rsidRDefault="00A84D79" w:rsidP="00A84D79">
      <w:pPr>
        <w:pStyle w:val="BodyTextIndent2"/>
        <w:ind w:firstLine="426"/>
        <w:rPr>
          <w:spacing w:val="-4"/>
        </w:rPr>
      </w:pPr>
      <w:r>
        <w:rPr>
          <w:b/>
          <w:i/>
          <w:spacing w:val="-4"/>
        </w:rPr>
        <w:t>Практичне значення отриманих результатів.</w:t>
      </w:r>
      <w:r>
        <w:rPr>
          <w:spacing w:val="-4"/>
        </w:rPr>
        <w:t xml:space="preserve"> Наукова цінність отриманих результатів полягає у поповненні і збагаченні географічного краєзнавства і регіонального ландшафтознавства результат</w:t>
      </w:r>
      <w:r>
        <w:rPr>
          <w:spacing w:val="-4"/>
        </w:rPr>
        <w:t>а</w:t>
      </w:r>
      <w:r>
        <w:rPr>
          <w:spacing w:val="-4"/>
        </w:rPr>
        <w:t>ми дослідження топонімів і топонімічних ландшафтів на базі ландшафтознавчого підходу. Отримані дані можуть використовуватися для оптимізації використання природних ресурсів людиною, реконс</w:t>
      </w:r>
      <w:r>
        <w:rPr>
          <w:spacing w:val="-4"/>
        </w:rPr>
        <w:t>т</w:t>
      </w:r>
      <w:r>
        <w:rPr>
          <w:spacing w:val="-4"/>
        </w:rPr>
        <w:t>рукції ареалів поширення рослин і тварин у минулому, оцінки масштабів зміни річок та інших гідр</w:t>
      </w:r>
      <w:r>
        <w:rPr>
          <w:spacing w:val="-4"/>
        </w:rPr>
        <w:t>о</w:t>
      </w:r>
      <w:r>
        <w:rPr>
          <w:spacing w:val="-4"/>
        </w:rPr>
        <w:t>логічних об’єктів, вивченні рослинного і тваринного світу, грунтів і ландшафтів, географії ремесел і промислів, змін етнічного складу населення і міграційних процесів, відносного віку поселень, оцінки ступеня антропогенної трансформації ландшафтів тощо.</w:t>
      </w:r>
    </w:p>
    <w:p w:rsidR="00A84D79" w:rsidRDefault="00A84D79" w:rsidP="00A84D79">
      <w:pPr>
        <w:pStyle w:val="BodyTextIndent2"/>
        <w:ind w:firstLine="426"/>
        <w:rPr>
          <w:spacing w:val="-4"/>
        </w:rPr>
      </w:pPr>
      <w:r>
        <w:rPr>
          <w:spacing w:val="-4"/>
        </w:rPr>
        <w:lastRenderedPageBreak/>
        <w:t>Виявлення географічних закономірностей топонімії дозволяє уникнути помилкових етимологій назв і тим самим оснащує фізичну географію важливими інформативними джерелами щодо давніх природних умов, особливостей ландшафтів минулих часів, які можуть бути використані при розробці географічних прогнозів розвитку природньо-господарських систем території, реалізації програми ге</w:t>
      </w:r>
      <w:r>
        <w:rPr>
          <w:spacing w:val="-4"/>
        </w:rPr>
        <w:t>о</w:t>
      </w:r>
      <w:r>
        <w:rPr>
          <w:spacing w:val="-4"/>
        </w:rPr>
        <w:t>екологічного моніторингу цього регіону.</w:t>
      </w:r>
    </w:p>
    <w:p w:rsidR="00A84D79" w:rsidRDefault="00A84D79" w:rsidP="00A84D79">
      <w:pPr>
        <w:pStyle w:val="BodyTextIndent2"/>
        <w:ind w:firstLine="426"/>
        <w:rPr>
          <w:spacing w:val="-4"/>
        </w:rPr>
      </w:pPr>
      <w:r>
        <w:rPr>
          <w:b/>
          <w:i/>
          <w:spacing w:val="-4"/>
        </w:rPr>
        <w:t>Особистий внесок автора.</w:t>
      </w:r>
      <w:r>
        <w:rPr>
          <w:spacing w:val="-4"/>
        </w:rPr>
        <w:t xml:space="preserve"> При написанні дисертації автором особисто зібрано і проаналізовано різноманітний дані: архівні, статистичні, картографічні, літературні і польові, а на основі всебічного опрацювання зібраної інформації та приведення її до систематичного вигляду, придатного для досл</w:t>
      </w:r>
      <w:r>
        <w:rPr>
          <w:spacing w:val="-4"/>
        </w:rPr>
        <w:t>і</w:t>
      </w:r>
      <w:r>
        <w:rPr>
          <w:spacing w:val="-4"/>
        </w:rPr>
        <w:t>дження топонімічної системи, створено серію оригінальних різномаштабних географо-топонімічних картосхем. За кількісним аналізом топонімічних назв виділено географо-топонімічні райони досл</w:t>
      </w:r>
      <w:r>
        <w:rPr>
          <w:spacing w:val="-4"/>
        </w:rPr>
        <w:t>і</w:t>
      </w:r>
      <w:r>
        <w:rPr>
          <w:spacing w:val="-4"/>
        </w:rPr>
        <w:t>джуваної території; за кадастровими картами були залучені назви невеликих геооб’єктів, якими є мі</w:t>
      </w:r>
      <w:r>
        <w:rPr>
          <w:spacing w:val="-4"/>
        </w:rPr>
        <w:t>к</w:t>
      </w:r>
      <w:r>
        <w:rPr>
          <w:spacing w:val="-4"/>
        </w:rPr>
        <w:t xml:space="preserve">ротопоніми. Мікротопоніми відображають явища та процеси, які в топонімах нівелюються або зовсім не фіксуються. </w:t>
      </w:r>
    </w:p>
    <w:p w:rsidR="00A84D79" w:rsidRDefault="00A84D79" w:rsidP="00A84D79">
      <w:pPr>
        <w:pStyle w:val="BodyTextIndent2"/>
        <w:ind w:firstLine="426"/>
        <w:rPr>
          <w:spacing w:val="-4"/>
        </w:rPr>
      </w:pPr>
      <w:r>
        <w:rPr>
          <w:spacing w:val="-4"/>
        </w:rPr>
        <w:t>Ми визначили основні відмінності між мікротопонімами, топонімами і макротопонімами: ступені стійкості та мінливості; розмір геооб’єкту, якому надається назва; кількісне співвідношення назв на одиницю площі. Подібність їх має дві головні риси: індивідуальність кожної назви того чи іншого г</w:t>
      </w:r>
      <w:r>
        <w:rPr>
          <w:spacing w:val="-4"/>
        </w:rPr>
        <w:t>е</w:t>
      </w:r>
      <w:r>
        <w:rPr>
          <w:spacing w:val="-4"/>
        </w:rPr>
        <w:t>ооб’єкта; семантична невідповідність більшості назв, що позначають особливості природних ландш</w:t>
      </w:r>
      <w:r>
        <w:rPr>
          <w:spacing w:val="-4"/>
        </w:rPr>
        <w:t>а</w:t>
      </w:r>
      <w:r>
        <w:rPr>
          <w:spacing w:val="-4"/>
        </w:rPr>
        <w:t>фтів їх якостями на сучасному етапі.</w:t>
      </w:r>
    </w:p>
    <w:p w:rsidR="00A84D79" w:rsidRDefault="00A84D79" w:rsidP="00A84D79">
      <w:pPr>
        <w:pStyle w:val="BodyTextIndent2"/>
        <w:ind w:firstLine="426"/>
        <w:rPr>
          <w:spacing w:val="-4"/>
        </w:rPr>
      </w:pPr>
      <w:r>
        <w:rPr>
          <w:b/>
          <w:i/>
          <w:spacing w:val="-4"/>
        </w:rPr>
        <w:t>Апробація результатів дисертації.</w:t>
      </w:r>
      <w:r>
        <w:rPr>
          <w:spacing w:val="-4"/>
        </w:rPr>
        <w:t xml:space="preserve"> Отримані результати дослідження й основні наукові пол</w:t>
      </w:r>
      <w:r>
        <w:rPr>
          <w:spacing w:val="-4"/>
        </w:rPr>
        <w:t>о</w:t>
      </w:r>
      <w:r>
        <w:rPr>
          <w:spacing w:val="-4"/>
        </w:rPr>
        <w:t>ження роботи доповідалися на наукових конференціях: Всеукраїнській науково-практичній конфере</w:t>
      </w:r>
      <w:r>
        <w:rPr>
          <w:spacing w:val="-4"/>
        </w:rPr>
        <w:t>н</w:t>
      </w:r>
      <w:r>
        <w:rPr>
          <w:spacing w:val="-4"/>
        </w:rPr>
        <w:t>ції ”Географічна наука і освіта в Україні: погляд у ХХІ століття” (Тернопіль, 2002); Міжнародній на</w:t>
      </w:r>
      <w:r>
        <w:rPr>
          <w:spacing w:val="-4"/>
        </w:rPr>
        <w:t>у</w:t>
      </w:r>
      <w:r>
        <w:rPr>
          <w:spacing w:val="-4"/>
        </w:rPr>
        <w:t>ковій конференції ”Сучасні проблеми і тенденції розвитку географічної науки” (Львів, 2003); Міжн</w:t>
      </w:r>
      <w:r>
        <w:rPr>
          <w:spacing w:val="-4"/>
        </w:rPr>
        <w:t>а</w:t>
      </w:r>
      <w:r>
        <w:rPr>
          <w:spacing w:val="-4"/>
        </w:rPr>
        <w:t>родній науково-теоретичній конференції ”Антропогенна географія й ландшафтознавство у ХХ і ХХІ сторіччях” (Вінниця, 2003); на наукових конференціях професорсько-викладацького складу географ</w:t>
      </w:r>
      <w:r>
        <w:rPr>
          <w:spacing w:val="-4"/>
        </w:rPr>
        <w:t>і</w:t>
      </w:r>
      <w:r>
        <w:rPr>
          <w:spacing w:val="-4"/>
        </w:rPr>
        <w:t>чного факультету Тернопільського державного педагогічного університету імені Володимира Гнат</w:t>
      </w:r>
      <w:r>
        <w:rPr>
          <w:spacing w:val="-4"/>
        </w:rPr>
        <w:t>ю</w:t>
      </w:r>
      <w:r>
        <w:rPr>
          <w:spacing w:val="-4"/>
        </w:rPr>
        <w:t>ка (1999 – 2003).</w:t>
      </w:r>
    </w:p>
    <w:p w:rsidR="00A84D79" w:rsidRDefault="00A84D79" w:rsidP="00A84D79">
      <w:pPr>
        <w:pStyle w:val="BodyTextIndent2"/>
        <w:ind w:firstLine="426"/>
        <w:rPr>
          <w:spacing w:val="-4"/>
        </w:rPr>
      </w:pPr>
      <w:r>
        <w:rPr>
          <w:b/>
          <w:i/>
          <w:spacing w:val="-4"/>
        </w:rPr>
        <w:lastRenderedPageBreak/>
        <w:t>Публікації.</w:t>
      </w:r>
      <w:r>
        <w:rPr>
          <w:spacing w:val="-4"/>
        </w:rPr>
        <w:t xml:space="preserve"> За результатами дослідження опубліковано 6 статей у фахових виданнях (загальним обсягом 2,5 друкованих аркушів), затверджених ВАК України, одному збірнику наукових праць, о</w:t>
      </w:r>
      <w:r>
        <w:rPr>
          <w:spacing w:val="-4"/>
        </w:rPr>
        <w:t>д</w:t>
      </w:r>
      <w:r>
        <w:rPr>
          <w:spacing w:val="-4"/>
        </w:rPr>
        <w:t>них тезах конференції.</w:t>
      </w:r>
    </w:p>
    <w:p w:rsidR="00A84D79" w:rsidRDefault="00A84D79" w:rsidP="00A84D79">
      <w:pPr>
        <w:pStyle w:val="Normal0"/>
        <w:spacing w:line="360" w:lineRule="auto"/>
        <w:ind w:firstLine="426"/>
      </w:pPr>
      <w:r>
        <w:rPr>
          <w:b/>
          <w:i/>
          <w:spacing w:val="-4"/>
        </w:rPr>
        <w:t>Структура та обсяг дисертації</w:t>
      </w:r>
      <w:r>
        <w:rPr>
          <w:b/>
          <w:spacing w:val="-4"/>
        </w:rPr>
        <w:t>.</w:t>
      </w:r>
      <w:r>
        <w:rPr>
          <w:spacing w:val="-4"/>
        </w:rPr>
        <w:t xml:space="preserve"> Робота складається із вступу, трьох розділів, висновків, списку використаних джерел (164 найменувань) та 4 –ох додатків. Загальний обсяг дисертації складає 197 сторінок.</w:t>
      </w:r>
    </w:p>
    <w:p w:rsidR="00A84D79" w:rsidRDefault="00A84D79" w:rsidP="00A84D79">
      <w:pPr>
        <w:pStyle w:val="heading2"/>
        <w:ind w:firstLine="426"/>
        <w:rPr>
          <w:rFonts w:ascii="Times New Roman" w:hAnsi="Times New Roman"/>
          <w:b w:val="0"/>
        </w:rPr>
      </w:pPr>
    </w:p>
    <w:p w:rsidR="00A84D79" w:rsidRDefault="00A84D79" w:rsidP="00A84D79">
      <w:pPr>
        <w:pStyle w:val="heading2"/>
        <w:ind w:firstLine="426"/>
        <w:rPr>
          <w:rFonts w:ascii="Times New Roman" w:hAnsi="Times New Roman"/>
        </w:rPr>
      </w:pPr>
      <w:r>
        <w:rPr>
          <w:rFonts w:ascii="Times New Roman" w:hAnsi="Times New Roman"/>
        </w:rPr>
        <w:t>ОСНОВНИЙ ЗМІСТ РОБОТИ</w:t>
      </w:r>
    </w:p>
    <w:p w:rsidR="00A84D79" w:rsidRDefault="00A84D79" w:rsidP="00A84D79">
      <w:pPr>
        <w:pStyle w:val="BodyTextIndent2"/>
        <w:ind w:firstLine="426"/>
        <w:rPr>
          <w:spacing w:val="-4"/>
        </w:rPr>
      </w:pPr>
      <w:r>
        <w:rPr>
          <w:b/>
          <w:i/>
          <w:spacing w:val="-4"/>
        </w:rPr>
        <w:t>У вступі</w:t>
      </w:r>
      <w:r>
        <w:rPr>
          <w:spacing w:val="-4"/>
        </w:rPr>
        <w:t xml:space="preserve"> розкрито актуальність теми, сформульовано мету і завдання дисертаційного дослідже</w:t>
      </w:r>
      <w:r>
        <w:rPr>
          <w:spacing w:val="-4"/>
        </w:rPr>
        <w:t>н</w:t>
      </w:r>
      <w:r>
        <w:rPr>
          <w:spacing w:val="-4"/>
        </w:rPr>
        <w:t>ня, обгрунтовано наукову новизну, виділено особистий внесок в отриманні наукових результатів, їх теоретичне і практичне значення.</w:t>
      </w:r>
    </w:p>
    <w:p w:rsidR="00A84D79" w:rsidRDefault="00A84D79" w:rsidP="00A84D79">
      <w:pPr>
        <w:pStyle w:val="BodyTextIndent2"/>
        <w:ind w:firstLine="426"/>
      </w:pPr>
      <w:r>
        <w:t>У</w:t>
      </w:r>
      <w:r>
        <w:rPr>
          <w:b/>
          <w:i/>
        </w:rPr>
        <w:t xml:space="preserve"> першому розділі </w:t>
      </w:r>
      <w:r>
        <w:rPr>
          <w:i/>
        </w:rPr>
        <w:t>„Науково-методологічні основи топоніміко-географічного дослідження території”</w:t>
      </w:r>
      <w:r>
        <w:t xml:space="preserve"> розглянуто й оцінено внесок у розробку даної галузі науки, який був зроблений у п</w:t>
      </w:r>
      <w:r>
        <w:t>о</w:t>
      </w:r>
      <w:r>
        <w:t>передні періоди у працях географів, істориків та мовознавців від часу виникнення цієї науки і до наших днів. Основними напрямками наших топонімічних досліджень виступали збирання факти</w:t>
      </w:r>
      <w:r>
        <w:t>ч</w:t>
      </w:r>
      <w:r>
        <w:t>ного матеріалу експедиційним шляхом. При цьому паралельно досліджувалися зв`язки топонімії з місцевими ландшафтними особливостями та народною географічною термінологією; створювал</w:t>
      </w:r>
      <w:r>
        <w:t>а</w:t>
      </w:r>
      <w:r>
        <w:t>ся інформаційна база карточок топонімії регіону, в яких вказана назва географічного об’єкта, по</w:t>
      </w:r>
      <w:r>
        <w:t>в</w:t>
      </w:r>
      <w:r>
        <w:t>ний перелік легенд, переказів та інших даних, що стосуються пояснення назв населених пунктів тощо; з`ясування соціальних умов формування топонімікону (на основі літературних та архівних джерел, дослідження трансформації географічних назв; визначення ролі топоніміки в географі</w:t>
      </w:r>
      <w:r>
        <w:t>ч</w:t>
      </w:r>
      <w:r>
        <w:t>них та історико-географічних дослідженнях, окреслення мети і завдань дисертаційної роботи, п</w:t>
      </w:r>
      <w:r>
        <w:t>о</w:t>
      </w:r>
      <w:r>
        <w:t>шук найефективніших алгоритмів аналізу топонімічних ландшафтів; етимологічний аналіз гео</w:t>
      </w:r>
      <w:r>
        <w:t>г</w:t>
      </w:r>
      <w:r>
        <w:t>рафічних назв Гологоро-Кременецької гряди та Малого Полісся, який включає виявлення сема</w:t>
      </w:r>
      <w:r>
        <w:t>н</w:t>
      </w:r>
      <w:r>
        <w:t>тичного зв’язку їх топооснов із різними топонімотворчими чинниками регіону – антропонімією, назвами місцевих річок, найменуваннями давніх ремесел та промислів тощо. В цьому ракурсі пр</w:t>
      </w:r>
      <w:r>
        <w:t>о</w:t>
      </w:r>
      <w:r>
        <w:t>ведено статистичний аналіз розподілу географічних назв території, їх зв’язки з географічним сер</w:t>
      </w:r>
      <w:r>
        <w:t>е</w:t>
      </w:r>
      <w:r>
        <w:t xml:space="preserve">довищем і розвитком матеріальної та духовної культури, суспільно-політичним ладом і соціально-економічними відносинами; методи </w:t>
      </w:r>
      <w:r>
        <w:lastRenderedPageBreak/>
        <w:t>класифікації топонімів Гологоро-Кременецької гряди і Мал</w:t>
      </w:r>
      <w:r>
        <w:t>о</w:t>
      </w:r>
      <w:r>
        <w:t>го Полісся за семантичною ознакою, опису основних семантичних груп місцевої топонімії; методи формантного аналізу топонімії, опрацювання та картування результатів дослідження; методи в</w:t>
      </w:r>
      <w:r>
        <w:t>и</w:t>
      </w:r>
      <w:r>
        <w:t>значення територіальних відмінностей топонімії та географо-топонімічного районування; методи характеристики топонімічних районів Гологоро-Кременецької гряди і Малого Полісся, відобр</w:t>
      </w:r>
      <w:r>
        <w:t>а</w:t>
      </w:r>
      <w:r>
        <w:t>ження структури топонімії у діаграмах і таблицях, що передають зв’язок народної географічної термінології з топонімією.</w:t>
      </w:r>
    </w:p>
    <w:p w:rsidR="00A84D79" w:rsidRDefault="00A84D79" w:rsidP="00A84D79">
      <w:pPr>
        <w:pStyle w:val="BodyTextIndent2"/>
        <w:ind w:firstLine="426"/>
      </w:pPr>
      <w:r>
        <w:t xml:space="preserve">У </w:t>
      </w:r>
      <w:r>
        <w:rPr>
          <w:b/>
          <w:i/>
        </w:rPr>
        <w:t>другому розділі</w:t>
      </w:r>
      <w:r>
        <w:t xml:space="preserve"> </w:t>
      </w:r>
      <w:r>
        <w:rPr>
          <w:i/>
        </w:rPr>
        <w:t>„Регіональні особливості топонімії Гологоро-Кременецької гряди та Мал</w:t>
      </w:r>
      <w:r>
        <w:rPr>
          <w:i/>
        </w:rPr>
        <w:t>о</w:t>
      </w:r>
      <w:r>
        <w:rPr>
          <w:i/>
        </w:rPr>
        <w:t>го Полісся”</w:t>
      </w:r>
      <w:r>
        <w:t xml:space="preserve"> на основі польових досліджень,  вивчення картографічних, історичних, літературних та інших джерел на досліджуваній території виявлено велику кількість географічних назв. Пр</w:t>
      </w:r>
      <w:r>
        <w:t>о</w:t>
      </w:r>
      <w:r>
        <w:t>аналізований матеріал — це назви міст, сіл, хуторів, частин села, причина виникнення назв яких точно встановлена. Інформація про сучасні назви географічних об’єктів базується в основному на фактичному матеріалі, зібраному нами на досліджуваній території протягом 2000-2003 рр. Зокр</w:t>
      </w:r>
      <w:r>
        <w:t>е</w:t>
      </w:r>
      <w:r>
        <w:t>ма, отримано 3112 топонімів, з них 2302 назви міст, сіл, хуторів і 810 назв частин населених пун</w:t>
      </w:r>
      <w:r>
        <w:t>к</w:t>
      </w:r>
      <w:r>
        <w:t>тів. Кожна з назв записана в її народному фонетичному звучанні, при цьому зафіксовано усі осо</w:t>
      </w:r>
      <w:r>
        <w:t>б</w:t>
      </w:r>
      <w:r>
        <w:t>ливості її структури.</w:t>
      </w:r>
    </w:p>
    <w:p w:rsidR="00A84D79" w:rsidRDefault="00A84D79" w:rsidP="00A84D79">
      <w:pPr>
        <w:pStyle w:val="BodyTextIndent2"/>
        <w:ind w:firstLine="426"/>
      </w:pPr>
      <w:r>
        <w:t>Внаслідок дослідження виявлено таку важливу топонімічну закономірність, що на території Гологоро-Кременецької гряди та Малого Полісся географічні назви різномовні та різновікові. Це зумовлено перш за все історичними причинами: населення постійно знаходилося у безперервному русі, тобто переселялося з місця на місце, завойовувало сусідні території, освоювало незайняті простори тощо. Для вирішення поставлених завдань на території Гологоро-Кременецької гряди і Малого Полісся з’ясовувалися умови формування топонімії у різні історичні епохи, проводився статистичний аналіз топонімічних елементів (формантів та основ), також здійснювалося картува</w:t>
      </w:r>
      <w:r>
        <w:t>н</w:t>
      </w:r>
      <w:r>
        <w:t>ня основних топонімічних явищ.</w:t>
      </w:r>
    </w:p>
    <w:p w:rsidR="00A84D79" w:rsidRPr="00D629DA" w:rsidRDefault="00A84D79" w:rsidP="00A84D79">
      <w:pPr>
        <w:pStyle w:val="Normal0"/>
        <w:spacing w:line="360" w:lineRule="auto"/>
        <w:ind w:firstLine="426"/>
        <w:rPr>
          <w:spacing w:val="-2"/>
          <w:lang w:val="uk-UA"/>
        </w:rPr>
      </w:pPr>
      <w:r w:rsidRPr="00A84D79">
        <w:rPr>
          <w:spacing w:val="-2"/>
          <w:lang w:val="uk-UA"/>
        </w:rPr>
        <w:t>Формантний (в основному суфіксальний) аналіз назв дозволяє зробити ряд лінгво-, географі</w:t>
      </w:r>
      <w:r w:rsidRPr="00A84D79">
        <w:rPr>
          <w:spacing w:val="-2"/>
          <w:lang w:val="uk-UA"/>
        </w:rPr>
        <w:t>ч</w:t>
      </w:r>
      <w:r w:rsidRPr="00A84D79">
        <w:rPr>
          <w:spacing w:val="-2"/>
          <w:lang w:val="uk-UA"/>
        </w:rPr>
        <w:t>них, етногеографічних та історико-географічних висновків, виявити найдавнішу субстратну топон</w:t>
      </w:r>
      <w:r w:rsidRPr="00A84D79">
        <w:rPr>
          <w:spacing w:val="-2"/>
          <w:lang w:val="uk-UA"/>
        </w:rPr>
        <w:t>і</w:t>
      </w:r>
      <w:r w:rsidRPr="00A84D79">
        <w:rPr>
          <w:spacing w:val="-2"/>
          <w:lang w:val="uk-UA"/>
        </w:rPr>
        <w:t xml:space="preserve">мію, встановити вік населених пунктів та ін. </w:t>
      </w:r>
      <w:r>
        <w:rPr>
          <w:spacing w:val="-2"/>
        </w:rPr>
        <w:t xml:space="preserve">Аналіз динаміки кількості певних формантів Гологоро-Кременецької гряди і Малого Полісся протягом XIV – XX ст. </w:t>
      </w:r>
      <w:r>
        <w:rPr>
          <w:spacing w:val="-2"/>
        </w:rPr>
        <w:lastRenderedPageBreak/>
        <w:t>(табл. 1) показує, що кількість перш</w:t>
      </w:r>
      <w:r>
        <w:rPr>
          <w:spacing w:val="-2"/>
        </w:rPr>
        <w:t>о</w:t>
      </w:r>
      <w:r>
        <w:rPr>
          <w:spacing w:val="-2"/>
        </w:rPr>
        <w:t>фіксацій топонімів майже з усіма суфіксами зменшується з XIV до XX ст.</w:t>
      </w:r>
    </w:p>
    <w:p w:rsidR="00A84D79" w:rsidRDefault="00A84D79" w:rsidP="00A84D79">
      <w:pPr>
        <w:pStyle w:val="heading4"/>
        <w:spacing w:line="360" w:lineRule="auto"/>
        <w:rPr>
          <w:rFonts w:ascii="Times New Roman" w:hAnsi="Times New Roman"/>
          <w:sz w:val="24"/>
        </w:rPr>
      </w:pPr>
      <w:r>
        <w:rPr>
          <w:rFonts w:ascii="Times New Roman" w:hAnsi="Times New Roman"/>
          <w:sz w:val="24"/>
        </w:rPr>
        <w:t>Таблиця 1</w:t>
      </w:r>
    </w:p>
    <w:p w:rsidR="00A84D79" w:rsidRDefault="00A84D79" w:rsidP="00A84D79">
      <w:pPr>
        <w:pStyle w:val="heading3"/>
        <w:spacing w:line="360" w:lineRule="auto"/>
        <w:ind w:firstLine="426"/>
        <w:rPr>
          <w:rFonts w:ascii="Times New Roman" w:hAnsi="Times New Roman"/>
          <w:spacing w:val="0"/>
          <w:sz w:val="24"/>
        </w:rPr>
      </w:pPr>
      <w:r>
        <w:rPr>
          <w:rFonts w:ascii="Times New Roman" w:hAnsi="Times New Roman"/>
          <w:spacing w:val="0"/>
          <w:sz w:val="24"/>
        </w:rPr>
        <w:t xml:space="preserve">Топонімічні форманти Гологоро-Кременецької гряди </w:t>
      </w:r>
    </w:p>
    <w:p w:rsidR="00A84D79" w:rsidRDefault="00A84D79" w:rsidP="00A84D79">
      <w:pPr>
        <w:pStyle w:val="Normal0"/>
        <w:spacing w:after="120" w:line="360" w:lineRule="auto"/>
        <w:ind w:firstLine="426"/>
        <w:jc w:val="center"/>
        <w:rPr>
          <w:b/>
        </w:rPr>
      </w:pPr>
      <w:r>
        <w:rPr>
          <w:b/>
        </w:rPr>
        <w:t>та Малого Полісся та динаміка їх змін у часі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1276"/>
        <w:gridCol w:w="1276"/>
        <w:gridCol w:w="1275"/>
        <w:gridCol w:w="1276"/>
        <w:gridCol w:w="1276"/>
        <w:gridCol w:w="1276"/>
      </w:tblGrid>
      <w:tr w:rsidR="00A84D79" w:rsidTr="00E1362A">
        <w:tblPrEx>
          <w:tblCellMar>
            <w:top w:w="0" w:type="dxa"/>
            <w:bottom w:w="0" w:type="dxa"/>
          </w:tblCellMar>
        </w:tblPrEx>
        <w:trPr>
          <w:cantSplit/>
        </w:trPr>
        <w:tc>
          <w:tcPr>
            <w:tcW w:w="1275" w:type="dxa"/>
          </w:tcPr>
          <w:p w:rsidR="00A84D79" w:rsidRDefault="00A84D79" w:rsidP="00E1362A">
            <w:pPr>
              <w:pStyle w:val="Normal0"/>
              <w:spacing w:line="360" w:lineRule="auto"/>
              <w:jc w:val="center"/>
            </w:pPr>
            <w:r>
              <w:t>Суфікси</w:t>
            </w:r>
          </w:p>
        </w:tc>
        <w:tc>
          <w:tcPr>
            <w:tcW w:w="1276" w:type="dxa"/>
          </w:tcPr>
          <w:p w:rsidR="00A84D79" w:rsidRDefault="00A84D79" w:rsidP="00E1362A">
            <w:pPr>
              <w:pStyle w:val="Normal0"/>
              <w:spacing w:line="360" w:lineRule="auto"/>
              <w:jc w:val="center"/>
            </w:pPr>
            <w:r>
              <w:t>XIV ст.</w:t>
            </w:r>
          </w:p>
        </w:tc>
        <w:tc>
          <w:tcPr>
            <w:tcW w:w="1276" w:type="dxa"/>
          </w:tcPr>
          <w:p w:rsidR="00A84D79" w:rsidRDefault="00A84D79" w:rsidP="00E1362A">
            <w:pPr>
              <w:pStyle w:val="Normal0"/>
              <w:spacing w:line="360" w:lineRule="auto"/>
              <w:jc w:val="center"/>
            </w:pPr>
            <w:r>
              <w:t>XV ст.</w:t>
            </w:r>
          </w:p>
        </w:tc>
        <w:tc>
          <w:tcPr>
            <w:tcW w:w="1276" w:type="dxa"/>
          </w:tcPr>
          <w:p w:rsidR="00A84D79" w:rsidRDefault="00A84D79" w:rsidP="00E1362A">
            <w:pPr>
              <w:pStyle w:val="Normal0"/>
              <w:spacing w:line="360" w:lineRule="auto"/>
              <w:jc w:val="center"/>
            </w:pPr>
            <w:r>
              <w:t>XVI ст.</w:t>
            </w:r>
          </w:p>
        </w:tc>
        <w:tc>
          <w:tcPr>
            <w:tcW w:w="1275" w:type="dxa"/>
          </w:tcPr>
          <w:p w:rsidR="00A84D79" w:rsidRDefault="00A84D79" w:rsidP="00E1362A">
            <w:pPr>
              <w:pStyle w:val="Normal0"/>
              <w:spacing w:line="360" w:lineRule="auto"/>
              <w:jc w:val="center"/>
            </w:pPr>
            <w:r>
              <w:t>XVІІ ст.</w:t>
            </w:r>
          </w:p>
        </w:tc>
        <w:tc>
          <w:tcPr>
            <w:tcW w:w="1276" w:type="dxa"/>
          </w:tcPr>
          <w:p w:rsidR="00A84D79" w:rsidRDefault="00A84D79" w:rsidP="00E1362A">
            <w:pPr>
              <w:pStyle w:val="Normal0"/>
              <w:spacing w:line="360" w:lineRule="auto"/>
              <w:jc w:val="center"/>
            </w:pPr>
            <w:r>
              <w:t>XVІІІ ст.</w:t>
            </w:r>
          </w:p>
        </w:tc>
        <w:tc>
          <w:tcPr>
            <w:tcW w:w="1276" w:type="dxa"/>
          </w:tcPr>
          <w:p w:rsidR="00A84D79" w:rsidRDefault="00A84D79" w:rsidP="00E1362A">
            <w:pPr>
              <w:pStyle w:val="Normal0"/>
              <w:spacing w:line="360" w:lineRule="auto"/>
              <w:jc w:val="center"/>
            </w:pPr>
            <w:r>
              <w:t>XIХ ст.</w:t>
            </w:r>
          </w:p>
        </w:tc>
        <w:tc>
          <w:tcPr>
            <w:tcW w:w="1276" w:type="dxa"/>
          </w:tcPr>
          <w:p w:rsidR="00A84D79" w:rsidRDefault="00A84D79" w:rsidP="00E1362A">
            <w:pPr>
              <w:pStyle w:val="Normal0"/>
              <w:spacing w:line="360" w:lineRule="auto"/>
              <w:jc w:val="center"/>
            </w:pPr>
            <w:r>
              <w:t>XХ ст.</w:t>
            </w:r>
          </w:p>
        </w:tc>
      </w:tr>
      <w:tr w:rsidR="00A84D79" w:rsidTr="00E1362A">
        <w:tblPrEx>
          <w:tblCellMar>
            <w:top w:w="0" w:type="dxa"/>
            <w:bottom w:w="0" w:type="dxa"/>
          </w:tblCellMar>
        </w:tblPrEx>
        <w:trPr>
          <w:cantSplit/>
        </w:trPr>
        <w:tc>
          <w:tcPr>
            <w:tcW w:w="1275" w:type="dxa"/>
          </w:tcPr>
          <w:p w:rsidR="00A84D79" w:rsidRDefault="00A84D79" w:rsidP="00E1362A">
            <w:pPr>
              <w:pStyle w:val="Normal0"/>
              <w:spacing w:line="360" w:lineRule="auto"/>
            </w:pPr>
            <w:r>
              <w:t>-ів / -їв</w:t>
            </w:r>
          </w:p>
        </w:tc>
        <w:tc>
          <w:tcPr>
            <w:tcW w:w="1276" w:type="dxa"/>
          </w:tcPr>
          <w:p w:rsidR="00A84D79" w:rsidRDefault="00A84D79" w:rsidP="00E1362A">
            <w:pPr>
              <w:pStyle w:val="Normal0"/>
              <w:spacing w:line="360" w:lineRule="auto"/>
            </w:pPr>
            <w:r>
              <w:t>23</w:t>
            </w:r>
          </w:p>
        </w:tc>
        <w:tc>
          <w:tcPr>
            <w:tcW w:w="1276" w:type="dxa"/>
          </w:tcPr>
          <w:p w:rsidR="00A84D79" w:rsidRDefault="00A84D79" w:rsidP="00E1362A">
            <w:pPr>
              <w:pStyle w:val="Normal0"/>
              <w:spacing w:line="360" w:lineRule="auto"/>
            </w:pPr>
            <w:r>
              <w:t>21,1</w:t>
            </w:r>
          </w:p>
        </w:tc>
        <w:tc>
          <w:tcPr>
            <w:tcW w:w="1276" w:type="dxa"/>
          </w:tcPr>
          <w:p w:rsidR="00A84D79" w:rsidRDefault="00A84D79" w:rsidP="00E1362A">
            <w:pPr>
              <w:pStyle w:val="Normal0"/>
              <w:spacing w:line="360" w:lineRule="auto"/>
            </w:pPr>
            <w:r>
              <w:t>17,3</w:t>
            </w:r>
          </w:p>
        </w:tc>
        <w:tc>
          <w:tcPr>
            <w:tcW w:w="1275" w:type="dxa"/>
          </w:tcPr>
          <w:p w:rsidR="00A84D79" w:rsidRDefault="00A84D79" w:rsidP="00E1362A">
            <w:pPr>
              <w:pStyle w:val="Normal0"/>
              <w:spacing w:line="360" w:lineRule="auto"/>
            </w:pPr>
            <w:r>
              <w:t>11</w:t>
            </w:r>
          </w:p>
        </w:tc>
        <w:tc>
          <w:tcPr>
            <w:tcW w:w="1276" w:type="dxa"/>
          </w:tcPr>
          <w:p w:rsidR="00A84D79" w:rsidRDefault="00A84D79" w:rsidP="00E1362A">
            <w:pPr>
              <w:pStyle w:val="Normal0"/>
              <w:spacing w:line="360" w:lineRule="auto"/>
            </w:pPr>
            <w:r>
              <w:t>12,5</w:t>
            </w:r>
          </w:p>
        </w:tc>
        <w:tc>
          <w:tcPr>
            <w:tcW w:w="1276" w:type="dxa"/>
          </w:tcPr>
          <w:p w:rsidR="00A84D79" w:rsidRDefault="00A84D79" w:rsidP="00E1362A">
            <w:pPr>
              <w:pStyle w:val="Normal0"/>
              <w:spacing w:line="360" w:lineRule="auto"/>
            </w:pPr>
            <w:r>
              <w:t>2</w:t>
            </w:r>
          </w:p>
        </w:tc>
        <w:tc>
          <w:tcPr>
            <w:tcW w:w="1276" w:type="dxa"/>
          </w:tcPr>
          <w:p w:rsidR="00A84D79" w:rsidRDefault="00A84D79" w:rsidP="00E1362A">
            <w:pPr>
              <w:pStyle w:val="Normal0"/>
              <w:spacing w:line="360" w:lineRule="auto"/>
            </w:pPr>
            <w:r>
              <w:t>3,5</w:t>
            </w:r>
          </w:p>
        </w:tc>
      </w:tr>
      <w:tr w:rsidR="00A84D79" w:rsidTr="00E1362A">
        <w:tblPrEx>
          <w:tblCellMar>
            <w:top w:w="0" w:type="dxa"/>
            <w:bottom w:w="0" w:type="dxa"/>
          </w:tblCellMar>
        </w:tblPrEx>
        <w:trPr>
          <w:cantSplit/>
        </w:trPr>
        <w:tc>
          <w:tcPr>
            <w:tcW w:w="1275" w:type="dxa"/>
          </w:tcPr>
          <w:p w:rsidR="00A84D79" w:rsidRDefault="00A84D79" w:rsidP="00E1362A">
            <w:pPr>
              <w:pStyle w:val="Normal0"/>
              <w:spacing w:line="360" w:lineRule="auto"/>
            </w:pPr>
            <w:r>
              <w:t>-івка / -ївка</w:t>
            </w:r>
          </w:p>
        </w:tc>
        <w:tc>
          <w:tcPr>
            <w:tcW w:w="1276" w:type="dxa"/>
          </w:tcPr>
          <w:p w:rsidR="00A84D79" w:rsidRDefault="00A84D79" w:rsidP="00E1362A">
            <w:pPr>
              <w:pStyle w:val="Normal0"/>
              <w:spacing w:line="360" w:lineRule="auto"/>
            </w:pPr>
            <w:r>
              <w:t>–</w:t>
            </w:r>
          </w:p>
        </w:tc>
        <w:tc>
          <w:tcPr>
            <w:tcW w:w="1276" w:type="dxa"/>
          </w:tcPr>
          <w:p w:rsidR="00A84D79" w:rsidRDefault="00A84D79" w:rsidP="00E1362A">
            <w:pPr>
              <w:pStyle w:val="Normal0"/>
              <w:spacing w:line="360" w:lineRule="auto"/>
            </w:pPr>
            <w:r>
              <w:t>1,5</w:t>
            </w:r>
          </w:p>
        </w:tc>
        <w:tc>
          <w:tcPr>
            <w:tcW w:w="1276" w:type="dxa"/>
          </w:tcPr>
          <w:p w:rsidR="00A84D79" w:rsidRDefault="00A84D79" w:rsidP="00E1362A">
            <w:pPr>
              <w:pStyle w:val="Normal0"/>
              <w:spacing w:line="360" w:lineRule="auto"/>
            </w:pPr>
            <w:r>
              <w:t>7</w:t>
            </w:r>
          </w:p>
        </w:tc>
        <w:tc>
          <w:tcPr>
            <w:tcW w:w="1275" w:type="dxa"/>
          </w:tcPr>
          <w:p w:rsidR="00A84D79" w:rsidRDefault="00A84D79" w:rsidP="00E1362A">
            <w:pPr>
              <w:pStyle w:val="Normal0"/>
              <w:spacing w:line="360" w:lineRule="auto"/>
            </w:pPr>
            <w:r>
              <w:t>13</w:t>
            </w:r>
          </w:p>
        </w:tc>
        <w:tc>
          <w:tcPr>
            <w:tcW w:w="1276" w:type="dxa"/>
          </w:tcPr>
          <w:p w:rsidR="00A84D79" w:rsidRDefault="00A84D79" w:rsidP="00E1362A">
            <w:pPr>
              <w:pStyle w:val="Normal0"/>
              <w:spacing w:line="360" w:lineRule="auto"/>
            </w:pPr>
            <w:r>
              <w:t>17,5</w:t>
            </w:r>
          </w:p>
        </w:tc>
        <w:tc>
          <w:tcPr>
            <w:tcW w:w="1276" w:type="dxa"/>
          </w:tcPr>
          <w:p w:rsidR="00A84D79" w:rsidRDefault="00A84D79" w:rsidP="00E1362A">
            <w:pPr>
              <w:pStyle w:val="Normal0"/>
              <w:spacing w:line="360" w:lineRule="auto"/>
            </w:pPr>
            <w:r>
              <w:t>15</w:t>
            </w:r>
          </w:p>
        </w:tc>
        <w:tc>
          <w:tcPr>
            <w:tcW w:w="1276" w:type="dxa"/>
          </w:tcPr>
          <w:p w:rsidR="00A84D79" w:rsidRDefault="00A84D79" w:rsidP="00E1362A">
            <w:pPr>
              <w:pStyle w:val="Normal0"/>
              <w:spacing w:line="360" w:lineRule="auto"/>
            </w:pPr>
            <w:r>
              <w:t>10</w:t>
            </w:r>
          </w:p>
        </w:tc>
      </w:tr>
      <w:tr w:rsidR="00A84D79" w:rsidTr="00E1362A">
        <w:tblPrEx>
          <w:tblCellMar>
            <w:top w:w="0" w:type="dxa"/>
            <w:bottom w:w="0" w:type="dxa"/>
          </w:tblCellMar>
        </w:tblPrEx>
        <w:trPr>
          <w:cantSplit/>
        </w:trPr>
        <w:tc>
          <w:tcPr>
            <w:tcW w:w="1275" w:type="dxa"/>
          </w:tcPr>
          <w:p w:rsidR="00A84D79" w:rsidRDefault="00A84D79" w:rsidP="00E1362A">
            <w:pPr>
              <w:pStyle w:val="Normal0"/>
              <w:spacing w:line="360" w:lineRule="auto"/>
            </w:pPr>
            <w:r>
              <w:t>-ичі / -овичі</w:t>
            </w:r>
          </w:p>
        </w:tc>
        <w:tc>
          <w:tcPr>
            <w:tcW w:w="1276" w:type="dxa"/>
          </w:tcPr>
          <w:p w:rsidR="00A84D79" w:rsidRDefault="00A84D79" w:rsidP="00E1362A">
            <w:pPr>
              <w:pStyle w:val="Normal0"/>
              <w:spacing w:line="360" w:lineRule="auto"/>
            </w:pPr>
            <w:r>
              <w:t>5,5</w:t>
            </w:r>
          </w:p>
        </w:tc>
        <w:tc>
          <w:tcPr>
            <w:tcW w:w="1276" w:type="dxa"/>
          </w:tcPr>
          <w:p w:rsidR="00A84D79" w:rsidRDefault="00A84D79" w:rsidP="00E1362A">
            <w:pPr>
              <w:pStyle w:val="Normal0"/>
              <w:spacing w:line="360" w:lineRule="auto"/>
            </w:pPr>
            <w:r>
              <w:t>2,5</w:t>
            </w:r>
          </w:p>
        </w:tc>
        <w:tc>
          <w:tcPr>
            <w:tcW w:w="1276" w:type="dxa"/>
          </w:tcPr>
          <w:p w:rsidR="00A84D79" w:rsidRDefault="00A84D79" w:rsidP="00E1362A">
            <w:pPr>
              <w:pStyle w:val="Normal0"/>
              <w:spacing w:line="360" w:lineRule="auto"/>
            </w:pPr>
            <w:r>
              <w:t>–</w:t>
            </w:r>
          </w:p>
        </w:tc>
        <w:tc>
          <w:tcPr>
            <w:tcW w:w="1275" w:type="dxa"/>
          </w:tcPr>
          <w:p w:rsidR="00A84D79" w:rsidRDefault="00A84D79" w:rsidP="00E1362A">
            <w:pPr>
              <w:pStyle w:val="Normal0"/>
              <w:spacing w:line="360" w:lineRule="auto"/>
            </w:pPr>
            <w:r>
              <w:t>–</w:t>
            </w:r>
          </w:p>
        </w:tc>
        <w:tc>
          <w:tcPr>
            <w:tcW w:w="1276" w:type="dxa"/>
          </w:tcPr>
          <w:p w:rsidR="00A84D79" w:rsidRDefault="00A84D79" w:rsidP="00E1362A">
            <w:pPr>
              <w:pStyle w:val="Normal0"/>
              <w:spacing w:line="360" w:lineRule="auto"/>
            </w:pPr>
            <w:r>
              <w:t>–</w:t>
            </w:r>
          </w:p>
        </w:tc>
        <w:tc>
          <w:tcPr>
            <w:tcW w:w="1276" w:type="dxa"/>
          </w:tcPr>
          <w:p w:rsidR="00A84D79" w:rsidRDefault="00A84D79" w:rsidP="00E1362A">
            <w:pPr>
              <w:pStyle w:val="Normal0"/>
              <w:spacing w:line="360" w:lineRule="auto"/>
            </w:pPr>
            <w:r>
              <w:t>–</w:t>
            </w:r>
          </w:p>
        </w:tc>
        <w:tc>
          <w:tcPr>
            <w:tcW w:w="1276" w:type="dxa"/>
          </w:tcPr>
          <w:p w:rsidR="00A84D79" w:rsidRDefault="00A84D79" w:rsidP="00E1362A">
            <w:pPr>
              <w:pStyle w:val="Normal0"/>
              <w:spacing w:line="360" w:lineRule="auto"/>
            </w:pPr>
            <w:r>
              <w:t>1</w:t>
            </w:r>
          </w:p>
        </w:tc>
      </w:tr>
      <w:tr w:rsidR="00A84D79" w:rsidTr="00E1362A">
        <w:tblPrEx>
          <w:tblCellMar>
            <w:top w:w="0" w:type="dxa"/>
            <w:bottom w:w="0" w:type="dxa"/>
          </w:tblCellMar>
        </w:tblPrEx>
        <w:trPr>
          <w:cantSplit/>
        </w:trPr>
        <w:tc>
          <w:tcPr>
            <w:tcW w:w="1275" w:type="dxa"/>
          </w:tcPr>
          <w:p w:rsidR="00A84D79" w:rsidRDefault="00A84D79" w:rsidP="00E1362A">
            <w:pPr>
              <w:pStyle w:val="Normal0"/>
              <w:spacing w:line="360" w:lineRule="auto"/>
            </w:pPr>
            <w:r>
              <w:t xml:space="preserve">-івці </w:t>
            </w:r>
          </w:p>
        </w:tc>
        <w:tc>
          <w:tcPr>
            <w:tcW w:w="1276" w:type="dxa"/>
          </w:tcPr>
          <w:p w:rsidR="00A84D79" w:rsidRDefault="00A84D79" w:rsidP="00E1362A">
            <w:pPr>
              <w:pStyle w:val="Normal0"/>
              <w:spacing w:line="360" w:lineRule="auto"/>
            </w:pPr>
            <w:r>
              <w:t>12</w:t>
            </w:r>
          </w:p>
        </w:tc>
        <w:tc>
          <w:tcPr>
            <w:tcW w:w="1276" w:type="dxa"/>
          </w:tcPr>
          <w:p w:rsidR="00A84D79" w:rsidRDefault="00A84D79" w:rsidP="00E1362A">
            <w:pPr>
              <w:pStyle w:val="Normal0"/>
              <w:spacing w:line="360" w:lineRule="auto"/>
            </w:pPr>
            <w:r>
              <w:t>14</w:t>
            </w:r>
          </w:p>
        </w:tc>
        <w:tc>
          <w:tcPr>
            <w:tcW w:w="1276" w:type="dxa"/>
          </w:tcPr>
          <w:p w:rsidR="00A84D79" w:rsidRDefault="00A84D79" w:rsidP="00E1362A">
            <w:pPr>
              <w:pStyle w:val="Normal0"/>
              <w:spacing w:line="360" w:lineRule="auto"/>
            </w:pPr>
            <w:r>
              <w:t>16</w:t>
            </w:r>
          </w:p>
        </w:tc>
        <w:tc>
          <w:tcPr>
            <w:tcW w:w="1275" w:type="dxa"/>
          </w:tcPr>
          <w:p w:rsidR="00A84D79" w:rsidRDefault="00A84D79" w:rsidP="00E1362A">
            <w:pPr>
              <w:pStyle w:val="Normal0"/>
              <w:spacing w:line="360" w:lineRule="auto"/>
            </w:pPr>
            <w:r>
              <w:t>2</w:t>
            </w:r>
          </w:p>
        </w:tc>
        <w:tc>
          <w:tcPr>
            <w:tcW w:w="1276" w:type="dxa"/>
          </w:tcPr>
          <w:p w:rsidR="00A84D79" w:rsidRDefault="00A84D79" w:rsidP="00E1362A">
            <w:pPr>
              <w:pStyle w:val="Normal0"/>
              <w:spacing w:line="360" w:lineRule="auto"/>
            </w:pPr>
            <w:r>
              <w:t>1,5</w:t>
            </w:r>
          </w:p>
        </w:tc>
        <w:tc>
          <w:tcPr>
            <w:tcW w:w="1276" w:type="dxa"/>
          </w:tcPr>
          <w:p w:rsidR="00A84D79" w:rsidRDefault="00A84D79" w:rsidP="00E1362A">
            <w:pPr>
              <w:pStyle w:val="Normal0"/>
              <w:spacing w:line="360" w:lineRule="auto"/>
            </w:pPr>
            <w:r>
              <w:t>1</w:t>
            </w:r>
          </w:p>
        </w:tc>
        <w:tc>
          <w:tcPr>
            <w:tcW w:w="1276" w:type="dxa"/>
          </w:tcPr>
          <w:p w:rsidR="00A84D79" w:rsidRDefault="00A84D79" w:rsidP="00E1362A">
            <w:pPr>
              <w:pStyle w:val="Normal0"/>
              <w:spacing w:line="360" w:lineRule="auto"/>
            </w:pPr>
            <w:r>
              <w:t>1</w:t>
            </w:r>
          </w:p>
        </w:tc>
      </w:tr>
      <w:tr w:rsidR="00A84D79" w:rsidTr="00E1362A">
        <w:tblPrEx>
          <w:tblCellMar>
            <w:top w:w="0" w:type="dxa"/>
            <w:bottom w:w="0" w:type="dxa"/>
          </w:tblCellMar>
        </w:tblPrEx>
        <w:trPr>
          <w:cantSplit/>
        </w:trPr>
        <w:tc>
          <w:tcPr>
            <w:tcW w:w="1275" w:type="dxa"/>
          </w:tcPr>
          <w:p w:rsidR="00A84D79" w:rsidRDefault="00A84D79" w:rsidP="00E1362A">
            <w:pPr>
              <w:pStyle w:val="Normal0"/>
              <w:spacing w:line="360" w:lineRule="auto"/>
            </w:pPr>
            <w:r>
              <w:t>-ин / -ін</w:t>
            </w:r>
          </w:p>
        </w:tc>
        <w:tc>
          <w:tcPr>
            <w:tcW w:w="1276" w:type="dxa"/>
          </w:tcPr>
          <w:p w:rsidR="00A84D79" w:rsidRDefault="00A84D79" w:rsidP="00E1362A">
            <w:pPr>
              <w:pStyle w:val="Normal0"/>
              <w:spacing w:line="360" w:lineRule="auto"/>
            </w:pPr>
            <w:r>
              <w:t>7</w:t>
            </w:r>
          </w:p>
        </w:tc>
        <w:tc>
          <w:tcPr>
            <w:tcW w:w="1276" w:type="dxa"/>
          </w:tcPr>
          <w:p w:rsidR="00A84D79" w:rsidRDefault="00A84D79" w:rsidP="00E1362A">
            <w:pPr>
              <w:pStyle w:val="Normal0"/>
              <w:spacing w:line="360" w:lineRule="auto"/>
            </w:pPr>
            <w:r>
              <w:t>4,5</w:t>
            </w:r>
          </w:p>
        </w:tc>
        <w:tc>
          <w:tcPr>
            <w:tcW w:w="1276" w:type="dxa"/>
          </w:tcPr>
          <w:p w:rsidR="00A84D79" w:rsidRDefault="00A84D79" w:rsidP="00E1362A">
            <w:pPr>
              <w:pStyle w:val="Normal0"/>
              <w:spacing w:line="360" w:lineRule="auto"/>
            </w:pPr>
            <w:r>
              <w:t>1</w:t>
            </w:r>
          </w:p>
        </w:tc>
        <w:tc>
          <w:tcPr>
            <w:tcW w:w="1275" w:type="dxa"/>
          </w:tcPr>
          <w:p w:rsidR="00A84D79" w:rsidRDefault="00A84D79" w:rsidP="00E1362A">
            <w:pPr>
              <w:pStyle w:val="Normal0"/>
              <w:spacing w:line="360" w:lineRule="auto"/>
            </w:pPr>
            <w:r>
              <w:t>4</w:t>
            </w:r>
          </w:p>
        </w:tc>
        <w:tc>
          <w:tcPr>
            <w:tcW w:w="1276" w:type="dxa"/>
          </w:tcPr>
          <w:p w:rsidR="00A84D79" w:rsidRDefault="00A84D79" w:rsidP="00E1362A">
            <w:pPr>
              <w:pStyle w:val="Normal0"/>
              <w:spacing w:line="360" w:lineRule="auto"/>
            </w:pPr>
            <w:r>
              <w:t>1</w:t>
            </w:r>
          </w:p>
        </w:tc>
        <w:tc>
          <w:tcPr>
            <w:tcW w:w="1276" w:type="dxa"/>
          </w:tcPr>
          <w:p w:rsidR="00A84D79" w:rsidRDefault="00A84D79" w:rsidP="00E1362A">
            <w:pPr>
              <w:pStyle w:val="Normal0"/>
              <w:spacing w:line="360" w:lineRule="auto"/>
            </w:pPr>
            <w:r>
              <w:t>3</w:t>
            </w:r>
          </w:p>
        </w:tc>
        <w:tc>
          <w:tcPr>
            <w:tcW w:w="1276" w:type="dxa"/>
          </w:tcPr>
          <w:p w:rsidR="00A84D79" w:rsidRDefault="00A84D79" w:rsidP="00E1362A">
            <w:pPr>
              <w:pStyle w:val="Normal0"/>
              <w:spacing w:line="360" w:lineRule="auto"/>
            </w:pPr>
            <w:r>
              <w:t>2</w:t>
            </w:r>
          </w:p>
        </w:tc>
      </w:tr>
      <w:tr w:rsidR="00A84D79" w:rsidTr="00E1362A">
        <w:tblPrEx>
          <w:tblCellMar>
            <w:top w:w="0" w:type="dxa"/>
            <w:bottom w:w="0" w:type="dxa"/>
          </w:tblCellMar>
        </w:tblPrEx>
        <w:trPr>
          <w:cantSplit/>
        </w:trPr>
        <w:tc>
          <w:tcPr>
            <w:tcW w:w="1275" w:type="dxa"/>
          </w:tcPr>
          <w:p w:rsidR="00A84D79" w:rsidRDefault="00A84D79" w:rsidP="00E1362A">
            <w:pPr>
              <w:pStyle w:val="Normal0"/>
              <w:spacing w:line="360" w:lineRule="auto"/>
            </w:pPr>
            <w:r>
              <w:t>-иця</w:t>
            </w:r>
          </w:p>
        </w:tc>
        <w:tc>
          <w:tcPr>
            <w:tcW w:w="1276" w:type="dxa"/>
          </w:tcPr>
          <w:p w:rsidR="00A84D79" w:rsidRDefault="00A84D79" w:rsidP="00E1362A">
            <w:pPr>
              <w:pStyle w:val="Normal0"/>
              <w:spacing w:line="360" w:lineRule="auto"/>
            </w:pPr>
            <w:r>
              <w:t>3</w:t>
            </w:r>
          </w:p>
        </w:tc>
        <w:tc>
          <w:tcPr>
            <w:tcW w:w="1276" w:type="dxa"/>
          </w:tcPr>
          <w:p w:rsidR="00A84D79" w:rsidRDefault="00A84D79" w:rsidP="00E1362A">
            <w:pPr>
              <w:pStyle w:val="Normal0"/>
              <w:spacing w:line="360" w:lineRule="auto"/>
            </w:pPr>
            <w:r>
              <w:t>4</w:t>
            </w:r>
          </w:p>
        </w:tc>
        <w:tc>
          <w:tcPr>
            <w:tcW w:w="1276" w:type="dxa"/>
          </w:tcPr>
          <w:p w:rsidR="00A84D79" w:rsidRDefault="00A84D79" w:rsidP="00E1362A">
            <w:pPr>
              <w:pStyle w:val="Normal0"/>
              <w:spacing w:line="360" w:lineRule="auto"/>
            </w:pPr>
            <w:r>
              <w:t>2,5</w:t>
            </w:r>
          </w:p>
        </w:tc>
        <w:tc>
          <w:tcPr>
            <w:tcW w:w="1275" w:type="dxa"/>
          </w:tcPr>
          <w:p w:rsidR="00A84D79" w:rsidRDefault="00A84D79" w:rsidP="00E1362A">
            <w:pPr>
              <w:pStyle w:val="Normal0"/>
              <w:spacing w:line="360" w:lineRule="auto"/>
            </w:pPr>
            <w:r>
              <w:t>–</w:t>
            </w:r>
          </w:p>
        </w:tc>
        <w:tc>
          <w:tcPr>
            <w:tcW w:w="1276" w:type="dxa"/>
          </w:tcPr>
          <w:p w:rsidR="00A84D79" w:rsidRDefault="00A84D79" w:rsidP="00E1362A">
            <w:pPr>
              <w:pStyle w:val="Normal0"/>
              <w:spacing w:line="360" w:lineRule="auto"/>
            </w:pPr>
            <w:r>
              <w:t>–</w:t>
            </w:r>
          </w:p>
        </w:tc>
        <w:tc>
          <w:tcPr>
            <w:tcW w:w="1276" w:type="dxa"/>
          </w:tcPr>
          <w:p w:rsidR="00A84D79" w:rsidRDefault="00A84D79" w:rsidP="00E1362A">
            <w:pPr>
              <w:pStyle w:val="Normal0"/>
              <w:spacing w:line="360" w:lineRule="auto"/>
            </w:pPr>
            <w:r>
              <w:t>2</w:t>
            </w:r>
          </w:p>
        </w:tc>
        <w:tc>
          <w:tcPr>
            <w:tcW w:w="1276" w:type="dxa"/>
          </w:tcPr>
          <w:p w:rsidR="00A84D79" w:rsidRDefault="00A84D79" w:rsidP="00E1362A">
            <w:pPr>
              <w:pStyle w:val="Normal0"/>
              <w:spacing w:line="360" w:lineRule="auto"/>
            </w:pPr>
            <w:r>
              <w:t>1</w:t>
            </w:r>
          </w:p>
        </w:tc>
      </w:tr>
      <w:tr w:rsidR="00A84D79" w:rsidTr="00E1362A">
        <w:tblPrEx>
          <w:tblCellMar>
            <w:top w:w="0" w:type="dxa"/>
            <w:bottom w:w="0" w:type="dxa"/>
          </w:tblCellMar>
        </w:tblPrEx>
        <w:trPr>
          <w:cantSplit/>
        </w:trPr>
        <w:tc>
          <w:tcPr>
            <w:tcW w:w="1275" w:type="dxa"/>
          </w:tcPr>
          <w:p w:rsidR="00A84D79" w:rsidRDefault="00A84D79" w:rsidP="00E1362A">
            <w:pPr>
              <w:pStyle w:val="Normal0"/>
              <w:spacing w:line="360" w:lineRule="auto"/>
            </w:pPr>
            <w:r>
              <w:t>-ець</w:t>
            </w:r>
          </w:p>
        </w:tc>
        <w:tc>
          <w:tcPr>
            <w:tcW w:w="1276" w:type="dxa"/>
          </w:tcPr>
          <w:p w:rsidR="00A84D79" w:rsidRDefault="00A84D79" w:rsidP="00E1362A">
            <w:pPr>
              <w:pStyle w:val="Normal0"/>
              <w:spacing w:line="360" w:lineRule="auto"/>
            </w:pPr>
            <w:r>
              <w:t>8</w:t>
            </w:r>
          </w:p>
        </w:tc>
        <w:tc>
          <w:tcPr>
            <w:tcW w:w="1276" w:type="dxa"/>
          </w:tcPr>
          <w:p w:rsidR="00A84D79" w:rsidRDefault="00A84D79" w:rsidP="00E1362A">
            <w:pPr>
              <w:pStyle w:val="Normal0"/>
              <w:spacing w:line="360" w:lineRule="auto"/>
            </w:pPr>
            <w:r>
              <w:t>3,5</w:t>
            </w:r>
          </w:p>
        </w:tc>
        <w:tc>
          <w:tcPr>
            <w:tcW w:w="1276" w:type="dxa"/>
          </w:tcPr>
          <w:p w:rsidR="00A84D79" w:rsidRDefault="00A84D79" w:rsidP="00E1362A">
            <w:pPr>
              <w:pStyle w:val="Normal0"/>
              <w:spacing w:line="360" w:lineRule="auto"/>
            </w:pPr>
            <w:r>
              <w:t>3,5</w:t>
            </w:r>
          </w:p>
        </w:tc>
        <w:tc>
          <w:tcPr>
            <w:tcW w:w="1275" w:type="dxa"/>
          </w:tcPr>
          <w:p w:rsidR="00A84D79" w:rsidRDefault="00A84D79" w:rsidP="00E1362A">
            <w:pPr>
              <w:pStyle w:val="Normal0"/>
              <w:spacing w:line="360" w:lineRule="auto"/>
            </w:pPr>
            <w:r>
              <w:t>3</w:t>
            </w:r>
          </w:p>
        </w:tc>
        <w:tc>
          <w:tcPr>
            <w:tcW w:w="1276" w:type="dxa"/>
          </w:tcPr>
          <w:p w:rsidR="00A84D79" w:rsidRDefault="00A84D79" w:rsidP="00E1362A">
            <w:pPr>
              <w:pStyle w:val="Normal0"/>
              <w:spacing w:line="360" w:lineRule="auto"/>
            </w:pPr>
            <w:r>
              <w:t>2,5</w:t>
            </w:r>
          </w:p>
        </w:tc>
        <w:tc>
          <w:tcPr>
            <w:tcW w:w="1276" w:type="dxa"/>
          </w:tcPr>
          <w:p w:rsidR="00A84D79" w:rsidRDefault="00A84D79" w:rsidP="00E1362A">
            <w:pPr>
              <w:pStyle w:val="Normal0"/>
              <w:spacing w:line="360" w:lineRule="auto"/>
            </w:pPr>
            <w:r>
              <w:t>–</w:t>
            </w:r>
          </w:p>
        </w:tc>
        <w:tc>
          <w:tcPr>
            <w:tcW w:w="1276" w:type="dxa"/>
          </w:tcPr>
          <w:p w:rsidR="00A84D79" w:rsidRDefault="00A84D79" w:rsidP="00E1362A">
            <w:pPr>
              <w:pStyle w:val="Normal0"/>
              <w:spacing w:line="360" w:lineRule="auto"/>
            </w:pPr>
            <w:r>
              <w:t>–</w:t>
            </w:r>
          </w:p>
        </w:tc>
      </w:tr>
      <w:tr w:rsidR="00A84D79" w:rsidTr="00E1362A">
        <w:tblPrEx>
          <w:tblCellMar>
            <w:top w:w="0" w:type="dxa"/>
            <w:bottom w:w="0" w:type="dxa"/>
          </w:tblCellMar>
        </w:tblPrEx>
        <w:trPr>
          <w:cantSplit/>
        </w:trPr>
        <w:tc>
          <w:tcPr>
            <w:tcW w:w="1275" w:type="dxa"/>
          </w:tcPr>
          <w:p w:rsidR="00A84D79" w:rsidRDefault="00A84D79" w:rsidP="00E1362A">
            <w:pPr>
              <w:pStyle w:val="Normal0"/>
              <w:spacing w:line="360" w:lineRule="auto"/>
            </w:pPr>
            <w:r>
              <w:t>інші</w:t>
            </w:r>
          </w:p>
        </w:tc>
        <w:tc>
          <w:tcPr>
            <w:tcW w:w="1276" w:type="dxa"/>
          </w:tcPr>
          <w:p w:rsidR="00A84D79" w:rsidRDefault="00A84D79" w:rsidP="00E1362A">
            <w:pPr>
              <w:pStyle w:val="Normal0"/>
              <w:spacing w:line="360" w:lineRule="auto"/>
            </w:pPr>
            <w:r>
              <w:t>41,5</w:t>
            </w:r>
          </w:p>
        </w:tc>
        <w:tc>
          <w:tcPr>
            <w:tcW w:w="1276" w:type="dxa"/>
          </w:tcPr>
          <w:p w:rsidR="00A84D79" w:rsidRDefault="00A84D79" w:rsidP="00E1362A">
            <w:pPr>
              <w:pStyle w:val="Normal0"/>
              <w:spacing w:line="360" w:lineRule="auto"/>
            </w:pPr>
            <w:r>
              <w:t>48,9</w:t>
            </w:r>
          </w:p>
        </w:tc>
        <w:tc>
          <w:tcPr>
            <w:tcW w:w="1276" w:type="dxa"/>
          </w:tcPr>
          <w:p w:rsidR="00A84D79" w:rsidRDefault="00A84D79" w:rsidP="00E1362A">
            <w:pPr>
              <w:pStyle w:val="Normal0"/>
              <w:spacing w:line="360" w:lineRule="auto"/>
            </w:pPr>
            <w:r>
              <w:t>52,7</w:t>
            </w:r>
          </w:p>
        </w:tc>
        <w:tc>
          <w:tcPr>
            <w:tcW w:w="1275" w:type="dxa"/>
          </w:tcPr>
          <w:p w:rsidR="00A84D79" w:rsidRDefault="00A84D79" w:rsidP="00E1362A">
            <w:pPr>
              <w:pStyle w:val="Normal0"/>
              <w:spacing w:line="360" w:lineRule="auto"/>
            </w:pPr>
            <w:r>
              <w:t>67</w:t>
            </w:r>
          </w:p>
        </w:tc>
        <w:tc>
          <w:tcPr>
            <w:tcW w:w="1276" w:type="dxa"/>
          </w:tcPr>
          <w:p w:rsidR="00A84D79" w:rsidRDefault="00A84D79" w:rsidP="00E1362A">
            <w:pPr>
              <w:pStyle w:val="Normal0"/>
              <w:spacing w:line="360" w:lineRule="auto"/>
            </w:pPr>
            <w:r>
              <w:t>65</w:t>
            </w:r>
          </w:p>
        </w:tc>
        <w:tc>
          <w:tcPr>
            <w:tcW w:w="1276" w:type="dxa"/>
          </w:tcPr>
          <w:p w:rsidR="00A84D79" w:rsidRDefault="00A84D79" w:rsidP="00E1362A">
            <w:pPr>
              <w:pStyle w:val="Normal0"/>
              <w:spacing w:line="360" w:lineRule="auto"/>
            </w:pPr>
            <w:r>
              <w:t>77</w:t>
            </w:r>
          </w:p>
        </w:tc>
        <w:tc>
          <w:tcPr>
            <w:tcW w:w="1276" w:type="dxa"/>
          </w:tcPr>
          <w:p w:rsidR="00A84D79" w:rsidRDefault="00A84D79" w:rsidP="00E1362A">
            <w:pPr>
              <w:pStyle w:val="Normal0"/>
              <w:spacing w:line="360" w:lineRule="auto"/>
            </w:pPr>
            <w:r>
              <w:t>64,5</w:t>
            </w:r>
          </w:p>
        </w:tc>
      </w:tr>
      <w:tr w:rsidR="00A84D79" w:rsidTr="00E1362A">
        <w:tblPrEx>
          <w:tblCellMar>
            <w:top w:w="0" w:type="dxa"/>
            <w:bottom w:w="0" w:type="dxa"/>
          </w:tblCellMar>
        </w:tblPrEx>
        <w:trPr>
          <w:cantSplit/>
        </w:trPr>
        <w:tc>
          <w:tcPr>
            <w:tcW w:w="1275" w:type="dxa"/>
          </w:tcPr>
          <w:p w:rsidR="00A84D79" w:rsidRDefault="00A84D79" w:rsidP="00E1362A">
            <w:pPr>
              <w:pStyle w:val="Normal0"/>
              <w:spacing w:line="360" w:lineRule="auto"/>
            </w:pPr>
            <w:r>
              <w:t>всього</w:t>
            </w:r>
          </w:p>
        </w:tc>
        <w:tc>
          <w:tcPr>
            <w:tcW w:w="1276" w:type="dxa"/>
          </w:tcPr>
          <w:p w:rsidR="00A84D79" w:rsidRDefault="00A84D79" w:rsidP="00E1362A">
            <w:pPr>
              <w:pStyle w:val="Normal0"/>
              <w:spacing w:line="360" w:lineRule="auto"/>
            </w:pPr>
            <w:r>
              <w:t>100</w:t>
            </w:r>
          </w:p>
        </w:tc>
        <w:tc>
          <w:tcPr>
            <w:tcW w:w="1276" w:type="dxa"/>
          </w:tcPr>
          <w:p w:rsidR="00A84D79" w:rsidRDefault="00A84D79" w:rsidP="00E1362A">
            <w:pPr>
              <w:pStyle w:val="Normal0"/>
              <w:spacing w:line="360" w:lineRule="auto"/>
            </w:pPr>
            <w:r>
              <w:t>100</w:t>
            </w:r>
          </w:p>
        </w:tc>
        <w:tc>
          <w:tcPr>
            <w:tcW w:w="1276" w:type="dxa"/>
          </w:tcPr>
          <w:p w:rsidR="00A84D79" w:rsidRDefault="00A84D79" w:rsidP="00E1362A">
            <w:pPr>
              <w:pStyle w:val="Normal0"/>
              <w:spacing w:line="360" w:lineRule="auto"/>
            </w:pPr>
            <w:r>
              <w:t>100</w:t>
            </w:r>
          </w:p>
        </w:tc>
        <w:tc>
          <w:tcPr>
            <w:tcW w:w="1275" w:type="dxa"/>
          </w:tcPr>
          <w:p w:rsidR="00A84D79" w:rsidRDefault="00A84D79" w:rsidP="00E1362A">
            <w:pPr>
              <w:pStyle w:val="Normal0"/>
              <w:spacing w:line="360" w:lineRule="auto"/>
            </w:pPr>
            <w:r>
              <w:t>100</w:t>
            </w:r>
          </w:p>
        </w:tc>
        <w:tc>
          <w:tcPr>
            <w:tcW w:w="1276" w:type="dxa"/>
          </w:tcPr>
          <w:p w:rsidR="00A84D79" w:rsidRDefault="00A84D79" w:rsidP="00E1362A">
            <w:pPr>
              <w:pStyle w:val="Normal0"/>
              <w:spacing w:line="360" w:lineRule="auto"/>
            </w:pPr>
            <w:r>
              <w:t>100</w:t>
            </w:r>
          </w:p>
        </w:tc>
        <w:tc>
          <w:tcPr>
            <w:tcW w:w="1276" w:type="dxa"/>
          </w:tcPr>
          <w:p w:rsidR="00A84D79" w:rsidRDefault="00A84D79" w:rsidP="00E1362A">
            <w:pPr>
              <w:pStyle w:val="Normal0"/>
              <w:spacing w:line="360" w:lineRule="auto"/>
            </w:pPr>
            <w:r>
              <w:t>100</w:t>
            </w:r>
          </w:p>
        </w:tc>
        <w:tc>
          <w:tcPr>
            <w:tcW w:w="1276" w:type="dxa"/>
          </w:tcPr>
          <w:p w:rsidR="00A84D79" w:rsidRDefault="00A84D79" w:rsidP="00E1362A">
            <w:pPr>
              <w:pStyle w:val="Normal0"/>
              <w:spacing w:line="360" w:lineRule="auto"/>
            </w:pPr>
            <w:r>
              <w:t>100</w:t>
            </w:r>
          </w:p>
        </w:tc>
      </w:tr>
    </w:tbl>
    <w:p w:rsidR="00A84D79" w:rsidRDefault="00A84D79" w:rsidP="00A84D79">
      <w:pPr>
        <w:pStyle w:val="Normal0"/>
        <w:spacing w:line="360" w:lineRule="auto"/>
        <w:ind w:firstLine="426"/>
      </w:pPr>
    </w:p>
    <w:p w:rsidR="00A84D79" w:rsidRPr="00D629DA" w:rsidRDefault="00A84D79" w:rsidP="00A84D79">
      <w:pPr>
        <w:pStyle w:val="Normal0"/>
        <w:spacing w:line="360" w:lineRule="auto"/>
        <w:ind w:firstLine="426"/>
        <w:rPr>
          <w:spacing w:val="-4"/>
          <w:lang w:val="uk-UA"/>
        </w:rPr>
      </w:pPr>
      <w:r>
        <w:rPr>
          <w:spacing w:val="-4"/>
        </w:rPr>
        <w:t>Протягом усіх століть найбільш поширеними є топоніми з суфіксами –ів/- їв, але кількість їх зм</w:t>
      </w:r>
      <w:r>
        <w:rPr>
          <w:spacing w:val="-4"/>
        </w:rPr>
        <w:t>е</w:t>
      </w:r>
      <w:r>
        <w:rPr>
          <w:spacing w:val="-4"/>
        </w:rPr>
        <w:t>ншується від 23% у XIVст. до 2% у XIX ст. У XX ст. вона зросла до 3,5 %. Друге місце займають т</w:t>
      </w:r>
      <w:r>
        <w:rPr>
          <w:spacing w:val="-4"/>
        </w:rPr>
        <w:t>о</w:t>
      </w:r>
      <w:r>
        <w:rPr>
          <w:spacing w:val="-4"/>
        </w:rPr>
        <w:t>поніми із суфіксом –івці, їх кількість у XIV ст. – 12%, пізніше збільшилася до 16% у XVI ст. і, поч</w:t>
      </w:r>
      <w:r>
        <w:rPr>
          <w:spacing w:val="-4"/>
        </w:rPr>
        <w:t>и</w:t>
      </w:r>
      <w:r>
        <w:rPr>
          <w:spacing w:val="-4"/>
        </w:rPr>
        <w:t>наючи з XVII ст., різко зменшилася до 2 - 1%. Дуже коливається кількість топонімів з суфіксом –івка/-ївка. Їх майже не було у XIV-XV ст.а в усіх наступних століттях збільшилася до 17,5 % - у XVIII ст. і пізніше знову зменшилася до 10% у XX ст. Кількість топонімів на –ичі/-овичі була незначною у XIV-XV ст., а починаючи з XVI ст. вони майже повністю зникли. Аналогічна картина спостерігається з ф</w:t>
      </w:r>
      <w:r>
        <w:rPr>
          <w:spacing w:val="-4"/>
        </w:rPr>
        <w:t>о</w:t>
      </w:r>
      <w:r>
        <w:rPr>
          <w:spacing w:val="-4"/>
        </w:rPr>
        <w:t>рмантом –иця/-ець, частка якого не висока у ранніх століттях. Вони майже зникають у пізніших часах.</w:t>
      </w:r>
    </w:p>
    <w:p w:rsidR="00A84D79" w:rsidRDefault="00A84D79" w:rsidP="00A84D79">
      <w:pPr>
        <w:pStyle w:val="Normal0"/>
        <w:spacing w:line="360" w:lineRule="auto"/>
        <w:ind w:firstLine="426"/>
        <w:rPr>
          <w:spacing w:val="-4"/>
        </w:rPr>
      </w:pPr>
      <w:r>
        <w:rPr>
          <w:spacing w:val="-4"/>
        </w:rPr>
        <w:t>На основі поетапного вивчення топонімії можна зробити такі висновки: 1) на досліджуваній тер</w:t>
      </w:r>
      <w:r>
        <w:rPr>
          <w:spacing w:val="-4"/>
        </w:rPr>
        <w:t>и</w:t>
      </w:r>
      <w:r>
        <w:rPr>
          <w:spacing w:val="-4"/>
        </w:rPr>
        <w:t>торії спостерігається повна відсутність нових топонімів з формантами на -ичі/-ець; чітко простежуєт</w:t>
      </w:r>
      <w:r>
        <w:rPr>
          <w:spacing w:val="-4"/>
        </w:rPr>
        <w:t>ь</w:t>
      </w:r>
      <w:r>
        <w:rPr>
          <w:spacing w:val="-4"/>
        </w:rPr>
        <w:t>ся тенденція до зменшення кількості топонімів з формантами на -ів/-їв; -івці; -ин/-іні; стрімке зроста</w:t>
      </w:r>
      <w:r>
        <w:rPr>
          <w:spacing w:val="-4"/>
        </w:rPr>
        <w:t>н</w:t>
      </w:r>
      <w:r>
        <w:rPr>
          <w:spacing w:val="-4"/>
        </w:rPr>
        <w:t>ня кількості топонімів на –івка (вони не обмежені конкретними хронологічними рамками і виникали в усі часи для позначення приуроченості до місця або найменування від назв людей та місцевості); 2) д</w:t>
      </w:r>
      <w:r>
        <w:rPr>
          <w:spacing w:val="-4"/>
        </w:rPr>
        <w:t>і</w:t>
      </w:r>
      <w:r>
        <w:rPr>
          <w:spacing w:val="-4"/>
        </w:rPr>
        <w:t>ахронологічне вивчення топонімії Гологоро-Кременецької гряди та Малого Полісся дало змогу виявити певні закономірності розвитку топонімічної мікросистеми регіону. За аналізований період на</w:t>
      </w:r>
      <w:r>
        <w:rPr>
          <w:spacing w:val="-4"/>
        </w:rPr>
        <w:t>й</w:t>
      </w:r>
      <w:r>
        <w:rPr>
          <w:spacing w:val="-4"/>
        </w:rPr>
        <w:t>більш схильними до занепаду виявилися ті топонімічні форманти, які утворювалися від антропонімів, тобто ойконімів з патронімним значенням; 3) різна насиченість території Гологоро-Кременецької гр</w:t>
      </w:r>
      <w:r>
        <w:rPr>
          <w:spacing w:val="-4"/>
        </w:rPr>
        <w:t>я</w:t>
      </w:r>
      <w:r>
        <w:rPr>
          <w:spacing w:val="-4"/>
        </w:rPr>
        <w:t>ди та Малого Полісся окремими топонімічними типами свідчить про неоднорідність її ландшафтів та неодночасність їх заселення.</w:t>
      </w:r>
    </w:p>
    <w:p w:rsidR="00A84D79" w:rsidRDefault="00A84D79" w:rsidP="00A84D79">
      <w:pPr>
        <w:pStyle w:val="Normal0"/>
        <w:spacing w:line="360" w:lineRule="auto"/>
        <w:ind w:firstLine="426"/>
        <w:rPr>
          <w:spacing w:val="-4"/>
        </w:rPr>
      </w:pPr>
      <w:r>
        <w:rPr>
          <w:spacing w:val="-4"/>
        </w:rPr>
        <w:t>На території Гологоро-Кременецької гряди та Малого Полісся є назви, які зазнали або зазнають різного типу змін. Це явище в топоніміці називають трансформацією. Топонімія Гологоро-Кременецької гряди та Малого Полісся зазнала найпотужнішої трансформації в результаті офіційного перейменування назв. Починаючи з сорокових років ХХ ст. назви, які мали релігійно-культові значе</w:t>
      </w:r>
      <w:r>
        <w:rPr>
          <w:spacing w:val="-4"/>
        </w:rPr>
        <w:t>н</w:t>
      </w:r>
      <w:r>
        <w:rPr>
          <w:spacing w:val="-4"/>
        </w:rPr>
        <w:t>ня або здавалися немилозвучними різного рангу чиновникам (районним, міським, обласним), були п</w:t>
      </w:r>
      <w:r>
        <w:rPr>
          <w:spacing w:val="-4"/>
        </w:rPr>
        <w:t>е</w:t>
      </w:r>
      <w:r>
        <w:rPr>
          <w:spacing w:val="-4"/>
        </w:rPr>
        <w:t>рейменованими. За декілька десятків років на даній території надзвичайно велика кількість міст і сіл отримали нові назви на честь державних, партійних, військових діячів тощо. Цими діями порушувал</w:t>
      </w:r>
      <w:r>
        <w:rPr>
          <w:spacing w:val="-4"/>
        </w:rPr>
        <w:t>а</w:t>
      </w:r>
      <w:r>
        <w:rPr>
          <w:spacing w:val="-4"/>
        </w:rPr>
        <w:t>ся одна із закономірностей топонімії, згідно з якою назви не належать ніякій владі, вони загальнонар</w:t>
      </w:r>
      <w:r>
        <w:rPr>
          <w:spacing w:val="-4"/>
        </w:rPr>
        <w:t>о</w:t>
      </w:r>
      <w:r>
        <w:rPr>
          <w:spacing w:val="-4"/>
        </w:rPr>
        <w:t>дні. Сьогодні багатьом селам Гологоро-Кременецької гряди та Малого Полісся повернуто їхні старі назви, але чимало найменувань назавжди залишаться перейменованими всупереч закономірностям топонімії.</w:t>
      </w:r>
    </w:p>
    <w:p w:rsidR="00A84D79" w:rsidRDefault="00A84D79" w:rsidP="00A84D79">
      <w:pPr>
        <w:pStyle w:val="Normal0"/>
        <w:spacing w:line="360" w:lineRule="auto"/>
        <w:ind w:firstLine="426"/>
        <w:rPr>
          <w:spacing w:val="-4"/>
        </w:rPr>
      </w:pPr>
      <w:r>
        <w:rPr>
          <w:spacing w:val="-4"/>
        </w:rPr>
        <w:t>Однією з характерних особливостей назв міст і сіл досліджуваної території є широке використа</w:t>
      </w:r>
      <w:r>
        <w:rPr>
          <w:spacing w:val="-4"/>
        </w:rPr>
        <w:t>н</w:t>
      </w:r>
      <w:r>
        <w:rPr>
          <w:spacing w:val="-4"/>
        </w:rPr>
        <w:t xml:space="preserve">ня народної </w:t>
      </w:r>
      <w:r>
        <w:rPr>
          <w:spacing w:val="-4"/>
        </w:rPr>
        <w:lastRenderedPageBreak/>
        <w:t>географічної термінології, тобто тієї частини лексики, яка використовувалася місцевим населенням для позначення різноманітних явищ та об’єктів природного й антропогенного характеру. Досить чисельну групу (найчисельнішу) серед них становлять терміни (номени), пов’язані з фізико-географічними рисами території. Вперше необхідність збору і вивчення цих назв була усвідомлена г</w:t>
      </w:r>
      <w:r>
        <w:rPr>
          <w:spacing w:val="-4"/>
        </w:rPr>
        <w:t>е</w:t>
      </w:r>
      <w:r>
        <w:rPr>
          <w:spacing w:val="-4"/>
        </w:rPr>
        <w:t>ографами у процесі створення народної географічної термінології. Народна географічна термінологія у топонімії Гологоро-Кременецької гряди та Малого Полісся представлена у декількох групах: наро</w:t>
      </w:r>
      <w:r>
        <w:rPr>
          <w:spacing w:val="-4"/>
        </w:rPr>
        <w:t>д</w:t>
      </w:r>
      <w:r>
        <w:rPr>
          <w:spacing w:val="-4"/>
        </w:rPr>
        <w:t>ні терміни, які використовувалися для позначення різноманітних природних об’єктів: елементів рел</w:t>
      </w:r>
      <w:r>
        <w:rPr>
          <w:spacing w:val="-4"/>
        </w:rPr>
        <w:t>ь</w:t>
      </w:r>
      <w:r>
        <w:rPr>
          <w:spacing w:val="-4"/>
        </w:rPr>
        <w:t>єфу, річок, боліт, озер, рослинних угрупувань тощо; економіко-географічні терміни, пов’язані з пр</w:t>
      </w:r>
      <w:r>
        <w:rPr>
          <w:spacing w:val="-4"/>
        </w:rPr>
        <w:t>о</w:t>
      </w:r>
      <w:r>
        <w:rPr>
          <w:spacing w:val="-4"/>
        </w:rPr>
        <w:t>мисловим та сільськогосподарським виробництвом, будівництвом доріг та населених пунктів; це так звані слова-терміни, які відображають оцінку людиною природного середовища, в якому вона прож</w:t>
      </w:r>
      <w:r>
        <w:rPr>
          <w:spacing w:val="-4"/>
        </w:rPr>
        <w:t>и</w:t>
      </w:r>
      <w:r>
        <w:rPr>
          <w:spacing w:val="-4"/>
        </w:rPr>
        <w:t>ває (добре, красне, лихе і т.д.); терміни, які пов’язані з місцями культових поклонінь (біле, чорне, святе тощо).</w:t>
      </w:r>
    </w:p>
    <w:p w:rsidR="00A84D79" w:rsidRDefault="00A84D79" w:rsidP="00A84D79">
      <w:pPr>
        <w:pStyle w:val="Normal0"/>
        <w:spacing w:line="360" w:lineRule="auto"/>
        <w:ind w:firstLine="426"/>
        <w:rPr>
          <w:spacing w:val="-4"/>
        </w:rPr>
      </w:pPr>
      <w:r>
        <w:rPr>
          <w:spacing w:val="-4"/>
        </w:rPr>
        <w:t>Основна група серед усіх топонімотворчих термінів Гологоро-Кременецької гряди та Малого П</w:t>
      </w:r>
      <w:r>
        <w:rPr>
          <w:spacing w:val="-4"/>
        </w:rPr>
        <w:t>о</w:t>
      </w:r>
      <w:r>
        <w:rPr>
          <w:spacing w:val="-4"/>
        </w:rPr>
        <w:t>лісся має фізико-географічний характер. Географічні назви, які утворені від апелятивів цієї групи, складають 20,8 % топонімії Малого Полісся і 7,3% - Гологоро-Кременецької гряди. Серед них виділ</w:t>
      </w:r>
      <w:r>
        <w:rPr>
          <w:spacing w:val="-4"/>
        </w:rPr>
        <w:t>е</w:t>
      </w:r>
      <w:r>
        <w:rPr>
          <w:spacing w:val="-4"/>
        </w:rPr>
        <w:t>но такі типи топонімів: пов’язаних з орографічними термінами (гора, долина, гряда, яма тощо); в о</w:t>
      </w:r>
      <w:r>
        <w:rPr>
          <w:spacing w:val="-4"/>
        </w:rPr>
        <w:t>с</w:t>
      </w:r>
      <w:r>
        <w:rPr>
          <w:spacing w:val="-4"/>
        </w:rPr>
        <w:t>нові яких лежать гідрографічні терміни (річка, озеро, болото, став та ін.); пов’язаних з геоботанічними термінами (ліс, діброва, луки, бір, гай тощо); пов’язаних з характером підстилаючої поверхні (піски, кремінь, глина тощо).</w:t>
      </w:r>
    </w:p>
    <w:p w:rsidR="00A84D79" w:rsidRDefault="00A84D79" w:rsidP="00A84D79">
      <w:pPr>
        <w:pStyle w:val="Normal0"/>
        <w:spacing w:line="360" w:lineRule="auto"/>
        <w:ind w:firstLine="426"/>
        <w:rPr>
          <w:spacing w:val="-4"/>
        </w:rPr>
      </w:pPr>
      <w:r>
        <w:rPr>
          <w:spacing w:val="-4"/>
        </w:rPr>
        <w:t xml:space="preserve">Другу, досить велику, групу термінів, активних у топонімії становлять апелятиви, які в основному пов’язані з давніми промислами, землеробством, встановленням сухопутних доріг тощо. </w:t>
      </w:r>
    </w:p>
    <w:p w:rsidR="00A84D79" w:rsidRDefault="00A84D79" w:rsidP="00A84D79">
      <w:pPr>
        <w:pStyle w:val="Normal0"/>
        <w:spacing w:line="360" w:lineRule="auto"/>
        <w:ind w:firstLine="426"/>
        <w:rPr>
          <w:spacing w:val="-4"/>
        </w:rPr>
      </w:pPr>
      <w:r>
        <w:rPr>
          <w:spacing w:val="-4"/>
        </w:rPr>
        <w:t>Усі ці терміни можна поділити на такі групи: пов’язані з давнім промисловим виробництвом (р</w:t>
      </w:r>
      <w:r>
        <w:rPr>
          <w:spacing w:val="-4"/>
        </w:rPr>
        <w:t>у</w:t>
      </w:r>
      <w:r>
        <w:rPr>
          <w:spacing w:val="-4"/>
        </w:rPr>
        <w:t>дня, поташня, тартак, гута тощо); пов’язані з веденням сільського господарства (корчунок, плугів, п</w:t>
      </w:r>
      <w:r>
        <w:rPr>
          <w:spacing w:val="-4"/>
        </w:rPr>
        <w:t>е</w:t>
      </w:r>
      <w:r>
        <w:rPr>
          <w:spacing w:val="-4"/>
        </w:rPr>
        <w:t>револочна, новина та ін.); пов’язані зі шляхами сполучення (мости, броди, шляхи, переходи тощо).</w:t>
      </w:r>
    </w:p>
    <w:p w:rsidR="00A84D79" w:rsidRDefault="00A84D79" w:rsidP="00A84D79">
      <w:pPr>
        <w:pStyle w:val="Normal0"/>
        <w:spacing w:line="360" w:lineRule="auto"/>
        <w:ind w:firstLine="426"/>
        <w:rPr>
          <w:spacing w:val="-4"/>
        </w:rPr>
      </w:pPr>
      <w:r>
        <w:rPr>
          <w:spacing w:val="-4"/>
        </w:rPr>
        <w:t>Цікаву групу становлять топоніми типу Добре, Красне, Радужне, Червоне тощо. Вони в основн</w:t>
      </w:r>
      <w:r>
        <w:rPr>
          <w:spacing w:val="-4"/>
        </w:rPr>
        <w:t>о</w:t>
      </w:r>
      <w:r>
        <w:rPr>
          <w:spacing w:val="-4"/>
        </w:rPr>
        <w:t>му розкривають ставлення суспільства (позитивне або негативне) до конкретного об’єкта.</w:t>
      </w:r>
    </w:p>
    <w:p w:rsidR="00A84D79" w:rsidRDefault="00A84D79" w:rsidP="00A84D79">
      <w:pPr>
        <w:pStyle w:val="Normal0"/>
        <w:spacing w:line="360" w:lineRule="auto"/>
        <w:ind w:firstLine="426"/>
      </w:pPr>
      <w:r>
        <w:rPr>
          <w:spacing w:val="-4"/>
        </w:rPr>
        <w:t>Вивчення місцевої географічної термінології заслуговує на увагу ще й тому, що місцеві діалекти часто дають специфічні, невідомі на інших теренах, семантичні ряди термінів. Наприклад, слово “б</w:t>
      </w:r>
      <w:r>
        <w:rPr>
          <w:spacing w:val="-4"/>
        </w:rPr>
        <w:t>о</w:t>
      </w:r>
      <w:r>
        <w:rPr>
          <w:spacing w:val="-4"/>
        </w:rPr>
        <w:t>лото” служить узагальнюючим гідрологічним терміном, так само як лімнологічний “озеро”, потамол</w:t>
      </w:r>
      <w:r>
        <w:rPr>
          <w:spacing w:val="-4"/>
        </w:rPr>
        <w:t>о</w:t>
      </w:r>
      <w:r>
        <w:rPr>
          <w:spacing w:val="-4"/>
        </w:rPr>
        <w:t>гічний “річка” або орографічний “гора” та ін. Але, залежно від різних характеристик – величини, ба</w:t>
      </w:r>
      <w:r>
        <w:rPr>
          <w:spacing w:val="-4"/>
        </w:rPr>
        <w:t>г</w:t>
      </w:r>
      <w:r>
        <w:rPr>
          <w:spacing w:val="-4"/>
        </w:rPr>
        <w:t>нистості, придатності до сінокосіння або випасу тощо, болото іменується іншими, спеціальнішими т</w:t>
      </w:r>
      <w:r>
        <w:rPr>
          <w:spacing w:val="-4"/>
        </w:rPr>
        <w:t>е</w:t>
      </w:r>
      <w:r>
        <w:rPr>
          <w:spacing w:val="-4"/>
        </w:rPr>
        <w:t>рмінами. Отже, протягом віків населення даної території виробило таку гелонімну (болотну) лексику: багно, мочар, плесо, плав, мох, яка досить широко представлена у топонімії Гологоро-Кременецької гряди та особливо Малого Полісся</w:t>
      </w:r>
      <w:r>
        <w:t>.</w:t>
      </w:r>
    </w:p>
    <w:p w:rsidR="00A84D79" w:rsidRDefault="00A84D79" w:rsidP="00A84D79">
      <w:pPr>
        <w:pStyle w:val="Normal0"/>
        <w:spacing w:line="360" w:lineRule="auto"/>
        <w:ind w:firstLine="426"/>
      </w:pPr>
      <w:r>
        <w:t xml:space="preserve">У </w:t>
      </w:r>
      <w:r>
        <w:rPr>
          <w:b/>
          <w:i/>
        </w:rPr>
        <w:t xml:space="preserve">третьому розділі </w:t>
      </w:r>
      <w:r>
        <w:rPr>
          <w:i/>
        </w:rPr>
        <w:t xml:space="preserve">“Географо-топонімічне районування Гологоро-Кременецької гряди та Малого Полісся” </w:t>
      </w:r>
      <w:r>
        <w:t>виділено дев’ять географо-топонімічних районів, у кожному з яких простежуєт</w:t>
      </w:r>
      <w:r>
        <w:t>ь</w:t>
      </w:r>
      <w:r>
        <w:t xml:space="preserve">ся зв’язок географічних назв з природними умовами. </w:t>
      </w:r>
      <w:r>
        <w:rPr>
          <w:i/>
        </w:rPr>
        <w:t xml:space="preserve"> </w:t>
      </w:r>
      <w:r>
        <w:t>Географічне середовище мало такий значний вплив на топонімічні процеси досліджуваної території, що спостерігається тісний зв’язок між ро</w:t>
      </w:r>
      <w:r>
        <w:t>з</w:t>
      </w:r>
      <w:r>
        <w:t>ташуванням топонімічних і фізико-географічних районів. Як уже відмічалося раніше, Гологоро-Кременецька гряда і Мале Полісся займає територію з різними природно-ландшафтними умовами та різноманітним рельєфом. На даній території сформувалися дві відособлені топонімічні системи – Гологоро-Кременецька та Малополіська. При детальному розгляді тут виділяються декілька ге</w:t>
      </w:r>
      <w:r>
        <w:t>о</w:t>
      </w:r>
      <w:r>
        <w:t xml:space="preserve">графо-топонімічних районів (ГТР). Топонімія Гологоро-Кременецької гряди та Малого Полісся має ряд своєрідних рис, які зумовлені складною багатостраждальною його історією. </w:t>
      </w:r>
    </w:p>
    <w:p w:rsidR="00A84D79" w:rsidRDefault="00A84D79" w:rsidP="00A84D79">
      <w:pPr>
        <w:pStyle w:val="Normal0"/>
        <w:spacing w:line="360" w:lineRule="auto"/>
        <w:ind w:firstLine="426"/>
      </w:pPr>
      <w:r>
        <w:t>З урахуванням фізико-географічних і топонімічних особливостей у Гологоро-Кременецькій гряді та Малому Поліссі виділено такі географо-топонімічі райони: Сокальсько-Торчинський, М</w:t>
      </w:r>
      <w:r>
        <w:t>і</w:t>
      </w:r>
      <w:r>
        <w:t>зоцький, Ратинський, Буго-Стирський, Бродівський, Острозький, Пасмово-Побузський, Львівс</w:t>
      </w:r>
      <w:r>
        <w:t>ь</w:t>
      </w:r>
      <w:r>
        <w:t>кий, Гологоро-Кременецький. Ці райони Гологоро-</w:t>
      </w:r>
      <w:r>
        <w:lastRenderedPageBreak/>
        <w:t>Кременецької гряди та Малого Полісся виділ</w:t>
      </w:r>
      <w:r>
        <w:t>е</w:t>
      </w:r>
      <w:r>
        <w:t>но на основі регіональних відмін топонімічних ландшафтів.</w:t>
      </w:r>
    </w:p>
    <w:p w:rsidR="00A84D79" w:rsidRDefault="00A84D79" w:rsidP="00A84D79">
      <w:pPr>
        <w:pStyle w:val="Normal0"/>
        <w:spacing w:line="360" w:lineRule="auto"/>
        <w:ind w:firstLine="426"/>
      </w:pPr>
      <w:r>
        <w:t>У поселенській топонімії Гологоро-Кременецької гряди та Малого Полісся ми виділяємо 2 групи назв: назви поселень, що пов’язані з географічним середовищем; назви населених пунктів, які пов’язані з розвитком матеріальної і духовної культури, суспільно-політичним ладом та соці</w:t>
      </w:r>
      <w:r>
        <w:t>а</w:t>
      </w:r>
      <w:r>
        <w:t>льно-економічними відносинами.</w:t>
      </w:r>
    </w:p>
    <w:p w:rsidR="00A84D79" w:rsidRDefault="00A84D79" w:rsidP="00A84D79">
      <w:pPr>
        <w:pStyle w:val="Normal0"/>
        <w:spacing w:line="360" w:lineRule="auto"/>
        <w:ind w:firstLine="426"/>
      </w:pPr>
      <w:r>
        <w:t>Топонімічні назви Гологоро-Кременецької гряди та Малого Полісся, які пов’язані з географі</w:t>
      </w:r>
      <w:r>
        <w:t>ч</w:t>
      </w:r>
      <w:r>
        <w:t>ним середовищем, є продуктом ряду епох (табл. 2).</w:t>
      </w:r>
    </w:p>
    <w:p w:rsidR="00A84D79" w:rsidRDefault="00A84D79" w:rsidP="00A84D79">
      <w:pPr>
        <w:pStyle w:val="BodyText24"/>
        <w:spacing w:before="0" w:after="0" w:line="360" w:lineRule="auto"/>
        <w:ind w:firstLine="426"/>
        <w:rPr>
          <w:rFonts w:ascii="Times New Roman" w:hAnsi="Times New Roman"/>
          <w:b w:val="0"/>
          <w:color w:val="auto"/>
          <w:spacing w:val="0"/>
          <w:sz w:val="24"/>
        </w:rPr>
      </w:pPr>
      <w:r>
        <w:rPr>
          <w:rFonts w:ascii="Times New Roman" w:hAnsi="Times New Roman"/>
          <w:b w:val="0"/>
          <w:color w:val="auto"/>
          <w:spacing w:val="0"/>
          <w:sz w:val="24"/>
        </w:rPr>
        <w:t>Ця група назв існує, як свідчать історичні джерела, уже з XIVст. Їх можна ще поділити на 2 класи: 1) топоніми, утворені від власних географічних назв; 2) топоніми, утворені від назв осіб. Загальна кількість усіх  топонімів обох класів складає 33,1 % від усієї кількості топонімів досл</w:t>
      </w:r>
      <w:r>
        <w:rPr>
          <w:rFonts w:ascii="Times New Roman" w:hAnsi="Times New Roman"/>
          <w:b w:val="0"/>
          <w:color w:val="auto"/>
          <w:spacing w:val="0"/>
          <w:sz w:val="24"/>
        </w:rPr>
        <w:t>і</w:t>
      </w:r>
      <w:r>
        <w:rPr>
          <w:rFonts w:ascii="Times New Roman" w:hAnsi="Times New Roman"/>
          <w:b w:val="0"/>
          <w:color w:val="auto"/>
          <w:spacing w:val="0"/>
          <w:sz w:val="24"/>
        </w:rPr>
        <w:t>джуваної території, із них 28,6 % припадає на назви 1 класу і лише 4,5 % — на назви 2 класу. П</w:t>
      </w:r>
      <w:r>
        <w:rPr>
          <w:rFonts w:ascii="Times New Roman" w:hAnsi="Times New Roman"/>
          <w:b w:val="0"/>
          <w:color w:val="auto"/>
          <w:spacing w:val="0"/>
          <w:sz w:val="24"/>
        </w:rPr>
        <w:t>е</w:t>
      </w:r>
      <w:r>
        <w:rPr>
          <w:rFonts w:ascii="Times New Roman" w:hAnsi="Times New Roman"/>
          <w:b w:val="0"/>
          <w:color w:val="auto"/>
          <w:spacing w:val="0"/>
          <w:sz w:val="24"/>
        </w:rPr>
        <w:t>рший клас складають топоніми, утворені від власних географічних назв: 1) топоніми, повязані з рослинним світом (Малинище, Лісове, Гайове тощо) — 35,1 %; 2) топоніми, повязані з певними ознаками місцевості (Розсохи, Висоцьке, Сторона тощо) — 16,4 %; 3) топоніми, пов’язані з рель</w:t>
      </w:r>
      <w:r>
        <w:rPr>
          <w:rFonts w:ascii="Times New Roman" w:hAnsi="Times New Roman"/>
          <w:b w:val="0"/>
          <w:color w:val="auto"/>
          <w:spacing w:val="0"/>
          <w:sz w:val="24"/>
        </w:rPr>
        <w:t>є</w:t>
      </w:r>
      <w:r>
        <w:rPr>
          <w:rFonts w:ascii="Times New Roman" w:hAnsi="Times New Roman"/>
          <w:b w:val="0"/>
          <w:color w:val="auto"/>
          <w:spacing w:val="0"/>
          <w:sz w:val="24"/>
        </w:rPr>
        <w:t>фно-ландшафтними особливостями (Гора, Гряда, Долина) — 12,5 %; 4) топоніми, пов’язані з гі</w:t>
      </w:r>
      <w:r>
        <w:rPr>
          <w:rFonts w:ascii="Times New Roman" w:hAnsi="Times New Roman"/>
          <w:b w:val="0"/>
          <w:color w:val="auto"/>
          <w:spacing w:val="0"/>
          <w:sz w:val="24"/>
        </w:rPr>
        <w:t>д</w:t>
      </w:r>
      <w:r>
        <w:rPr>
          <w:rFonts w:ascii="Times New Roman" w:hAnsi="Times New Roman"/>
          <w:b w:val="0"/>
          <w:color w:val="auto"/>
          <w:spacing w:val="0"/>
          <w:sz w:val="24"/>
        </w:rPr>
        <w:t>рологічними властивостями (Броди, Мокротин, Кернички) — 10,5 %;  5) топоніми,  пов’язані з структурою і властивостями грунту  (Кам’янка,  Глина,  Піски,  Камяна  Гора,  Гряда,  Поршна,  Руда)  — 7,7 %;  6) топоніми, утворені від географічних назв: а) населених пунктів (Підмонастирок (хутір) – Підмонастир (село); Підгородок (х) – Підгородне (с); Тартаковець (х) – Тартаків (с); б) водних артерій (с. Шкло – р. Шкло; с. Липовець – р. Липовець; х. Золота Липа – р. Золота Липа; с. Пониква – р. Пониква; с. Полтва – р. Полтва) – 7,4 %; 7) топоніми, які походять від назв тваринн</w:t>
      </w:r>
      <w:r>
        <w:rPr>
          <w:rFonts w:ascii="Times New Roman" w:hAnsi="Times New Roman"/>
          <w:b w:val="0"/>
          <w:color w:val="auto"/>
          <w:spacing w:val="0"/>
          <w:sz w:val="24"/>
        </w:rPr>
        <w:t>о</w:t>
      </w:r>
      <w:r>
        <w:rPr>
          <w:rFonts w:ascii="Times New Roman" w:hAnsi="Times New Roman"/>
          <w:b w:val="0"/>
          <w:color w:val="auto"/>
          <w:spacing w:val="0"/>
          <w:sz w:val="24"/>
        </w:rPr>
        <w:t>го світу (Раковець, Тур’я, Борсучий) – 5,9 %. Другий клас складають топоніми, утворені від назв осіб (Горяни, Поморяни, Поляни, Долиняни)  – 4,5 %.</w:t>
      </w:r>
    </w:p>
    <w:p w:rsidR="00A84D79" w:rsidRDefault="00A84D79" w:rsidP="00A84D79">
      <w:pPr>
        <w:pStyle w:val="BodyText24"/>
        <w:spacing w:before="0" w:after="0" w:line="360" w:lineRule="auto"/>
        <w:ind w:firstLine="426"/>
        <w:rPr>
          <w:rFonts w:ascii="Times New Roman" w:hAnsi="Times New Roman"/>
          <w:b w:val="0"/>
          <w:color w:val="auto"/>
          <w:spacing w:val="0"/>
          <w:sz w:val="24"/>
        </w:rPr>
      </w:pPr>
      <w:r>
        <w:rPr>
          <w:rFonts w:ascii="Times New Roman" w:hAnsi="Times New Roman"/>
          <w:b w:val="0"/>
          <w:color w:val="auto"/>
          <w:spacing w:val="0"/>
          <w:sz w:val="24"/>
        </w:rPr>
        <w:t>Велику групу складають топоніми, пов’язані з розвитком матеріальної і духовної культури, суспільно-політичним ладом та соціально-економічними відносинами (табл. 3).</w:t>
      </w:r>
    </w:p>
    <w:p w:rsidR="00A84D79" w:rsidRDefault="00A84D79" w:rsidP="00A84D79">
      <w:pPr>
        <w:pStyle w:val="BodyText24"/>
        <w:spacing w:before="0" w:after="0" w:line="360" w:lineRule="auto"/>
        <w:ind w:firstLine="426"/>
        <w:rPr>
          <w:rFonts w:ascii="Times New Roman" w:hAnsi="Times New Roman"/>
          <w:b w:val="0"/>
          <w:color w:val="auto"/>
          <w:spacing w:val="0"/>
          <w:sz w:val="24"/>
        </w:rPr>
      </w:pPr>
      <w:r>
        <w:rPr>
          <w:rFonts w:ascii="Times New Roman" w:hAnsi="Times New Roman"/>
          <w:b w:val="0"/>
          <w:color w:val="auto"/>
          <w:spacing w:val="0"/>
          <w:sz w:val="24"/>
        </w:rPr>
        <w:t>Їх можна поділити на топоніми, пов’язані з: 1) назвами, які характеризують типи поселень, споруди (Село, Малосілка, Звенигород, Городище, Монастирок) – 8,0 %; 2) ремеслом та проми</w:t>
      </w:r>
      <w:r>
        <w:rPr>
          <w:rFonts w:ascii="Times New Roman" w:hAnsi="Times New Roman"/>
          <w:b w:val="0"/>
          <w:color w:val="auto"/>
          <w:spacing w:val="0"/>
          <w:sz w:val="24"/>
        </w:rPr>
        <w:t>с</w:t>
      </w:r>
      <w:r>
        <w:rPr>
          <w:rFonts w:ascii="Times New Roman" w:hAnsi="Times New Roman"/>
          <w:b w:val="0"/>
          <w:color w:val="auto"/>
          <w:spacing w:val="0"/>
          <w:sz w:val="24"/>
        </w:rPr>
        <w:t>ловістю (Буди, Цегельня, Тартак, Руда, Мідне) – 6,9 %; 3) способом обробітку землі та мірами (Пасіка, Рубань, Теребежі, Нивки, Вигін) – 6,5 %; 4) суспільно-політичним ладом і соціально-економічними відносинами (Двір, Фільварки, Воля, Хатки, Межовий, Границя) – 4,0 %; 5) розви</w:t>
      </w:r>
      <w:r>
        <w:rPr>
          <w:rFonts w:ascii="Times New Roman" w:hAnsi="Times New Roman"/>
          <w:b w:val="0"/>
          <w:color w:val="auto"/>
          <w:spacing w:val="0"/>
          <w:sz w:val="24"/>
        </w:rPr>
        <w:t>т</w:t>
      </w:r>
      <w:r>
        <w:rPr>
          <w:rFonts w:ascii="Times New Roman" w:hAnsi="Times New Roman"/>
          <w:b w:val="0"/>
          <w:color w:val="auto"/>
          <w:spacing w:val="0"/>
          <w:sz w:val="24"/>
        </w:rPr>
        <w:t>ком духовної культури (Спасів, Церковне, Тройця) – 0,6 %.</w:t>
      </w:r>
    </w:p>
    <w:p w:rsidR="00A84D79" w:rsidRDefault="00A84D79" w:rsidP="00A84D79">
      <w:pPr>
        <w:pStyle w:val="Normal0"/>
        <w:spacing w:line="360" w:lineRule="auto"/>
        <w:ind w:firstLine="425"/>
        <w:rPr>
          <w:b/>
        </w:rPr>
      </w:pPr>
      <w:r>
        <w:t>Другий клас топонімів, утворених від назв осіб, поділяється на: 1) присвійні (Будомир, Кор</w:t>
      </w:r>
      <w:r>
        <w:t>о</w:t>
      </w:r>
      <w:r>
        <w:t xml:space="preserve">лівка, Княже) – 30,8 %; 2) родові (Баймаки, Коцюби, Макогони, Білики) – 30,6 %; 3) патронімічні (Паньківці, Батятичі, Лісневичі) – 5,8 %; 4) службово-професійні (Сокільники, Двірники, Рибники, Князі, Солтиси, Боднарі, Гончарі, Гутники) – 1,4 %;  5) етнічні (Торки, Побужани, Галичани) – 1,6%. </w:t>
      </w:r>
    </w:p>
    <w:p w:rsidR="00A84D79" w:rsidRDefault="00A84D79" w:rsidP="00A84D79">
      <w:pPr>
        <w:pStyle w:val="Normal0"/>
        <w:spacing w:line="360" w:lineRule="auto"/>
        <w:ind w:firstLine="425"/>
      </w:pPr>
      <w:r>
        <w:t>Топоніми, пов’язані з розвитком матеріальної і духовної культури, суспільно-політичним л</w:t>
      </w:r>
      <w:r>
        <w:t>а</w:t>
      </w:r>
      <w:r>
        <w:t>дом та соціально-економічними відносинами зустрічаються уже в українських пам’ятках писемн</w:t>
      </w:r>
      <w:r>
        <w:t>о</w:t>
      </w:r>
      <w:r>
        <w:t>сті XV ст. (деякі з них могли виникнути і раніше), але основний їх розвиток припадає на XVI – XVII ст.</w:t>
      </w:r>
    </w:p>
    <w:p w:rsidR="00A84D79" w:rsidRDefault="00A84D79" w:rsidP="00A84D79">
      <w:pPr>
        <w:pStyle w:val="Normal0"/>
        <w:spacing w:line="360" w:lineRule="auto"/>
        <w:ind w:firstLine="425"/>
      </w:pPr>
      <w:r>
        <w:lastRenderedPageBreak/>
        <w:t>Топоніми, пов’язані з розвитком матеріальної і духовної культури, суспільно-політичним  л</w:t>
      </w:r>
      <w:r>
        <w:t>а</w:t>
      </w:r>
      <w:r>
        <w:t>дом та  соціально-економічними  відносинами, які виявлені на території Гологоро-Кременецької гряди і Малого Полісся є продуктом цілого ряду епох, про що свідчать не тільки пам’ятки й дж</w:t>
      </w:r>
      <w:r>
        <w:t>е</w:t>
      </w:r>
      <w:r>
        <w:t>рела різних століть, а й сама внутрішня форма топонімів. Серед топонімів даного класу, подібно як і серед топонімів, пов’язаних з географічним середовищем, можна виділити: топоніми, що від</w:t>
      </w:r>
      <w:r>
        <w:t>о</w:t>
      </w:r>
      <w:r>
        <w:t>бражають трудову діяльність та соціально-економічні умови життя людей; топоніми, які утворені від назв імен, прізвищ чи прізвиськ людей.</w:t>
      </w:r>
    </w:p>
    <w:p w:rsidR="00A84D79" w:rsidRDefault="00A84D79" w:rsidP="00A84D79">
      <w:pPr>
        <w:pStyle w:val="Normal0"/>
        <w:spacing w:line="360" w:lineRule="auto"/>
        <w:ind w:firstLine="425"/>
      </w:pPr>
      <w:r>
        <w:rPr>
          <w:noProof/>
          <w:snapToGrid/>
        </w:rPr>
        <w:drawing>
          <wp:inline distT="0" distB="0" distL="0" distR="0">
            <wp:extent cx="5964555" cy="6102985"/>
            <wp:effectExtent l="0" t="0" r="0" b="0"/>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4555" cy="6102985"/>
                    </a:xfrm>
                    <a:prstGeom prst="rect">
                      <a:avLst/>
                    </a:prstGeom>
                    <a:noFill/>
                    <a:ln>
                      <a:noFill/>
                    </a:ln>
                  </pic:spPr>
                </pic:pic>
              </a:graphicData>
            </a:graphic>
          </wp:inline>
        </w:drawing>
      </w:r>
      <w:r>
        <w:br w:type="page"/>
      </w:r>
      <w:r>
        <w:rPr>
          <w:noProof/>
          <w:snapToGrid/>
        </w:rPr>
        <w:lastRenderedPageBreak/>
        <w:drawing>
          <wp:inline distT="0" distB="0" distL="0" distR="0">
            <wp:extent cx="6315710" cy="6102985"/>
            <wp:effectExtent l="0" t="0" r="0" b="0"/>
            <wp:docPr id="895"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5710" cy="6102985"/>
                    </a:xfrm>
                    <a:prstGeom prst="rect">
                      <a:avLst/>
                    </a:prstGeom>
                    <a:noFill/>
                    <a:ln>
                      <a:noFill/>
                    </a:ln>
                  </pic:spPr>
                </pic:pic>
              </a:graphicData>
            </a:graphic>
          </wp:inline>
        </w:drawing>
      </w:r>
    </w:p>
    <w:p w:rsidR="00A84D79" w:rsidRDefault="00A84D79" w:rsidP="00A84D79">
      <w:pPr>
        <w:pStyle w:val="Normal0"/>
        <w:spacing w:line="360" w:lineRule="auto"/>
        <w:ind w:firstLine="426"/>
      </w:pPr>
      <w:r>
        <w:br w:type="page"/>
      </w:r>
      <w:r>
        <w:lastRenderedPageBreak/>
        <w:t>Виявлення географічних закономірностей топонімії дозволяє уникнути помилкових етимол</w:t>
      </w:r>
      <w:r>
        <w:t>о</w:t>
      </w:r>
      <w:r>
        <w:t>гій назв і тим самим оснащує фізичну географію важливими інформативними джерелами щодо д</w:t>
      </w:r>
      <w:r>
        <w:t>а</w:t>
      </w:r>
      <w:r>
        <w:t>вніх природних умов, особливостей ландшафтів минулих часів, які можуть бути використані при розробці географічних прогнозів розвитку природно-географічних систем території, реалізації програми геоекологічного моніторингу цього регіону.</w:t>
      </w:r>
    </w:p>
    <w:p w:rsidR="00A84D79" w:rsidRDefault="00A84D79" w:rsidP="00A84D79">
      <w:pPr>
        <w:pStyle w:val="BodyTextIndent2"/>
        <w:ind w:firstLine="0"/>
        <w:jc w:val="center"/>
        <w:rPr>
          <w:b/>
          <w:caps/>
          <w:spacing w:val="-4"/>
        </w:rPr>
      </w:pPr>
    </w:p>
    <w:p w:rsidR="00A84D79" w:rsidRDefault="00A84D79" w:rsidP="00A84D79">
      <w:pPr>
        <w:pStyle w:val="BodyTextIndent2"/>
        <w:ind w:firstLine="0"/>
        <w:jc w:val="center"/>
        <w:rPr>
          <w:b/>
          <w:caps/>
          <w:spacing w:val="-4"/>
        </w:rPr>
      </w:pPr>
    </w:p>
    <w:p w:rsidR="00A84D79" w:rsidRDefault="00A84D79" w:rsidP="00A84D79">
      <w:pPr>
        <w:pStyle w:val="BodyTextIndent2"/>
        <w:ind w:firstLine="0"/>
        <w:jc w:val="center"/>
        <w:rPr>
          <w:b/>
          <w:caps/>
          <w:spacing w:val="-4"/>
        </w:rPr>
      </w:pPr>
      <w:r>
        <w:rPr>
          <w:b/>
          <w:caps/>
          <w:spacing w:val="-4"/>
        </w:rPr>
        <w:t>Висновки</w:t>
      </w:r>
    </w:p>
    <w:p w:rsidR="00A84D79" w:rsidRDefault="00A84D79" w:rsidP="00090C08">
      <w:pPr>
        <w:pStyle w:val="Normal0"/>
        <w:widowControl/>
        <w:numPr>
          <w:ilvl w:val="0"/>
          <w:numId w:val="58"/>
        </w:numPr>
        <w:tabs>
          <w:tab w:val="clear" w:pos="720"/>
          <w:tab w:val="left" w:pos="426"/>
        </w:tabs>
        <w:spacing w:line="360" w:lineRule="auto"/>
        <w:ind w:left="0" w:firstLine="284"/>
        <w:rPr>
          <w:spacing w:val="-4"/>
        </w:rPr>
      </w:pPr>
      <w:r>
        <w:rPr>
          <w:spacing w:val="-4"/>
        </w:rPr>
        <w:t>Сформовані в різні історичні епохи географічні найменування зберігають інформацію про добу свого виникнення, яка є цінною для реконструкції ландшафтів минулого, виявлення зниклих ареалів рослин і тварин, вивчення особливостей заселення та господарського використання території люд</w:t>
      </w:r>
      <w:r>
        <w:rPr>
          <w:spacing w:val="-4"/>
        </w:rPr>
        <w:t>и</w:t>
      </w:r>
      <w:r>
        <w:rPr>
          <w:spacing w:val="-4"/>
        </w:rPr>
        <w:t xml:space="preserve">ною, зміни її ландшафтів. </w:t>
      </w:r>
    </w:p>
    <w:p w:rsidR="00A84D79" w:rsidRDefault="00A84D79" w:rsidP="00090C08">
      <w:pPr>
        <w:pStyle w:val="Normal0"/>
        <w:widowControl/>
        <w:numPr>
          <w:ilvl w:val="0"/>
          <w:numId w:val="58"/>
        </w:numPr>
        <w:tabs>
          <w:tab w:val="clear" w:pos="720"/>
          <w:tab w:val="left" w:pos="426"/>
        </w:tabs>
        <w:spacing w:line="360" w:lineRule="auto"/>
        <w:ind w:left="0" w:firstLine="284"/>
        <w:rPr>
          <w:spacing w:val="-4"/>
        </w:rPr>
      </w:pPr>
      <w:r>
        <w:rPr>
          <w:spacing w:val="-4"/>
        </w:rPr>
        <w:t>Формування топонімікону будь-якої території відбувається під впливом певних географічних закономірностей. У топонімії Гологоро-Кременецької гряди і Малого Полісся особливо помітним є зв’язок географічних назв із ландшафтно-географічними умовами місцевості. Вплив природного сер</w:t>
      </w:r>
      <w:r>
        <w:rPr>
          <w:spacing w:val="-4"/>
        </w:rPr>
        <w:t>е</w:t>
      </w:r>
      <w:r>
        <w:rPr>
          <w:spacing w:val="-4"/>
        </w:rPr>
        <w:t>довища був настільки значним, що спостерігається тісний зв’язок між розташуванням топонімічних та фізико-географічних районів, тобто, доцільно виділяти топонімічні ландшафти. Зокрема, топонімія Гологоро-Кременецької гряди, де в силу природних умов був неможливим розвиток землеробства, майже на 80% складається з найменувань, які пов’язані з іменами та прізвищами людей. А територія Малого Полісся відображає особливості рельєфу, водних об’єктів, рослинного і тваринного світу мі</w:t>
      </w:r>
      <w:r>
        <w:rPr>
          <w:spacing w:val="-4"/>
        </w:rPr>
        <w:t>с</w:t>
      </w:r>
      <w:r>
        <w:rPr>
          <w:spacing w:val="-4"/>
        </w:rPr>
        <w:t>цевості. Це зумовлено специфікою господарського використання території, придатної для збиральн</w:t>
      </w:r>
      <w:r>
        <w:rPr>
          <w:spacing w:val="-4"/>
        </w:rPr>
        <w:t>и</w:t>
      </w:r>
      <w:r>
        <w:rPr>
          <w:spacing w:val="-4"/>
        </w:rPr>
        <w:t>цтва, мисливства, рибальства, ведення скотарства. Природні об’єкти виконували роль орієнтирів та служили ресурсами сировини. Формування топонімії Гологоро-Кременецької гряди і Малого Полісся відбувалося паралельно з перетворенням з природних ландшафтів на сільськогосподарські угіддя. Сприятливі грунтово-кліматичні умови регіону зумовили наявність тут районів суцільного землеро</w:t>
      </w:r>
      <w:r>
        <w:rPr>
          <w:spacing w:val="-4"/>
        </w:rPr>
        <w:t>б</w:t>
      </w:r>
      <w:r>
        <w:rPr>
          <w:spacing w:val="-4"/>
        </w:rPr>
        <w:t>ського освоєння. Це відбилось у топонімії, яка закріпила в назвах населених пунктів імена поселенців та власників полів. Відантропонімні назви складають тут 60% топонімікону. Пам’ять про природні обє’кти збереглась в основному, в мікротопонімах типу Діброва, Грабина, Хвоїна, на місці яких сьог</w:t>
      </w:r>
      <w:r>
        <w:rPr>
          <w:spacing w:val="-4"/>
        </w:rPr>
        <w:t>о</w:t>
      </w:r>
      <w:r>
        <w:rPr>
          <w:spacing w:val="-4"/>
        </w:rPr>
        <w:t>дні існують поля, сіножаті тощо.</w:t>
      </w:r>
    </w:p>
    <w:p w:rsidR="00A84D79" w:rsidRDefault="00A84D79" w:rsidP="00090C08">
      <w:pPr>
        <w:pStyle w:val="Normal0"/>
        <w:widowControl/>
        <w:numPr>
          <w:ilvl w:val="0"/>
          <w:numId w:val="58"/>
        </w:numPr>
        <w:tabs>
          <w:tab w:val="clear" w:pos="720"/>
          <w:tab w:val="left" w:pos="426"/>
        </w:tabs>
        <w:spacing w:line="360" w:lineRule="auto"/>
        <w:ind w:left="0" w:firstLine="284"/>
        <w:rPr>
          <w:spacing w:val="-4"/>
        </w:rPr>
      </w:pPr>
      <w:r>
        <w:rPr>
          <w:spacing w:val="-4"/>
        </w:rPr>
        <w:t>Регіональне вивчення етимології топонімів у межах окремо взятої топонімічної системи пок</w:t>
      </w:r>
      <w:r>
        <w:rPr>
          <w:spacing w:val="-4"/>
        </w:rPr>
        <w:t>а</w:t>
      </w:r>
      <w:r>
        <w:rPr>
          <w:spacing w:val="-4"/>
        </w:rPr>
        <w:t>зало перспективність та засвідчило високу ефективність аналізу ландшафтів і природних умов Гол</w:t>
      </w:r>
      <w:r>
        <w:rPr>
          <w:spacing w:val="-4"/>
        </w:rPr>
        <w:t>о</w:t>
      </w:r>
      <w:r>
        <w:rPr>
          <w:spacing w:val="-4"/>
        </w:rPr>
        <w:t>горо-Кременецької гряди і Малого Полісся для розуміння причин формування в цьому регіоні новоч</w:t>
      </w:r>
      <w:r>
        <w:rPr>
          <w:spacing w:val="-4"/>
        </w:rPr>
        <w:t>а</w:t>
      </w:r>
      <w:r>
        <w:rPr>
          <w:spacing w:val="-4"/>
        </w:rPr>
        <w:t>сних та архаїчних топоутворень слов’янського та неслов’янського походження.</w:t>
      </w:r>
    </w:p>
    <w:p w:rsidR="00A84D79" w:rsidRDefault="00A84D79" w:rsidP="00090C08">
      <w:pPr>
        <w:pStyle w:val="BodyTextIndent2"/>
        <w:numPr>
          <w:ilvl w:val="0"/>
          <w:numId w:val="58"/>
        </w:numPr>
        <w:tabs>
          <w:tab w:val="clear" w:pos="720"/>
          <w:tab w:val="left" w:pos="426"/>
        </w:tabs>
        <w:overflowPunct/>
        <w:autoSpaceDE/>
        <w:autoSpaceDN/>
        <w:adjustRightInd/>
        <w:ind w:left="0" w:firstLine="284"/>
        <w:textAlignment w:val="auto"/>
        <w:rPr>
          <w:spacing w:val="-4"/>
        </w:rPr>
      </w:pPr>
      <w:r>
        <w:rPr>
          <w:spacing w:val="-4"/>
        </w:rPr>
        <w:t>Дослідження топонімії Гологоро-Кременецької гряди і Малого Полісся є одним з видів регі</w:t>
      </w:r>
      <w:r>
        <w:rPr>
          <w:spacing w:val="-4"/>
        </w:rPr>
        <w:t>о</w:t>
      </w:r>
      <w:r>
        <w:rPr>
          <w:spacing w:val="-4"/>
        </w:rPr>
        <w:t>нальних топонімічних досліджень, які на сучасному етапі ведуться у різних країнах. Незважаючи на значні труднощі, регіональні топонімічні дослідження дуже корисні й потрібні для розв’язання цілої низки актуальних проблем ландшафтознавства і топоніміки. Усього в роботі проаналізовано 3112 т</w:t>
      </w:r>
      <w:r>
        <w:rPr>
          <w:spacing w:val="-4"/>
        </w:rPr>
        <w:t>о</w:t>
      </w:r>
      <w:r>
        <w:rPr>
          <w:spacing w:val="-4"/>
        </w:rPr>
        <w:t>понімів, з них 2302 назви міст, сіл, хуторів і 810 назв частин населених пунктів. В основу характери</w:t>
      </w:r>
      <w:r>
        <w:rPr>
          <w:spacing w:val="-4"/>
        </w:rPr>
        <w:t>с</w:t>
      </w:r>
      <w:r>
        <w:rPr>
          <w:spacing w:val="-4"/>
        </w:rPr>
        <w:t xml:space="preserve">тики топонімів Гологоро-Кременецької гряди і Малого Полісся покладено структурно-генетичний принцип, а при класифікації цих географічних назв взято до уваги зв’язок топонімів з </w:t>
      </w:r>
      <w:r>
        <w:rPr>
          <w:spacing w:val="-4"/>
        </w:rPr>
        <w:lastRenderedPageBreak/>
        <w:t>явищами і фа</w:t>
      </w:r>
      <w:r>
        <w:rPr>
          <w:spacing w:val="-4"/>
        </w:rPr>
        <w:t>к</w:t>
      </w:r>
      <w:r>
        <w:rPr>
          <w:spacing w:val="-4"/>
        </w:rPr>
        <w:t>тами природного довкілля (ландшафтів та їх компонентів) і життя народу.</w:t>
      </w:r>
    </w:p>
    <w:p w:rsidR="00A84D79" w:rsidRDefault="00A84D79" w:rsidP="00090C08">
      <w:pPr>
        <w:pStyle w:val="BodyText24"/>
        <w:numPr>
          <w:ilvl w:val="0"/>
          <w:numId w:val="58"/>
        </w:numPr>
        <w:tabs>
          <w:tab w:val="clear" w:pos="720"/>
          <w:tab w:val="left" w:pos="426"/>
        </w:tabs>
        <w:spacing w:before="0" w:after="0" w:line="360" w:lineRule="auto"/>
        <w:ind w:left="0" w:firstLine="284"/>
        <w:rPr>
          <w:rFonts w:ascii="Times New Roman" w:hAnsi="Times New Roman"/>
          <w:b w:val="0"/>
          <w:color w:val="auto"/>
          <w:spacing w:val="-4"/>
          <w:sz w:val="24"/>
        </w:rPr>
      </w:pPr>
      <w:r>
        <w:rPr>
          <w:rFonts w:ascii="Times New Roman" w:hAnsi="Times New Roman"/>
          <w:b w:val="0"/>
          <w:color w:val="auto"/>
          <w:spacing w:val="-4"/>
          <w:sz w:val="24"/>
        </w:rPr>
        <w:t>Топонімічні назви Гологоро-Кременецької гряди і Малого Полісся, які пов’язані з географі</w:t>
      </w:r>
      <w:r>
        <w:rPr>
          <w:rFonts w:ascii="Times New Roman" w:hAnsi="Times New Roman"/>
          <w:b w:val="0"/>
          <w:color w:val="auto"/>
          <w:spacing w:val="-4"/>
          <w:sz w:val="24"/>
        </w:rPr>
        <w:t>ч</w:t>
      </w:r>
      <w:r>
        <w:rPr>
          <w:rFonts w:ascii="Times New Roman" w:hAnsi="Times New Roman"/>
          <w:b w:val="0"/>
          <w:color w:val="auto"/>
          <w:spacing w:val="-4"/>
          <w:sz w:val="24"/>
        </w:rPr>
        <w:t>ним середовищем, є продуктом ряду епох. Ця група назв існує, як свідчать історичні джерела, уже з XIVст. Їх ми поділили на два види: 1) топоніми, утворені від слів, що означають географічні реалії; 2) топоніми, утворені від антропонімів, пов’язаних з географічним середовищем. Загальна кількість цих топонімів становить 2302 назви, тобто 33,1 % від усієї кількості топонімів досліджуваної території. З них 28,6 % припадає на назви першого виду і лише 4,5 % – на назви другого виду. У межах першого виду назв найбагатшою виявилась група топонімів, утворених від назв рослинного світу; друге місце займають топоніми, пов’язані з рельєфно-ландшафтними особливостями; третє – топоніми, пов’язані з гідрологічними властивостями; інші групи назв зустрічаються у меншій кількості. Переважна біл</w:t>
      </w:r>
      <w:r>
        <w:rPr>
          <w:rFonts w:ascii="Times New Roman" w:hAnsi="Times New Roman"/>
          <w:b w:val="0"/>
          <w:color w:val="auto"/>
          <w:spacing w:val="-4"/>
          <w:sz w:val="24"/>
        </w:rPr>
        <w:t>ь</w:t>
      </w:r>
      <w:r>
        <w:rPr>
          <w:rFonts w:ascii="Times New Roman" w:hAnsi="Times New Roman"/>
          <w:b w:val="0"/>
          <w:color w:val="auto"/>
          <w:spacing w:val="-4"/>
          <w:sz w:val="24"/>
        </w:rPr>
        <w:t>шість поселень Гологоро-Кременецької гряди та Малого Полісся має українську типологічну генезу. Кількість топонімів утворених на базі слів, запозичених з мов інших народів (польської, німецької, угорської), є незначною.</w:t>
      </w:r>
    </w:p>
    <w:p w:rsidR="00A84D79" w:rsidRDefault="00A84D79" w:rsidP="00A84D79">
      <w:pPr>
        <w:pStyle w:val="Normal0"/>
        <w:spacing w:line="360" w:lineRule="auto"/>
        <w:ind w:firstLine="540"/>
      </w:pPr>
      <w:r>
        <w:rPr>
          <w:spacing w:val="-4"/>
        </w:rPr>
        <w:t>Таким чином топонімія – не скупчення випадкових назв, а закономірний комплекс, топонімічний ландшафт, результат складного розвитку і взаємодії географічного ландшафту та суспільсьства, скл</w:t>
      </w:r>
      <w:r>
        <w:rPr>
          <w:spacing w:val="-4"/>
        </w:rPr>
        <w:t>а</w:t>
      </w:r>
      <w:r>
        <w:rPr>
          <w:spacing w:val="-4"/>
        </w:rPr>
        <w:t>дність якого випливає з багатогранності історичного розвитку природно-антропогенного ландшафту. Результати цих досліджень викладені в даній роботі.</w:t>
      </w:r>
    </w:p>
    <w:p w:rsidR="00A84D79" w:rsidRDefault="00A84D79" w:rsidP="00A84D79">
      <w:pPr>
        <w:pStyle w:val="heading12"/>
        <w:ind w:firstLine="0"/>
        <w:rPr>
          <w:rFonts w:ascii="Times New Roman" w:hAnsi="Times New Roman"/>
        </w:rPr>
      </w:pPr>
    </w:p>
    <w:p w:rsidR="00A84D79" w:rsidRDefault="00A84D79" w:rsidP="00A84D79">
      <w:pPr>
        <w:pStyle w:val="heading12"/>
        <w:ind w:firstLine="0"/>
        <w:rPr>
          <w:rFonts w:ascii="Times New Roman" w:hAnsi="Times New Roman"/>
        </w:rPr>
      </w:pPr>
      <w:r>
        <w:rPr>
          <w:rFonts w:ascii="Times New Roman" w:hAnsi="Times New Roman"/>
        </w:rPr>
        <w:t>Праці, опубліковані за темою дисертації</w:t>
      </w:r>
    </w:p>
    <w:p w:rsidR="00A84D79" w:rsidRDefault="00A84D79" w:rsidP="00090C08">
      <w:pPr>
        <w:pStyle w:val="BodyTextIndent3"/>
        <w:widowControl w:val="0"/>
        <w:numPr>
          <w:ilvl w:val="0"/>
          <w:numId w:val="61"/>
        </w:numPr>
        <w:tabs>
          <w:tab w:val="clear" w:pos="1380"/>
          <w:tab w:val="num" w:pos="284"/>
        </w:tabs>
        <w:overflowPunct/>
        <w:autoSpaceDE/>
        <w:autoSpaceDN/>
        <w:adjustRightInd/>
        <w:ind w:left="284" w:right="0" w:hanging="284"/>
        <w:textAlignment w:val="auto"/>
        <w:rPr>
          <w:spacing w:val="-4"/>
          <w:sz w:val="24"/>
        </w:rPr>
      </w:pPr>
      <w:r>
        <w:rPr>
          <w:spacing w:val="-4"/>
          <w:sz w:val="24"/>
        </w:rPr>
        <w:t>Куйбіда Н.Б. Щодо походження назв населених пунктів Львівської області // Наукові записки Те</w:t>
      </w:r>
      <w:r>
        <w:rPr>
          <w:spacing w:val="-4"/>
          <w:sz w:val="24"/>
        </w:rPr>
        <w:t>р</w:t>
      </w:r>
      <w:r>
        <w:rPr>
          <w:spacing w:val="-4"/>
          <w:sz w:val="24"/>
        </w:rPr>
        <w:t>нопільського державного педагогічного університету. Серія: Географія. – № 1. – Тернопіль, 2001. – С. 64 – 67.</w:t>
      </w:r>
    </w:p>
    <w:p w:rsidR="00A84D79" w:rsidRDefault="00A84D79" w:rsidP="00090C08">
      <w:pPr>
        <w:pStyle w:val="Normal0"/>
        <w:widowControl/>
        <w:numPr>
          <w:ilvl w:val="0"/>
          <w:numId w:val="61"/>
        </w:numPr>
        <w:tabs>
          <w:tab w:val="clear" w:pos="1380"/>
          <w:tab w:val="num" w:pos="284"/>
        </w:tabs>
        <w:spacing w:line="360" w:lineRule="auto"/>
        <w:ind w:left="284" w:hanging="284"/>
      </w:pPr>
      <w:r>
        <w:t>Куйбіда Н.Б. Топоніми, пов’язані з характером рельєфу Гологоро-Кременецької гряди та Мал</w:t>
      </w:r>
      <w:r>
        <w:t>о</w:t>
      </w:r>
      <w:r>
        <w:t>го Полісся // Тернопільського державного педагогічного університету. Серія: Географія. – № 2. – Тернопіль, 2001. – С. 49 – 53.</w:t>
      </w:r>
    </w:p>
    <w:p w:rsidR="00A84D79" w:rsidRDefault="00A84D79" w:rsidP="00090C08">
      <w:pPr>
        <w:pStyle w:val="Normal0"/>
        <w:widowControl/>
        <w:numPr>
          <w:ilvl w:val="0"/>
          <w:numId w:val="61"/>
        </w:numPr>
        <w:tabs>
          <w:tab w:val="clear" w:pos="1380"/>
          <w:tab w:val="num" w:pos="284"/>
        </w:tabs>
        <w:spacing w:line="360" w:lineRule="auto"/>
        <w:ind w:left="284" w:hanging="284"/>
      </w:pPr>
      <w:r>
        <w:t>Куйбіда Н.Б. Про охорону і збереження географічних назв // Історія української географії. Вс</w:t>
      </w:r>
      <w:r>
        <w:t>е</w:t>
      </w:r>
      <w:r>
        <w:t>український науково-теоретичний часопис. – Тернопіль: Підручники і посібники, 2001. – Вип. 4. — С. 124 – 127.</w:t>
      </w:r>
    </w:p>
    <w:p w:rsidR="00A84D79" w:rsidRDefault="00A84D79" w:rsidP="00090C08">
      <w:pPr>
        <w:pStyle w:val="Normal0"/>
        <w:widowControl/>
        <w:numPr>
          <w:ilvl w:val="0"/>
          <w:numId w:val="61"/>
        </w:numPr>
        <w:tabs>
          <w:tab w:val="clear" w:pos="1380"/>
          <w:tab w:val="num" w:pos="284"/>
        </w:tabs>
        <w:spacing w:line="360" w:lineRule="auto"/>
        <w:ind w:left="284" w:hanging="284"/>
      </w:pPr>
      <w:r>
        <w:t>Куйбіда</w:t>
      </w:r>
      <w:r>
        <w:rPr>
          <w:lang w:val="en-US"/>
        </w:rPr>
        <w:t> </w:t>
      </w:r>
      <w:r>
        <w:t>Н.Б. Мікротопоніми, як джерело історико-ландшафто</w:t>
      </w:r>
      <w:r w:rsidRPr="00D629DA">
        <w:rPr>
          <w:lang w:val="uk-UA"/>
        </w:rPr>
        <w:t>-</w:t>
      </w:r>
      <w:r>
        <w:t>знавчих досліджень (на прикладі с. Оглядова Радехівського району Львівської області та його околиць) // Наукові записки Те</w:t>
      </w:r>
      <w:r>
        <w:t>р</w:t>
      </w:r>
      <w:r>
        <w:t>нопільського державного педагогічного університету, присвячені 100-річчю від дня народже</w:t>
      </w:r>
      <w:r>
        <w:t>н</w:t>
      </w:r>
      <w:r>
        <w:t>ня українського географа і організатора освіти професора Івана Теслі. – Тернопіль, 2002. – С. 35 – 39.</w:t>
      </w:r>
    </w:p>
    <w:p w:rsidR="00A84D79" w:rsidRDefault="00A84D79" w:rsidP="00090C08">
      <w:pPr>
        <w:pStyle w:val="Normal0"/>
        <w:widowControl/>
        <w:numPr>
          <w:ilvl w:val="0"/>
          <w:numId w:val="61"/>
        </w:numPr>
        <w:tabs>
          <w:tab w:val="clear" w:pos="1380"/>
          <w:tab w:val="num" w:pos="284"/>
        </w:tabs>
        <w:spacing w:line="360" w:lineRule="auto"/>
        <w:ind w:left="284" w:hanging="284"/>
      </w:pPr>
      <w:r>
        <w:t>Таранова Н.Б. Топоніми Гологоро-Кременецької гряди та Малого Полісся, які пов’язані з ро</w:t>
      </w:r>
      <w:r>
        <w:t>с</w:t>
      </w:r>
      <w:r>
        <w:t>линним світом // Тернопільського державного педагогічного університету. Серія: Географія. – № 1. – Тернопіль, 2003. – С. 38 – 43.</w:t>
      </w:r>
    </w:p>
    <w:p w:rsidR="00A84D79" w:rsidRDefault="00A84D79" w:rsidP="00090C08">
      <w:pPr>
        <w:pStyle w:val="Normal0"/>
        <w:widowControl/>
        <w:numPr>
          <w:ilvl w:val="0"/>
          <w:numId w:val="61"/>
        </w:numPr>
        <w:tabs>
          <w:tab w:val="clear" w:pos="1380"/>
          <w:tab w:val="num" w:pos="284"/>
        </w:tabs>
        <w:spacing w:line="360" w:lineRule="auto"/>
        <w:ind w:left="284" w:hanging="284"/>
      </w:pPr>
      <w:r>
        <w:t>Куйбіда-Таранова</w:t>
      </w:r>
      <w:r>
        <w:rPr>
          <w:lang w:val="en-US"/>
        </w:rPr>
        <w:t> </w:t>
      </w:r>
      <w:r>
        <w:t>Н.Б. Топонімічні форманти Гологоро-Креме</w:t>
      </w:r>
      <w:r w:rsidRPr="00D629DA">
        <w:t>-</w:t>
      </w:r>
      <w:r>
        <w:t>нецької гряди та Малого Полі</w:t>
      </w:r>
      <w:r>
        <w:t>с</w:t>
      </w:r>
      <w:r>
        <w:t>ся // Антропогенна географія й ландшафтознавство у XX і XXI сторіччях. Матеріали міжнаро</w:t>
      </w:r>
      <w:r>
        <w:t>д</w:t>
      </w:r>
      <w:r>
        <w:t>ної науково-теоретичної конференції. –Вінниця, 2003. — 120 – 124.</w:t>
      </w:r>
    </w:p>
    <w:p w:rsidR="00A84D79" w:rsidRDefault="00A84D79" w:rsidP="00090C08">
      <w:pPr>
        <w:pStyle w:val="Normal0"/>
        <w:widowControl/>
        <w:numPr>
          <w:ilvl w:val="0"/>
          <w:numId w:val="61"/>
        </w:numPr>
        <w:tabs>
          <w:tab w:val="clear" w:pos="1380"/>
          <w:tab w:val="num" w:pos="284"/>
        </w:tabs>
        <w:spacing w:line="360" w:lineRule="auto"/>
        <w:ind w:left="284" w:hanging="284"/>
      </w:pPr>
      <w:r>
        <w:lastRenderedPageBreak/>
        <w:t>Куйбіда-Таранова Н. Б. Розвиток топонімії як закономірно організованої системи // Сучасні проблеми і тенденції розвитку географічної науки (до 120-річчя географії у Львівському уніве</w:t>
      </w:r>
      <w:r>
        <w:t>р</w:t>
      </w:r>
      <w:r>
        <w:t>ситеті). Матеріали міжнародної наукової конференції. – Львів, 2003. – С. 154 – 156.</w:t>
      </w:r>
    </w:p>
    <w:p w:rsidR="00A84D79" w:rsidRDefault="00A84D79" w:rsidP="00A84D79">
      <w:pPr>
        <w:pStyle w:val="Normal0"/>
        <w:spacing w:line="360" w:lineRule="auto"/>
      </w:pPr>
    </w:p>
    <w:p w:rsidR="00A84D79" w:rsidRDefault="00A84D79" w:rsidP="00A84D79">
      <w:pPr>
        <w:pStyle w:val="31"/>
        <w:spacing w:line="360" w:lineRule="auto"/>
        <w:rPr>
          <w:rFonts w:ascii="Times New Roman" w:hAnsi="Times New Roman"/>
          <w:color w:val="auto"/>
          <w:sz w:val="24"/>
        </w:rPr>
      </w:pPr>
      <w:r>
        <w:rPr>
          <w:rFonts w:ascii="Times New Roman" w:hAnsi="Times New Roman"/>
          <w:color w:val="auto"/>
          <w:sz w:val="24"/>
        </w:rPr>
        <w:t>Анотація</w:t>
      </w:r>
    </w:p>
    <w:p w:rsidR="00A84D79" w:rsidRDefault="00A84D79" w:rsidP="00A84D79">
      <w:pPr>
        <w:pStyle w:val="BodyText24"/>
        <w:spacing w:before="0" w:after="0" w:line="360" w:lineRule="auto"/>
        <w:ind w:firstLine="426"/>
        <w:rPr>
          <w:rFonts w:ascii="Times New Roman" w:hAnsi="Times New Roman"/>
          <w:color w:val="auto"/>
          <w:spacing w:val="0"/>
          <w:sz w:val="24"/>
        </w:rPr>
      </w:pPr>
      <w:r>
        <w:rPr>
          <w:rFonts w:ascii="Times New Roman" w:hAnsi="Times New Roman"/>
          <w:color w:val="auto"/>
          <w:spacing w:val="0"/>
          <w:sz w:val="24"/>
        </w:rPr>
        <w:t>Таранова Н.Б. Фізико-географічна зумовленість топонімії Гологоро-Кременецької гряди та Малого Полісся. – Рукопис.</w:t>
      </w:r>
    </w:p>
    <w:p w:rsidR="00A84D79" w:rsidRDefault="00A84D79" w:rsidP="00A84D79">
      <w:pPr>
        <w:pStyle w:val="Normal0"/>
        <w:spacing w:line="360" w:lineRule="auto"/>
        <w:ind w:firstLine="426"/>
        <w:rPr>
          <w:b/>
        </w:rPr>
      </w:pPr>
      <w:r>
        <w:rPr>
          <w:b/>
        </w:rPr>
        <w:t>Дисертація на здобуття наукового ступеня кандидата географічних наук за спеціальні</w:t>
      </w:r>
      <w:r>
        <w:rPr>
          <w:b/>
        </w:rPr>
        <w:t>с</w:t>
      </w:r>
      <w:r>
        <w:rPr>
          <w:b/>
        </w:rPr>
        <w:t>тю 11.00.01. – фізична географія, геофізика і геохімія ландшафтів. – Львівський націонал</w:t>
      </w:r>
      <w:r>
        <w:rPr>
          <w:b/>
        </w:rPr>
        <w:t>ь</w:t>
      </w:r>
      <w:r>
        <w:rPr>
          <w:b/>
        </w:rPr>
        <w:t xml:space="preserve">ний університет імені Івана Франка. Львів, 2004. </w:t>
      </w:r>
    </w:p>
    <w:p w:rsidR="00A84D79" w:rsidRDefault="00A84D79" w:rsidP="00A84D79">
      <w:pPr>
        <w:pStyle w:val="Normal0"/>
        <w:spacing w:line="360" w:lineRule="auto"/>
        <w:ind w:firstLine="426"/>
      </w:pPr>
      <w:r>
        <w:t>У дисертації здійснено системний огляд топонімії Гологоро-Кременецької гряди та Малого Полісся; аналізуються географічні та соціальні умови формування місцевих географо-топонімічних систем. Це новий напрям дослідження, який використовує географічні назви в якості інформативного джерела щодо змін ландшафтів від їхнього первинного стану до сучасного, а</w:t>
      </w:r>
      <w:r>
        <w:t>н</w:t>
      </w:r>
      <w:r>
        <w:t>тропогенно зміненого. Виявлені географічні закономірності топонімії забезпучують правильне р</w:t>
      </w:r>
      <w:r>
        <w:t>о</w:t>
      </w:r>
      <w:r>
        <w:t>зкриття етимології багатьох найменувань, що є внеском географії у справу збереження памяток матеріальної і духовної культури українського народу.</w:t>
      </w:r>
    </w:p>
    <w:p w:rsidR="00A84D79" w:rsidRDefault="00A84D79" w:rsidP="00A84D79">
      <w:pPr>
        <w:pStyle w:val="Normal0"/>
        <w:spacing w:line="360" w:lineRule="auto"/>
        <w:ind w:firstLine="426"/>
      </w:pPr>
      <w:r>
        <w:t xml:space="preserve">Ключові слова: топонім, мікротопонім, апелятив, географо-топонімічний район, антропонім, семантична група назв, етимологія, народний географічний термін, топонімічний ландшафт. </w:t>
      </w:r>
    </w:p>
    <w:p w:rsidR="00A84D79" w:rsidRDefault="00A84D79" w:rsidP="00A84D79">
      <w:pPr>
        <w:pStyle w:val="31"/>
        <w:spacing w:line="360" w:lineRule="auto"/>
        <w:ind w:firstLine="426"/>
        <w:rPr>
          <w:rFonts w:ascii="Times New Roman" w:hAnsi="Times New Roman"/>
          <w:color w:val="auto"/>
          <w:sz w:val="24"/>
        </w:rPr>
      </w:pPr>
    </w:p>
    <w:p w:rsidR="00A84D79" w:rsidRDefault="00A84D79" w:rsidP="00A84D79">
      <w:pPr>
        <w:pStyle w:val="31"/>
        <w:spacing w:line="360" w:lineRule="auto"/>
        <w:ind w:firstLine="426"/>
        <w:rPr>
          <w:rFonts w:ascii="Times New Roman" w:hAnsi="Times New Roman"/>
          <w:color w:val="auto"/>
          <w:sz w:val="24"/>
        </w:rPr>
      </w:pPr>
      <w:r>
        <w:rPr>
          <w:rFonts w:ascii="Times New Roman" w:hAnsi="Times New Roman"/>
          <w:color w:val="auto"/>
          <w:sz w:val="24"/>
        </w:rPr>
        <w:t>Аннотация</w:t>
      </w:r>
    </w:p>
    <w:p w:rsidR="00A84D79" w:rsidRDefault="00A84D79" w:rsidP="00A84D79">
      <w:pPr>
        <w:pStyle w:val="Normal0"/>
        <w:spacing w:line="360" w:lineRule="auto"/>
        <w:ind w:firstLine="426"/>
        <w:rPr>
          <w:b/>
        </w:rPr>
      </w:pPr>
      <w:r>
        <w:rPr>
          <w:b/>
        </w:rPr>
        <w:t>Таранова Н.Б. Физико-географическая обусловленость топонимии Гологоро-Кременецкой гряды и Малого Полесся. – Рукопись.</w:t>
      </w:r>
    </w:p>
    <w:p w:rsidR="00A84D79" w:rsidRDefault="00A84D79" w:rsidP="00A84D79">
      <w:pPr>
        <w:pStyle w:val="BodyText24"/>
        <w:spacing w:before="0" w:after="0" w:line="360" w:lineRule="auto"/>
        <w:ind w:firstLine="426"/>
        <w:rPr>
          <w:rFonts w:ascii="Times New Roman" w:hAnsi="Times New Roman"/>
          <w:color w:val="auto"/>
          <w:spacing w:val="0"/>
          <w:sz w:val="24"/>
        </w:rPr>
      </w:pPr>
      <w:r>
        <w:rPr>
          <w:rFonts w:ascii="Times New Roman" w:hAnsi="Times New Roman"/>
          <w:color w:val="auto"/>
          <w:spacing w:val="0"/>
          <w:sz w:val="24"/>
        </w:rPr>
        <w:t xml:space="preserve">          Диссертация на соискание ученой степени кандидата географических наук по сп</w:t>
      </w:r>
      <w:r>
        <w:rPr>
          <w:rFonts w:ascii="Times New Roman" w:hAnsi="Times New Roman"/>
          <w:color w:val="auto"/>
          <w:spacing w:val="0"/>
          <w:sz w:val="24"/>
        </w:rPr>
        <w:t>е</w:t>
      </w:r>
      <w:r>
        <w:rPr>
          <w:rFonts w:ascii="Times New Roman" w:hAnsi="Times New Roman"/>
          <w:color w:val="auto"/>
          <w:spacing w:val="0"/>
          <w:sz w:val="24"/>
        </w:rPr>
        <w:t>циальности 11.00.01. – физическая география, геофизика и геохимия ландшафтов. – Львов</w:t>
      </w:r>
      <w:r>
        <w:rPr>
          <w:rFonts w:ascii="Times New Roman" w:hAnsi="Times New Roman"/>
          <w:color w:val="auto"/>
          <w:spacing w:val="0"/>
          <w:sz w:val="24"/>
        </w:rPr>
        <w:t>с</w:t>
      </w:r>
      <w:r>
        <w:rPr>
          <w:rFonts w:ascii="Times New Roman" w:hAnsi="Times New Roman"/>
          <w:color w:val="auto"/>
          <w:spacing w:val="0"/>
          <w:sz w:val="24"/>
        </w:rPr>
        <w:t>кий национальный университет имени Ивана Франко. Львов, 2004.</w:t>
      </w:r>
    </w:p>
    <w:p w:rsidR="00A84D79" w:rsidRDefault="00A84D79" w:rsidP="00A84D79">
      <w:pPr>
        <w:pStyle w:val="Normal0"/>
        <w:spacing w:line="360" w:lineRule="auto"/>
        <w:ind w:firstLine="426"/>
      </w:pPr>
      <w:r>
        <w:t>В дисертации систематизируется топонимия Гологоро-Кременецкой гряды и Малого Полесся, анализируются географические и социальные условия формирования местных географо-топонимических систем. В работе развивается новое направление исследования, позволяющее и</w:t>
      </w:r>
      <w:r>
        <w:t>с</w:t>
      </w:r>
      <w:r>
        <w:t>пользовать географические названия в качестве информационного источника об изменениях ландшафтов от их первичного состояния до нынешнего, антропогенного преобразованого.</w:t>
      </w:r>
    </w:p>
    <w:p w:rsidR="00A84D79" w:rsidRDefault="00A84D79" w:rsidP="00A84D79">
      <w:pPr>
        <w:pStyle w:val="Normal0"/>
        <w:spacing w:line="360" w:lineRule="auto"/>
        <w:ind w:firstLine="426"/>
      </w:pPr>
      <w:r>
        <w:t>Выявленные географические закономерности топонимии обеспечивабт правильную этимол</w:t>
      </w:r>
      <w:r>
        <w:t>о</w:t>
      </w:r>
      <w:r>
        <w:t>гизацию многих названий, в чем заключается вклад науки географии в дело сохранения и изуч</w:t>
      </w:r>
      <w:r>
        <w:t>е</w:t>
      </w:r>
      <w:r>
        <w:t>ния памятников материальной и духовной культуры украинского народа.</w:t>
      </w:r>
    </w:p>
    <w:p w:rsidR="00A84D79" w:rsidRDefault="00A84D79" w:rsidP="00A84D79">
      <w:pPr>
        <w:pStyle w:val="Normal0"/>
        <w:spacing w:line="360" w:lineRule="auto"/>
        <w:ind w:firstLine="426"/>
      </w:pPr>
      <w:r>
        <w:t>Ключевые слова: топоним, микротопоним, апелятив, географо-топонимический район, антр</w:t>
      </w:r>
      <w:r>
        <w:t>о</w:t>
      </w:r>
      <w:r>
        <w:t>поним, семантическая группа названий, этимология, народный географический термин, топон</w:t>
      </w:r>
      <w:r>
        <w:t>и</w:t>
      </w:r>
      <w:r>
        <w:t xml:space="preserve">мический ландшафт. </w:t>
      </w:r>
    </w:p>
    <w:p w:rsidR="00A84D79" w:rsidRDefault="00A84D79" w:rsidP="00A84D79">
      <w:pPr>
        <w:pStyle w:val="Normal0"/>
        <w:spacing w:line="360" w:lineRule="auto"/>
      </w:pPr>
    </w:p>
    <w:p w:rsidR="00A84D79" w:rsidRDefault="00A84D79" w:rsidP="00A84D79">
      <w:pPr>
        <w:pStyle w:val="31"/>
        <w:spacing w:line="360" w:lineRule="auto"/>
        <w:rPr>
          <w:rFonts w:ascii="Times New Roman" w:hAnsi="Times New Roman"/>
          <w:color w:val="auto"/>
          <w:sz w:val="24"/>
        </w:rPr>
      </w:pPr>
      <w:r>
        <w:rPr>
          <w:rFonts w:ascii="Times New Roman" w:hAnsi="Times New Roman"/>
          <w:color w:val="auto"/>
          <w:sz w:val="24"/>
        </w:rPr>
        <w:t>Summary</w:t>
      </w:r>
    </w:p>
    <w:p w:rsidR="00A84D79" w:rsidRDefault="00A84D79" w:rsidP="00A84D79">
      <w:pPr>
        <w:pStyle w:val="Normal0"/>
        <w:spacing w:line="360" w:lineRule="auto"/>
      </w:pPr>
    </w:p>
    <w:p w:rsidR="00A84D79" w:rsidRPr="00A84D79" w:rsidRDefault="00A84D79" w:rsidP="00A84D79">
      <w:pPr>
        <w:pStyle w:val="Normal0"/>
        <w:spacing w:line="360" w:lineRule="auto"/>
        <w:ind w:firstLine="426"/>
        <w:rPr>
          <w:b/>
          <w:lang w:val="en-US"/>
        </w:rPr>
      </w:pPr>
      <w:r w:rsidRPr="00A84D79">
        <w:rPr>
          <w:b/>
          <w:lang w:val="en-US"/>
        </w:rPr>
        <w:t>N.B.Taranova. Physiko-geographical conditionality of the toponymy of the Holohora-Kremenets range and Male Polissya.</w:t>
      </w:r>
    </w:p>
    <w:p w:rsidR="00A84D79" w:rsidRPr="00A84D79" w:rsidRDefault="00A84D79" w:rsidP="00A84D79">
      <w:pPr>
        <w:pStyle w:val="Normal0"/>
        <w:spacing w:line="360" w:lineRule="auto"/>
        <w:ind w:firstLine="426"/>
        <w:rPr>
          <w:lang w:val="en-US"/>
        </w:rPr>
      </w:pPr>
      <w:r w:rsidRPr="00A84D79">
        <w:rPr>
          <w:b/>
          <w:lang w:val="en-US"/>
        </w:rPr>
        <w:lastRenderedPageBreak/>
        <w:tab/>
        <w:t>Dissertation to gain the scientific degree of the Candidate of Geographical Science by speciality 11.00.01. Physical Geography, Geophysics and Geochemistry of landscapes. – Ivan Franko National university of L’viv. L’viv, 2004.</w:t>
      </w:r>
    </w:p>
    <w:p w:rsidR="00A84D79" w:rsidRPr="00A84D79" w:rsidRDefault="00A84D79" w:rsidP="00A84D79">
      <w:pPr>
        <w:pStyle w:val="Normal0"/>
        <w:spacing w:line="360" w:lineRule="auto"/>
        <w:ind w:firstLine="426"/>
        <w:rPr>
          <w:lang w:val="en-US"/>
        </w:rPr>
      </w:pPr>
      <w:r w:rsidRPr="00A84D79">
        <w:rPr>
          <w:lang w:val="en-US"/>
        </w:rPr>
        <w:tab/>
        <w:t>The dissertation deals with the systemic review of the toponymy of the Holohora-Kremenets range and Male Polissya; geographical and social conditions of the local geographico-tomonymical systems formstion are analyseol. This is a new approack to the investigation which allows using geographical names as an informational source referring the way landscapes changed from their primary state to the present one being changed anthropologicallu. The found out geographical regularities of toponymy provide for the true etymology of the numeraus names defintd which cjntribytes much for the preservation of the monuments of material and spiritual culture of Ukrainian people.</w:t>
      </w:r>
    </w:p>
    <w:p w:rsidR="00A84D79" w:rsidRPr="00A84D79" w:rsidRDefault="00A84D79" w:rsidP="00A84D79">
      <w:pPr>
        <w:pStyle w:val="Normal0"/>
        <w:spacing w:line="360" w:lineRule="auto"/>
        <w:ind w:firstLine="426"/>
        <w:rPr>
          <w:lang w:val="en-US"/>
        </w:rPr>
      </w:pPr>
      <w:r w:rsidRPr="00A84D79">
        <w:rPr>
          <w:lang w:val="en-US"/>
        </w:rPr>
        <w:tab/>
        <w:t>In the process of formation of the toponymy of the Holohora-Kremenets range and Male Polissya we olserve the connection of the geographical names with the character of landscafe, flora of the teritoru, water objects, fauna as well as the professional activity of people, ancient routes, types of settlements (a village, a khutor, a site of ancient town, a small town, volya and others). During our stay at the territory investigated no districts with the identical landscape were found: the</w:t>
      </w:r>
    </w:p>
    <w:p w:rsidR="00A84D79" w:rsidRPr="00A84D79" w:rsidRDefault="00A84D79" w:rsidP="00A84D79">
      <w:pPr>
        <w:pStyle w:val="Normal0"/>
        <w:spacing w:line="360" w:lineRule="auto"/>
        <w:ind w:firstLine="426"/>
        <w:rPr>
          <w:lang w:val="en-US"/>
        </w:rPr>
      </w:pPr>
      <w:r w:rsidRPr="00A84D79">
        <w:rPr>
          <w:lang w:val="en-US"/>
        </w:rPr>
        <w:t>system of maderate hills covers Male Polissya from north and south being turned in various places into lowlands, (ravines, a number of streams, rivers, large and small forest areas. So, that is no wonder that toponimical names of the Holohora-Kremenets range and Male Polissya referring to the geographical environment are quite different.</w:t>
      </w:r>
    </w:p>
    <w:p w:rsidR="00A84D79" w:rsidRPr="00A84D79" w:rsidRDefault="00A84D79" w:rsidP="00A84D79">
      <w:pPr>
        <w:pStyle w:val="Normal0"/>
        <w:spacing w:line="360" w:lineRule="auto"/>
        <w:ind w:firstLine="426"/>
        <w:rPr>
          <w:lang w:val="en-US"/>
        </w:rPr>
      </w:pPr>
      <w:r w:rsidRPr="00A84D79">
        <w:rPr>
          <w:lang w:val="en-US"/>
        </w:rPr>
        <w:tab/>
        <w:t>Within the toponymy of the Holohora-Kremenets range and Male Polissya twogroups are singled out: a) names of the populated areas connected with the geographical environment, b) names of the populated areas connected with the growth of material and spiritual culture, social and political systems, and social-economical relations.</w:t>
      </w:r>
    </w:p>
    <w:p w:rsidR="00A84D79" w:rsidRPr="00A84D79" w:rsidRDefault="00A84D79" w:rsidP="00A84D79">
      <w:pPr>
        <w:pStyle w:val="BodyText21"/>
        <w:spacing w:line="360" w:lineRule="auto"/>
        <w:ind w:firstLine="426"/>
        <w:rPr>
          <w:rFonts w:ascii="Times New Roman" w:hAnsi="Times New Roman"/>
          <w:lang w:val="en-US"/>
        </w:rPr>
      </w:pPr>
      <w:r w:rsidRPr="00A84D79">
        <w:rPr>
          <w:rFonts w:ascii="Times New Roman" w:hAnsi="Times New Roman"/>
          <w:lang w:val="en-US"/>
        </w:rPr>
        <w:tab/>
        <w:t>Toponymical names of the Holohora-Kremenets range and Male Polissya connected with the geographical environment are the product of a series of epochs. According to the historical sources, this group of names has existed since the XIV century. They may be divided into two classes: 1) toponyms originated from the proper geographical names; 2) toponyms originated from the proper names of persons.</w:t>
      </w:r>
    </w:p>
    <w:p w:rsidR="00A84D79" w:rsidRPr="00A84D79" w:rsidRDefault="00A84D79" w:rsidP="00A84D79">
      <w:pPr>
        <w:pStyle w:val="Normal0"/>
        <w:spacing w:line="360" w:lineRule="auto"/>
        <w:ind w:firstLine="426"/>
        <w:rPr>
          <w:lang w:val="en-US"/>
        </w:rPr>
      </w:pPr>
      <w:r w:rsidRPr="00A84D79">
        <w:rPr>
          <w:lang w:val="en-US"/>
        </w:rPr>
        <w:t>A large group is constituted by the toponyms connected with the growth of material and political system and social-economical relations. These toponyms XV th century (some of them may have appeared even earlier), but their main development takes place in the XVI-XVII th centuries.</w:t>
      </w:r>
    </w:p>
    <w:p w:rsidR="00A84D79" w:rsidRPr="00A84D79" w:rsidRDefault="00A84D79" w:rsidP="00A84D79">
      <w:pPr>
        <w:pStyle w:val="Normal0"/>
        <w:spacing w:line="360" w:lineRule="auto"/>
        <w:ind w:firstLine="426"/>
        <w:rPr>
          <w:lang w:val="en-US"/>
        </w:rPr>
      </w:pPr>
      <w:r w:rsidRPr="00A84D79">
        <w:rPr>
          <w:lang w:val="en-US"/>
        </w:rPr>
        <w:tab/>
        <w:t>On the territory of the Holohora-Kremenets range and Male Polissya 9 geographico-toponymical regions have been outlined: Each of them is characterized by domination of the certain toponimical formants the analysis of which is supposed to be informational concerning the epoch of appearing certain geographical names and peculiarities of developing the territory.</w:t>
      </w:r>
    </w:p>
    <w:p w:rsidR="00A84D79" w:rsidRPr="00A84D79" w:rsidRDefault="00A84D79" w:rsidP="00A84D79">
      <w:pPr>
        <w:pStyle w:val="Normal0"/>
        <w:spacing w:line="360" w:lineRule="auto"/>
        <w:ind w:firstLine="426"/>
        <w:rPr>
          <w:lang w:val="en-US"/>
        </w:rPr>
      </w:pPr>
      <w:r w:rsidRPr="00A84D79">
        <w:rPr>
          <w:lang w:val="en-US"/>
        </w:rPr>
        <w:t>Key-Words: toponym, microtoponym, apelative, geographico-toponymical district, anthtoponym, semantic group of names, ethymology, folk geographical term, toponimical landscape.</w:t>
      </w:r>
    </w:p>
    <w:p w:rsidR="00A84D79" w:rsidRPr="00A84D79" w:rsidRDefault="00A84D79" w:rsidP="00A84D79">
      <w:pPr>
        <w:pStyle w:val="Normal0"/>
        <w:spacing w:line="360" w:lineRule="auto"/>
        <w:ind w:firstLine="567"/>
        <w:rPr>
          <w:lang w:val="en-US"/>
        </w:rPr>
      </w:pPr>
    </w:p>
    <w:p w:rsidR="00A84D79" w:rsidRPr="00A84D79" w:rsidRDefault="00A84D79" w:rsidP="00A84D79">
      <w:pPr>
        <w:pStyle w:val="Normal0"/>
        <w:spacing w:line="360" w:lineRule="auto"/>
        <w:ind w:firstLine="567"/>
        <w:rPr>
          <w:lang w:val="en-US"/>
        </w:rPr>
      </w:pPr>
    </w:p>
    <w:p w:rsidR="00A84D79" w:rsidRPr="00A84D79" w:rsidRDefault="00A84D79" w:rsidP="00A84D79">
      <w:pPr>
        <w:pStyle w:val="Normal0"/>
        <w:spacing w:line="360" w:lineRule="auto"/>
        <w:rPr>
          <w:lang w:val="en-US"/>
        </w:rPr>
        <w:sectPr w:rsidR="00A84D79" w:rsidRPr="00A84D79">
          <w:pgSz w:w="11907" w:h="16840" w:code="9"/>
          <w:pgMar w:top="1134" w:right="567" w:bottom="1134" w:left="1134" w:header="720" w:footer="720" w:gutter="0"/>
          <w:pgNumType w:start="1"/>
          <w:cols w:space="720"/>
          <w:titlePg/>
        </w:sect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Pr="00A84D79" w:rsidRDefault="00A84D79" w:rsidP="00A84D79">
      <w:pPr>
        <w:pStyle w:val="Normal0"/>
        <w:spacing w:line="360" w:lineRule="auto"/>
        <w:rPr>
          <w:lang w:val="en-US"/>
        </w:rPr>
      </w:pPr>
    </w:p>
    <w:p w:rsidR="00A84D79" w:rsidRDefault="00A84D79" w:rsidP="00A84D79">
      <w:pPr>
        <w:pStyle w:val="Normal0"/>
        <w:spacing w:line="360" w:lineRule="auto"/>
        <w:jc w:val="center"/>
      </w:pPr>
      <w:r>
        <w:t>Підп. до друку 27.02.2004 р.</w:t>
      </w:r>
    </w:p>
    <w:p w:rsidR="00A84D79" w:rsidRDefault="00A84D79" w:rsidP="00A84D79">
      <w:pPr>
        <w:pStyle w:val="Normal0"/>
        <w:spacing w:line="360" w:lineRule="auto"/>
        <w:jc w:val="center"/>
      </w:pPr>
      <w:r>
        <w:t>Формат 60х84 1/16. Папір друкарський.</w:t>
      </w:r>
    </w:p>
    <w:p w:rsidR="00A84D79" w:rsidRDefault="00A84D79" w:rsidP="00A84D79">
      <w:pPr>
        <w:pStyle w:val="Normal0"/>
        <w:spacing w:line="360" w:lineRule="auto"/>
        <w:jc w:val="center"/>
      </w:pPr>
      <w:r>
        <w:t>Друк трафаретний. Гарнітура “Times New Roman”.</w:t>
      </w:r>
    </w:p>
    <w:p w:rsidR="00A84D79" w:rsidRDefault="00A84D79" w:rsidP="00A84D79">
      <w:pPr>
        <w:pStyle w:val="Normal0"/>
        <w:spacing w:line="360" w:lineRule="auto"/>
        <w:jc w:val="center"/>
      </w:pPr>
      <w:r>
        <w:t>Ум. др. арк. 1,0. Обл.-вид. арк. 1,0. Тираж 100 прим. Зам. № 56.</w:t>
      </w:r>
    </w:p>
    <w:p w:rsidR="00A84D79" w:rsidRDefault="00A84D79" w:rsidP="00A84D79">
      <w:pPr>
        <w:pStyle w:val="Normal0"/>
        <w:spacing w:line="360" w:lineRule="auto"/>
        <w:jc w:val="center"/>
      </w:pPr>
    </w:p>
    <w:p w:rsidR="00A84D79" w:rsidRDefault="00A84D79" w:rsidP="00A84D79">
      <w:pPr>
        <w:pStyle w:val="Normal0"/>
        <w:spacing w:line="360" w:lineRule="auto"/>
        <w:jc w:val="center"/>
      </w:pPr>
      <w:r>
        <w:t>Редакційно-видавничий відділ Тернопільського державного</w:t>
      </w:r>
    </w:p>
    <w:p w:rsidR="00A84D79" w:rsidRDefault="00A84D79" w:rsidP="00A84D79">
      <w:pPr>
        <w:pStyle w:val="Normal0"/>
        <w:spacing w:line="360" w:lineRule="auto"/>
        <w:jc w:val="center"/>
      </w:pPr>
      <w:r>
        <w:t>педагогічного університету імені Володимира Гнатюка</w:t>
      </w:r>
    </w:p>
    <w:p w:rsidR="00A84D79" w:rsidRDefault="00A84D79" w:rsidP="00A84D79">
      <w:pPr>
        <w:pStyle w:val="Normal0"/>
        <w:spacing w:line="360" w:lineRule="auto"/>
        <w:jc w:val="center"/>
      </w:pPr>
      <w:r>
        <w:t>46027, Тернопіль, вул. М. Кривоноса, 2</w:t>
      </w:r>
    </w:p>
    <w:p w:rsidR="003E7ED6" w:rsidRPr="00E42372" w:rsidRDefault="003E7ED6" w:rsidP="003E7ED6">
      <w:bookmarkStart w:id="1" w:name="_GoBack"/>
      <w:bookmarkEnd w:id="1"/>
    </w:p>
    <w:p w:rsidR="00BE2ABE" w:rsidRPr="00E42372" w:rsidRDefault="00BE2ABE" w:rsidP="009C7320">
      <w:pPr>
        <w:spacing w:line="360" w:lineRule="auto"/>
        <w:ind w:right="284"/>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13"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08" w:rsidRDefault="00090C08">
      <w:r>
        <w:separator/>
      </w:r>
    </w:p>
  </w:endnote>
  <w:endnote w:type="continuationSeparator" w:id="0">
    <w:p w:rsidR="00090C08" w:rsidRDefault="0009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08" w:rsidRDefault="00090C08">
      <w:r>
        <w:separator/>
      </w:r>
    </w:p>
  </w:footnote>
  <w:footnote w:type="continuationSeparator" w:id="0">
    <w:p w:rsidR="00090C08" w:rsidRDefault="0009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79" w:rsidRDefault="00A84D79">
    <w:pPr>
      <w:pStyle w:val="affffffff"/>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w:t>
    </w:r>
    <w:r>
      <w:rPr>
        <w:rStyle w:val="af2"/>
      </w:rPr>
      <w:fldChar w:fldCharType="end"/>
    </w:r>
  </w:p>
  <w:p w:rsidR="00A84D79" w:rsidRDefault="00A84D79">
    <w:pPr>
      <w:pStyle w:val="affff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79" w:rsidRDefault="00A84D79">
    <w:pPr>
      <w:pStyle w:val="affffffff"/>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14</w:t>
    </w:r>
    <w:r>
      <w:rPr>
        <w:rStyle w:val="af2"/>
      </w:rPr>
      <w:fldChar w:fldCharType="end"/>
    </w:r>
  </w:p>
  <w:p w:rsidR="00A84D79" w:rsidRDefault="00A84D79">
    <w:pPr>
      <w:pStyle w:val="affffff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f"/>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55141DA"/>
    <w:multiLevelType w:val="multilevel"/>
    <w:tmpl w:val="C8F29F6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3C733BA8"/>
    <w:multiLevelType w:val="multilevel"/>
    <w:tmpl w:val="8F82D88C"/>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59">
    <w:nsid w:val="7E0F5173"/>
    <w:multiLevelType w:val="multilevel"/>
    <w:tmpl w:val="A6DE38A8"/>
    <w:lvl w:ilvl="0">
      <w:start w:val="1"/>
      <w:numFmt w:val="decimal"/>
      <w:lvlText w:val="%1."/>
      <w:lvlJc w:val="left"/>
      <w:pPr>
        <w:tabs>
          <w:tab w:val="num" w:pos="1380"/>
        </w:tabs>
        <w:ind w:left="1380" w:hanging="8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0">
    <w:nsid w:val="7E107061"/>
    <w:multiLevelType w:val="hybridMultilevel"/>
    <w:tmpl w:val="072A4F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2"/>
  </w:num>
  <w:num w:numId="39">
    <w:abstractNumId w:val="54"/>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3"/>
  </w:num>
  <w:num w:numId="48">
    <w:abstractNumId w:val="45"/>
  </w:num>
  <w:num w:numId="49">
    <w:abstractNumId w:val="3"/>
  </w:num>
  <w:num w:numId="50">
    <w:abstractNumId w:val="2"/>
  </w:num>
  <w:num w:numId="51">
    <w:abstractNumId w:val="1"/>
  </w:num>
  <w:num w:numId="52">
    <w:abstractNumId w:val="47"/>
  </w:num>
  <w:num w:numId="53">
    <w:abstractNumId w:val="58"/>
  </w:num>
  <w:num w:numId="54">
    <w:abstractNumId w:val="4"/>
  </w:num>
  <w:num w:numId="55">
    <w:abstractNumId w:val="55"/>
  </w:num>
  <w:num w:numId="56">
    <w:abstractNumId w:val="56"/>
  </w:num>
  <w:num w:numId="57">
    <w:abstractNumId w:val="57"/>
  </w:num>
  <w:num w:numId="58">
    <w:abstractNumId w:val="60"/>
  </w:num>
  <w:num w:numId="59">
    <w:abstractNumId w:val="51"/>
  </w:num>
  <w:num w:numId="60">
    <w:abstractNumId w:val="46"/>
  </w:num>
  <w:num w:numId="61">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2778"/>
    <w:rsid w:val="000236C9"/>
    <w:rsid w:val="000312C4"/>
    <w:rsid w:val="00031EB2"/>
    <w:rsid w:val="000336B3"/>
    <w:rsid w:val="0004076E"/>
    <w:rsid w:val="0004111E"/>
    <w:rsid w:val="00051685"/>
    <w:rsid w:val="0005272D"/>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0C08"/>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5051"/>
    <w:rsid w:val="001201ED"/>
    <w:rsid w:val="0012103E"/>
    <w:rsid w:val="001218E1"/>
    <w:rsid w:val="00127DD4"/>
    <w:rsid w:val="00131584"/>
    <w:rsid w:val="0013651E"/>
    <w:rsid w:val="00136956"/>
    <w:rsid w:val="00136C5F"/>
    <w:rsid w:val="001407E0"/>
    <w:rsid w:val="001412DA"/>
    <w:rsid w:val="001422D9"/>
    <w:rsid w:val="0014481E"/>
    <w:rsid w:val="001500D2"/>
    <w:rsid w:val="0015340A"/>
    <w:rsid w:val="001562E2"/>
    <w:rsid w:val="00157034"/>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E7EAD"/>
    <w:rsid w:val="003E7ED6"/>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535B"/>
    <w:rsid w:val="004A6F9B"/>
    <w:rsid w:val="004B03A8"/>
    <w:rsid w:val="004B332B"/>
    <w:rsid w:val="004B664F"/>
    <w:rsid w:val="004B76A6"/>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24D1A"/>
    <w:rsid w:val="00527D35"/>
    <w:rsid w:val="005313A1"/>
    <w:rsid w:val="00534A48"/>
    <w:rsid w:val="00534E63"/>
    <w:rsid w:val="005422D0"/>
    <w:rsid w:val="005442E1"/>
    <w:rsid w:val="0054456F"/>
    <w:rsid w:val="0054609C"/>
    <w:rsid w:val="00547B8C"/>
    <w:rsid w:val="005524AE"/>
    <w:rsid w:val="00554EAB"/>
    <w:rsid w:val="00555471"/>
    <w:rsid w:val="00555D86"/>
    <w:rsid w:val="0055761B"/>
    <w:rsid w:val="0056141B"/>
    <w:rsid w:val="00566ED6"/>
    <w:rsid w:val="0056735E"/>
    <w:rsid w:val="0057293D"/>
    <w:rsid w:val="00574D8D"/>
    <w:rsid w:val="005804EE"/>
    <w:rsid w:val="00580535"/>
    <w:rsid w:val="005808DD"/>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2F49"/>
    <w:rsid w:val="006D3B96"/>
    <w:rsid w:val="006D607B"/>
    <w:rsid w:val="006D6494"/>
    <w:rsid w:val="006E2F3C"/>
    <w:rsid w:val="006E38D6"/>
    <w:rsid w:val="006E755F"/>
    <w:rsid w:val="006E76C4"/>
    <w:rsid w:val="006F1187"/>
    <w:rsid w:val="006F2EFD"/>
    <w:rsid w:val="006F3651"/>
    <w:rsid w:val="006F653F"/>
    <w:rsid w:val="006F6D85"/>
    <w:rsid w:val="006F7D25"/>
    <w:rsid w:val="00700395"/>
    <w:rsid w:val="0070488B"/>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D2063"/>
    <w:rsid w:val="007D3122"/>
    <w:rsid w:val="007D7BF8"/>
    <w:rsid w:val="007E2097"/>
    <w:rsid w:val="007E3CE5"/>
    <w:rsid w:val="007E713F"/>
    <w:rsid w:val="007F0DA3"/>
    <w:rsid w:val="007F3918"/>
    <w:rsid w:val="007F58F6"/>
    <w:rsid w:val="007F6C73"/>
    <w:rsid w:val="007F7FC3"/>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6F7"/>
    <w:rsid w:val="00913F97"/>
    <w:rsid w:val="00914C86"/>
    <w:rsid w:val="0091635B"/>
    <w:rsid w:val="00921185"/>
    <w:rsid w:val="00922509"/>
    <w:rsid w:val="00925BDA"/>
    <w:rsid w:val="0092636E"/>
    <w:rsid w:val="00927736"/>
    <w:rsid w:val="009322E5"/>
    <w:rsid w:val="00932971"/>
    <w:rsid w:val="00934238"/>
    <w:rsid w:val="00934446"/>
    <w:rsid w:val="009364CD"/>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A654F"/>
    <w:rsid w:val="00DB1D95"/>
    <w:rsid w:val="00DB3801"/>
    <w:rsid w:val="00DC0640"/>
    <w:rsid w:val="00DC5BA8"/>
    <w:rsid w:val="00DC6500"/>
    <w:rsid w:val="00DC7973"/>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2372"/>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A60"/>
    <w:rsid w:val="00F028D2"/>
    <w:rsid w:val="00F0416A"/>
    <w:rsid w:val="00F07646"/>
    <w:rsid w:val="00F07695"/>
    <w:rsid w:val="00F135E4"/>
    <w:rsid w:val="00F13806"/>
    <w:rsid w:val="00F1657B"/>
    <w:rsid w:val="00F249F9"/>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D7B98"/>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toc 1" w:uiPriority="99" w:qFormat="1"/>
    <w:lsdException w:name="toc 2" w:uiPriority="99" w:qFormat="1"/>
    <w:lsdException w:name="toc 3"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uiPriority w:val="99"/>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uiPriority w:val="99"/>
    <w:rsid w:val="00524D1A"/>
    <w:rPr>
      <w:sz w:val="16"/>
    </w:rPr>
  </w:style>
  <w:style w:type="paragraph" w:styleId="aff2">
    <w:name w:val="annotation text"/>
    <w:basedOn w:val="ac"/>
    <w:link w:val="aff1"/>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heading12">
    <w:name w:val="heading 1"/>
    <w:basedOn w:val="Normal0"/>
    <w:next w:val="Normal0"/>
    <w:rsid w:val="00A84D79"/>
    <w:pPr>
      <w:keepNext/>
      <w:widowControl/>
      <w:spacing w:line="360" w:lineRule="auto"/>
      <w:ind w:firstLine="540"/>
      <w:jc w:val="center"/>
      <w:outlineLvl w:val="0"/>
    </w:pPr>
    <w:rPr>
      <w:rFonts w:ascii="Arial" w:hAnsi="Arial"/>
      <w:b/>
      <w:snapToGrid/>
      <w:sz w:val="24"/>
      <w:lang w:val="uk-UA"/>
    </w:rPr>
  </w:style>
  <w:style w:type="paragraph" w:customStyle="1" w:styleId="heading2">
    <w:name w:val="heading 2"/>
    <w:basedOn w:val="Normal0"/>
    <w:next w:val="Normal0"/>
    <w:rsid w:val="00A84D79"/>
    <w:pPr>
      <w:keepNext/>
      <w:widowControl/>
      <w:spacing w:line="360" w:lineRule="auto"/>
      <w:jc w:val="center"/>
      <w:outlineLvl w:val="1"/>
    </w:pPr>
    <w:rPr>
      <w:rFonts w:ascii="Arial" w:hAnsi="Arial"/>
      <w:b/>
      <w:snapToGrid/>
      <w:sz w:val="24"/>
      <w:lang w:val="uk-UA"/>
    </w:rPr>
  </w:style>
  <w:style w:type="paragraph" w:customStyle="1" w:styleId="heading3">
    <w:name w:val="heading 3"/>
    <w:basedOn w:val="Normal0"/>
    <w:next w:val="Normal0"/>
    <w:rsid w:val="00A84D79"/>
    <w:pPr>
      <w:keepNext/>
      <w:spacing w:line="240" w:lineRule="atLeast"/>
      <w:jc w:val="center"/>
      <w:outlineLvl w:val="2"/>
    </w:pPr>
    <w:rPr>
      <w:rFonts w:ascii="Arial" w:hAnsi="Arial"/>
      <w:b/>
      <w:snapToGrid/>
      <w:spacing w:val="-10"/>
      <w:sz w:val="18"/>
      <w:lang w:val="uk-UA"/>
    </w:rPr>
  </w:style>
  <w:style w:type="paragraph" w:customStyle="1" w:styleId="heading4">
    <w:name w:val="heading 4"/>
    <w:basedOn w:val="Normal0"/>
    <w:next w:val="Normal0"/>
    <w:rsid w:val="00A84D79"/>
    <w:pPr>
      <w:keepNext/>
      <w:spacing w:line="240" w:lineRule="atLeast"/>
      <w:ind w:firstLine="426"/>
      <w:jc w:val="right"/>
      <w:outlineLvl w:val="3"/>
    </w:pPr>
    <w:rPr>
      <w:rFonts w:ascii="Arial" w:hAnsi="Arial"/>
      <w:b/>
      <w:i/>
      <w:snapToGrid/>
      <w:sz w:val="18"/>
      <w:lang w:val="uk-UA"/>
    </w:rPr>
  </w:style>
  <w:style w:type="paragraph" w:customStyle="1" w:styleId="Title">
    <w:name w:val="Title"/>
    <w:basedOn w:val="Normal0"/>
    <w:rsid w:val="00A84D79"/>
    <w:pPr>
      <w:widowControl/>
      <w:jc w:val="center"/>
    </w:pPr>
    <w:rPr>
      <w:rFonts w:ascii="Arial" w:hAnsi="Arial"/>
      <w:snapToGrid/>
      <w:sz w:val="24"/>
      <w:lang w:val="uk-UA"/>
    </w:rPr>
  </w:style>
  <w:style w:type="paragraph" w:customStyle="1" w:styleId="BodyText24">
    <w:name w:val="Body Text 2"/>
    <w:basedOn w:val="Normal0"/>
    <w:rsid w:val="00A84D79"/>
    <w:pPr>
      <w:widowControl/>
      <w:spacing w:before="100" w:after="100"/>
    </w:pPr>
    <w:rPr>
      <w:rFonts w:ascii="Arial" w:hAnsi="Arial"/>
      <w:b/>
      <w:snapToGrid/>
      <w:color w:val="008000"/>
      <w:spacing w:val="-10"/>
      <w:lang w:val="uk-UA"/>
    </w:rPr>
  </w:style>
  <w:style w:type="paragraph" w:customStyle="1" w:styleId="BodyText30">
    <w:name w:val="Body Text 3"/>
    <w:basedOn w:val="Normal0"/>
    <w:rsid w:val="00A84D79"/>
    <w:pPr>
      <w:widowControl/>
    </w:pPr>
    <w:rPr>
      <w:rFonts w:ascii="Arial" w:hAnsi="Arial"/>
      <w:snapToGrid/>
      <w:color w:val="008000"/>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toc 1" w:uiPriority="99" w:qFormat="1"/>
    <w:lsdException w:name="toc 2" w:uiPriority="99" w:qFormat="1"/>
    <w:lsdException w:name="toc 3"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uiPriority w:val="99"/>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uiPriority w:val="99"/>
    <w:rsid w:val="00524D1A"/>
    <w:rPr>
      <w:sz w:val="16"/>
    </w:rPr>
  </w:style>
  <w:style w:type="paragraph" w:styleId="aff2">
    <w:name w:val="annotation text"/>
    <w:basedOn w:val="ac"/>
    <w:link w:val="aff1"/>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heading12">
    <w:name w:val="heading 1"/>
    <w:basedOn w:val="Normal0"/>
    <w:next w:val="Normal0"/>
    <w:rsid w:val="00A84D79"/>
    <w:pPr>
      <w:keepNext/>
      <w:widowControl/>
      <w:spacing w:line="360" w:lineRule="auto"/>
      <w:ind w:firstLine="540"/>
      <w:jc w:val="center"/>
      <w:outlineLvl w:val="0"/>
    </w:pPr>
    <w:rPr>
      <w:rFonts w:ascii="Arial" w:hAnsi="Arial"/>
      <w:b/>
      <w:snapToGrid/>
      <w:sz w:val="24"/>
      <w:lang w:val="uk-UA"/>
    </w:rPr>
  </w:style>
  <w:style w:type="paragraph" w:customStyle="1" w:styleId="heading2">
    <w:name w:val="heading 2"/>
    <w:basedOn w:val="Normal0"/>
    <w:next w:val="Normal0"/>
    <w:rsid w:val="00A84D79"/>
    <w:pPr>
      <w:keepNext/>
      <w:widowControl/>
      <w:spacing w:line="360" w:lineRule="auto"/>
      <w:jc w:val="center"/>
      <w:outlineLvl w:val="1"/>
    </w:pPr>
    <w:rPr>
      <w:rFonts w:ascii="Arial" w:hAnsi="Arial"/>
      <w:b/>
      <w:snapToGrid/>
      <w:sz w:val="24"/>
      <w:lang w:val="uk-UA"/>
    </w:rPr>
  </w:style>
  <w:style w:type="paragraph" w:customStyle="1" w:styleId="heading3">
    <w:name w:val="heading 3"/>
    <w:basedOn w:val="Normal0"/>
    <w:next w:val="Normal0"/>
    <w:rsid w:val="00A84D79"/>
    <w:pPr>
      <w:keepNext/>
      <w:spacing w:line="240" w:lineRule="atLeast"/>
      <w:jc w:val="center"/>
      <w:outlineLvl w:val="2"/>
    </w:pPr>
    <w:rPr>
      <w:rFonts w:ascii="Arial" w:hAnsi="Arial"/>
      <w:b/>
      <w:snapToGrid/>
      <w:spacing w:val="-10"/>
      <w:sz w:val="18"/>
      <w:lang w:val="uk-UA"/>
    </w:rPr>
  </w:style>
  <w:style w:type="paragraph" w:customStyle="1" w:styleId="heading4">
    <w:name w:val="heading 4"/>
    <w:basedOn w:val="Normal0"/>
    <w:next w:val="Normal0"/>
    <w:rsid w:val="00A84D79"/>
    <w:pPr>
      <w:keepNext/>
      <w:spacing w:line="240" w:lineRule="atLeast"/>
      <w:ind w:firstLine="426"/>
      <w:jc w:val="right"/>
      <w:outlineLvl w:val="3"/>
    </w:pPr>
    <w:rPr>
      <w:rFonts w:ascii="Arial" w:hAnsi="Arial"/>
      <w:b/>
      <w:i/>
      <w:snapToGrid/>
      <w:sz w:val="18"/>
      <w:lang w:val="uk-UA"/>
    </w:rPr>
  </w:style>
  <w:style w:type="paragraph" w:customStyle="1" w:styleId="Title">
    <w:name w:val="Title"/>
    <w:basedOn w:val="Normal0"/>
    <w:rsid w:val="00A84D79"/>
    <w:pPr>
      <w:widowControl/>
      <w:jc w:val="center"/>
    </w:pPr>
    <w:rPr>
      <w:rFonts w:ascii="Arial" w:hAnsi="Arial"/>
      <w:snapToGrid/>
      <w:sz w:val="24"/>
      <w:lang w:val="uk-UA"/>
    </w:rPr>
  </w:style>
  <w:style w:type="paragraph" w:customStyle="1" w:styleId="BodyText24">
    <w:name w:val="Body Text 2"/>
    <w:basedOn w:val="Normal0"/>
    <w:rsid w:val="00A84D79"/>
    <w:pPr>
      <w:widowControl/>
      <w:spacing w:before="100" w:after="100"/>
    </w:pPr>
    <w:rPr>
      <w:rFonts w:ascii="Arial" w:hAnsi="Arial"/>
      <w:b/>
      <w:snapToGrid/>
      <w:color w:val="008000"/>
      <w:spacing w:val="-10"/>
      <w:lang w:val="uk-UA"/>
    </w:rPr>
  </w:style>
  <w:style w:type="paragraph" w:customStyle="1" w:styleId="BodyText30">
    <w:name w:val="Body Text 3"/>
    <w:basedOn w:val="Normal0"/>
    <w:rsid w:val="00A84D79"/>
    <w:pPr>
      <w:widowControl/>
    </w:pPr>
    <w:rPr>
      <w:rFonts w:ascii="Arial" w:hAnsi="Arial"/>
      <w:snapToGrid/>
      <w:color w:val="008000"/>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2553</TotalTime>
  <Pages>18</Pages>
  <Words>6621</Words>
  <Characters>37741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44274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903</cp:revision>
  <cp:lastPrinted>2009-02-06T08:36:00Z</cp:lastPrinted>
  <dcterms:created xsi:type="dcterms:W3CDTF">2015-03-22T11:10:00Z</dcterms:created>
  <dcterms:modified xsi:type="dcterms:W3CDTF">2015-04-14T13:35:00Z</dcterms:modified>
</cp:coreProperties>
</file>