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E4149B" w:rsidRDefault="00E4149B" w:rsidP="00A42EFE">
      <w:pPr>
        <w:widowControl w:val="0"/>
        <w:tabs>
          <w:tab w:val="left" w:pos="0"/>
          <w:tab w:val="left" w:pos="9070"/>
        </w:tabs>
        <w:ind w:right="-144"/>
        <w:jc w:val="center"/>
        <w:rPr>
          <w:b/>
          <w:lang w:val="uk-UA"/>
        </w:rPr>
      </w:pPr>
    </w:p>
    <w:p w:rsidR="00A87C56" w:rsidRDefault="00A87C56" w:rsidP="00A87C56">
      <w:pPr>
        <w:pStyle w:val="20"/>
      </w:pPr>
      <w:bookmarkStart w:id="0" w:name="_PictureBullets"/>
      <w:bookmarkEnd w:id="0"/>
      <w:r>
        <w:t>білоцерківський державний аграрний університет</w:t>
      </w:r>
    </w:p>
    <w:p w:rsidR="00A87C56" w:rsidRDefault="00A87C56" w:rsidP="00A87C56">
      <w:pPr>
        <w:spacing w:line="360" w:lineRule="auto"/>
        <w:ind w:firstLine="709"/>
        <w:rPr>
          <w:caps/>
          <w:sz w:val="28"/>
        </w:rPr>
      </w:pPr>
    </w:p>
    <w:p w:rsidR="00A87C56" w:rsidRDefault="00A87C56" w:rsidP="00A87C56">
      <w:pPr>
        <w:spacing w:line="360" w:lineRule="auto"/>
        <w:ind w:firstLine="709"/>
        <w:rPr>
          <w:caps/>
          <w:sz w:val="28"/>
        </w:rPr>
      </w:pPr>
    </w:p>
    <w:p w:rsidR="00A87C56" w:rsidRDefault="00A87C56" w:rsidP="00A87C56">
      <w:pPr>
        <w:spacing w:line="360" w:lineRule="auto"/>
        <w:ind w:firstLine="709"/>
        <w:jc w:val="right"/>
        <w:rPr>
          <w:b/>
          <w:bCs/>
          <w:sz w:val="28"/>
        </w:rPr>
      </w:pPr>
    </w:p>
    <w:p w:rsidR="00A87C56" w:rsidRDefault="00A87C56" w:rsidP="00A87C56">
      <w:pPr>
        <w:spacing w:line="360" w:lineRule="auto"/>
        <w:ind w:firstLine="709"/>
        <w:jc w:val="center"/>
        <w:rPr>
          <w:b/>
          <w:bCs/>
          <w:caps/>
          <w:sz w:val="28"/>
        </w:rPr>
      </w:pPr>
      <w:r>
        <w:rPr>
          <w:b/>
          <w:bCs/>
          <w:caps/>
          <w:sz w:val="28"/>
        </w:rPr>
        <w:t>соловйова  людмила  миколаївна</w:t>
      </w:r>
    </w:p>
    <w:p w:rsidR="00A87C56" w:rsidRDefault="00A87C56" w:rsidP="00A87C56">
      <w:pPr>
        <w:spacing w:line="360" w:lineRule="auto"/>
        <w:ind w:firstLine="709"/>
        <w:jc w:val="right"/>
        <w:rPr>
          <w:b/>
          <w:bCs/>
          <w:sz w:val="28"/>
        </w:rPr>
      </w:pPr>
    </w:p>
    <w:p w:rsidR="00A87C56" w:rsidRDefault="00A87C56" w:rsidP="00A87C56">
      <w:pPr>
        <w:pStyle w:val="30"/>
      </w:pPr>
    </w:p>
    <w:p w:rsidR="00A87C56" w:rsidRDefault="00A87C56" w:rsidP="00A87C56">
      <w:pPr>
        <w:spacing w:line="360" w:lineRule="auto"/>
        <w:ind w:firstLine="709"/>
        <w:jc w:val="right"/>
        <w:rPr>
          <w:b/>
          <w:bCs/>
          <w:caps/>
          <w:sz w:val="28"/>
        </w:rPr>
      </w:pPr>
      <w:r>
        <w:rPr>
          <w:b/>
          <w:bCs/>
          <w:sz w:val="28"/>
        </w:rPr>
        <w:t>УДК 619:616.36–007.17–07/–08:636.7</w:t>
      </w:r>
    </w:p>
    <w:p w:rsidR="00A87C56" w:rsidRDefault="00A87C56" w:rsidP="00A87C56">
      <w:pPr>
        <w:spacing w:line="360" w:lineRule="auto"/>
        <w:ind w:firstLine="709"/>
        <w:jc w:val="center"/>
        <w:rPr>
          <w:b/>
          <w:bCs/>
          <w:caps/>
          <w:sz w:val="28"/>
        </w:rPr>
      </w:pPr>
    </w:p>
    <w:p w:rsidR="00A87C56" w:rsidRDefault="00A87C56" w:rsidP="00A87C56">
      <w:pPr>
        <w:spacing w:line="360" w:lineRule="auto"/>
        <w:ind w:firstLine="709"/>
        <w:jc w:val="center"/>
        <w:rPr>
          <w:b/>
          <w:bCs/>
          <w:caps/>
          <w:sz w:val="28"/>
        </w:rPr>
      </w:pPr>
    </w:p>
    <w:p w:rsidR="00A87C56" w:rsidRDefault="00A87C56" w:rsidP="00A87C56">
      <w:pPr>
        <w:spacing w:line="360" w:lineRule="auto"/>
        <w:jc w:val="center"/>
        <w:rPr>
          <w:caps/>
        </w:rPr>
      </w:pPr>
    </w:p>
    <w:p w:rsidR="00A87C56" w:rsidRDefault="00A87C56" w:rsidP="00A87C56">
      <w:pPr>
        <w:spacing w:line="360" w:lineRule="auto"/>
        <w:jc w:val="center"/>
        <w:rPr>
          <w:b/>
          <w:bCs/>
          <w:caps/>
          <w:sz w:val="28"/>
        </w:rPr>
      </w:pPr>
      <w:r>
        <w:rPr>
          <w:b/>
          <w:bCs/>
          <w:caps/>
          <w:sz w:val="28"/>
        </w:rPr>
        <w:t xml:space="preserve">ПОРІВНЯЛЬНА ОЦІНКА методів діагностики </w:t>
      </w:r>
    </w:p>
    <w:p w:rsidR="00A87C56" w:rsidRDefault="00A87C56" w:rsidP="00A87C56">
      <w:pPr>
        <w:spacing w:line="360" w:lineRule="auto"/>
        <w:jc w:val="center"/>
        <w:rPr>
          <w:b/>
          <w:bCs/>
          <w:caps/>
          <w:sz w:val="28"/>
        </w:rPr>
      </w:pPr>
      <w:r>
        <w:rPr>
          <w:b/>
          <w:bCs/>
          <w:caps/>
          <w:sz w:val="28"/>
        </w:rPr>
        <w:t>і терапії ГЕПАТОДИСТРОФІЇ у собак</w:t>
      </w:r>
    </w:p>
    <w:p w:rsidR="00A87C56" w:rsidRDefault="00A87C56" w:rsidP="00A87C56">
      <w:pPr>
        <w:spacing w:line="360" w:lineRule="auto"/>
        <w:jc w:val="center"/>
        <w:rPr>
          <w:b/>
          <w:caps/>
          <w:sz w:val="28"/>
        </w:rPr>
      </w:pPr>
    </w:p>
    <w:p w:rsidR="00A87C56" w:rsidRDefault="00A87C56" w:rsidP="00A87C56">
      <w:pPr>
        <w:spacing w:line="360" w:lineRule="auto"/>
        <w:jc w:val="center"/>
        <w:rPr>
          <w:b/>
          <w:caps/>
        </w:rPr>
      </w:pPr>
    </w:p>
    <w:p w:rsidR="00A87C56" w:rsidRDefault="00A87C56" w:rsidP="00A87C56">
      <w:pPr>
        <w:jc w:val="center"/>
        <w:rPr>
          <w:b/>
          <w:caps/>
        </w:rPr>
      </w:pPr>
    </w:p>
    <w:p w:rsidR="00A87C56" w:rsidRDefault="00A87C56" w:rsidP="00A87C56">
      <w:pPr>
        <w:jc w:val="center"/>
        <w:rPr>
          <w:sz w:val="28"/>
        </w:rPr>
      </w:pPr>
      <w:r>
        <w:rPr>
          <w:sz w:val="28"/>
        </w:rPr>
        <w:t>16.00.01 – діагностика і терапія тварин</w:t>
      </w:r>
    </w:p>
    <w:p w:rsidR="00A87C56" w:rsidRDefault="00A87C56" w:rsidP="00A87C56">
      <w:pPr>
        <w:jc w:val="center"/>
      </w:pPr>
    </w:p>
    <w:p w:rsidR="00A87C56" w:rsidRDefault="00A87C56" w:rsidP="00A87C56">
      <w:pPr>
        <w:jc w:val="center"/>
      </w:pPr>
    </w:p>
    <w:p w:rsidR="00A87C56" w:rsidRDefault="00A87C56" w:rsidP="00A87C56">
      <w:pPr>
        <w:jc w:val="center"/>
      </w:pPr>
    </w:p>
    <w:p w:rsidR="00A87C56" w:rsidRDefault="00A87C56" w:rsidP="00A87C56">
      <w:pPr>
        <w:jc w:val="center"/>
      </w:pPr>
    </w:p>
    <w:p w:rsidR="00A87C56" w:rsidRDefault="00A87C56" w:rsidP="00A87C56">
      <w:pPr>
        <w:spacing w:line="360" w:lineRule="auto"/>
        <w:jc w:val="center"/>
      </w:pPr>
    </w:p>
    <w:p w:rsidR="00A87C56" w:rsidRDefault="00A87C56" w:rsidP="00A87C56">
      <w:pPr>
        <w:pStyle w:val="4"/>
      </w:pPr>
      <w:r>
        <w:t>АВТОРЕФЕРАТ</w:t>
      </w:r>
    </w:p>
    <w:p w:rsidR="00A87C56" w:rsidRDefault="00A87C56" w:rsidP="00A87C56">
      <w:pPr>
        <w:pStyle w:val="1"/>
        <w:jc w:val="center"/>
        <w:rPr>
          <w:i/>
          <w:iCs/>
        </w:rPr>
      </w:pPr>
      <w:r>
        <w:rPr>
          <w:i/>
          <w:iCs/>
        </w:rPr>
        <w:t>дисертації на здобуття наукового ступеня</w:t>
      </w:r>
    </w:p>
    <w:p w:rsidR="00A87C56" w:rsidRDefault="00A87C56" w:rsidP="00A87C56">
      <w:pPr>
        <w:pStyle w:val="1"/>
        <w:jc w:val="center"/>
        <w:rPr>
          <w:i/>
          <w:iCs/>
        </w:rPr>
      </w:pPr>
      <w:r>
        <w:rPr>
          <w:i/>
          <w:iCs/>
        </w:rPr>
        <w:t>кандидата ветеринарних наук</w:t>
      </w:r>
    </w:p>
    <w:p w:rsidR="00A87C56" w:rsidRDefault="00A87C56" w:rsidP="00A87C56">
      <w:pPr>
        <w:spacing w:line="360" w:lineRule="auto"/>
        <w:jc w:val="center"/>
        <w:rPr>
          <w:b/>
          <w:bCs/>
          <w:iCs/>
          <w:sz w:val="28"/>
        </w:rPr>
      </w:pPr>
    </w:p>
    <w:p w:rsidR="00A87C56" w:rsidRDefault="00A87C56" w:rsidP="00A87C56">
      <w:pPr>
        <w:spacing w:line="360" w:lineRule="auto"/>
        <w:jc w:val="center"/>
        <w:rPr>
          <w:b/>
          <w:bCs/>
          <w:sz w:val="28"/>
        </w:rPr>
      </w:pPr>
    </w:p>
    <w:p w:rsidR="00A87C56" w:rsidRDefault="00A87C56" w:rsidP="00A87C56">
      <w:pPr>
        <w:spacing w:line="360" w:lineRule="auto"/>
        <w:ind w:firstLine="709"/>
        <w:jc w:val="center"/>
        <w:rPr>
          <w:b/>
          <w:bCs/>
          <w:caps/>
          <w:sz w:val="28"/>
        </w:rPr>
      </w:pPr>
    </w:p>
    <w:p w:rsidR="00A87C56" w:rsidRDefault="00A87C56" w:rsidP="00A87C56">
      <w:pPr>
        <w:spacing w:line="360" w:lineRule="auto"/>
        <w:ind w:firstLine="709"/>
        <w:rPr>
          <w:sz w:val="28"/>
        </w:rPr>
      </w:pPr>
    </w:p>
    <w:p w:rsidR="00A87C56" w:rsidRDefault="00A87C56" w:rsidP="00A87C56">
      <w:pPr>
        <w:spacing w:line="360" w:lineRule="auto"/>
        <w:ind w:firstLine="709"/>
        <w:rPr>
          <w:sz w:val="28"/>
        </w:rPr>
      </w:pPr>
    </w:p>
    <w:p w:rsidR="00A87C56" w:rsidRDefault="00A87C56" w:rsidP="00A87C56">
      <w:pPr>
        <w:spacing w:line="360" w:lineRule="auto"/>
        <w:ind w:firstLine="709"/>
        <w:rPr>
          <w:sz w:val="28"/>
        </w:rPr>
      </w:pPr>
    </w:p>
    <w:p w:rsidR="00A87C56" w:rsidRDefault="00A87C56" w:rsidP="00A87C56">
      <w:pPr>
        <w:spacing w:line="360" w:lineRule="auto"/>
        <w:ind w:firstLine="709"/>
      </w:pPr>
      <w:r>
        <w:rPr>
          <w:sz w:val="28"/>
        </w:rPr>
        <w:tab/>
      </w:r>
      <w:r>
        <w:rPr>
          <w:sz w:val="28"/>
        </w:rPr>
        <w:tab/>
      </w:r>
      <w:r>
        <w:rPr>
          <w:sz w:val="28"/>
        </w:rPr>
        <w:tab/>
      </w:r>
      <w:r>
        <w:rPr>
          <w:sz w:val="28"/>
        </w:rPr>
        <w:tab/>
        <w:t>Біла Церква – 2004</w:t>
      </w:r>
    </w:p>
    <w:p w:rsidR="00A87C56" w:rsidRDefault="00A87C56" w:rsidP="00A87C56">
      <w:pPr>
        <w:spacing w:line="350" w:lineRule="exact"/>
        <w:rPr>
          <w:sz w:val="28"/>
          <w:lang w:val="uk-UA"/>
        </w:rPr>
      </w:pPr>
      <w:r>
        <w:rPr>
          <w:sz w:val="28"/>
          <w:lang w:val="uk-UA"/>
        </w:rPr>
        <w:t>Дисертацією є рукопис</w:t>
      </w:r>
    </w:p>
    <w:p w:rsidR="00A87C56" w:rsidRDefault="00A87C56" w:rsidP="00A87C56">
      <w:pPr>
        <w:spacing w:line="350" w:lineRule="exact"/>
        <w:ind w:firstLine="709"/>
        <w:rPr>
          <w:sz w:val="28"/>
          <w:lang w:val="uk-UA"/>
        </w:rPr>
      </w:pPr>
    </w:p>
    <w:p w:rsidR="00A87C56" w:rsidRDefault="00A87C56" w:rsidP="00A87C56">
      <w:pPr>
        <w:spacing w:line="350" w:lineRule="exact"/>
        <w:ind w:firstLine="709"/>
        <w:rPr>
          <w:sz w:val="28"/>
          <w:lang w:val="uk-UA"/>
        </w:rPr>
      </w:pPr>
    </w:p>
    <w:p w:rsidR="00A87C56" w:rsidRDefault="00A87C56" w:rsidP="00A87C56">
      <w:pPr>
        <w:spacing w:line="350" w:lineRule="exact"/>
        <w:rPr>
          <w:sz w:val="28"/>
          <w:lang w:val="uk-UA"/>
        </w:rPr>
      </w:pPr>
      <w:r>
        <w:rPr>
          <w:sz w:val="28"/>
          <w:lang w:val="uk-UA"/>
        </w:rPr>
        <w:t>Робота виконана в Білоцерківському державному аграрному університеті</w:t>
      </w:r>
    </w:p>
    <w:p w:rsidR="00A87C56" w:rsidRDefault="00A87C56" w:rsidP="00A87C56">
      <w:pPr>
        <w:spacing w:line="350" w:lineRule="exact"/>
        <w:rPr>
          <w:sz w:val="28"/>
        </w:rPr>
      </w:pPr>
      <w:r>
        <w:rPr>
          <w:sz w:val="28"/>
          <w:lang w:val="uk-UA"/>
        </w:rPr>
        <w:t>Міністерства аграрної політики України</w:t>
      </w:r>
      <w:r>
        <w:rPr>
          <w:sz w:val="28"/>
        </w:rPr>
        <w:t>.</w:t>
      </w:r>
    </w:p>
    <w:p w:rsidR="00A87C56" w:rsidRDefault="00A87C56" w:rsidP="00A87C56">
      <w:pPr>
        <w:spacing w:line="350" w:lineRule="exact"/>
        <w:ind w:firstLine="709"/>
        <w:rPr>
          <w:sz w:val="28"/>
          <w:lang w:val="uk-UA"/>
        </w:rPr>
      </w:pPr>
    </w:p>
    <w:p w:rsidR="00A87C56" w:rsidRDefault="00A87C56" w:rsidP="00A87C56">
      <w:pPr>
        <w:spacing w:line="350" w:lineRule="exact"/>
        <w:ind w:firstLine="709"/>
        <w:rPr>
          <w:sz w:val="28"/>
          <w:lang w:val="uk-UA"/>
        </w:rPr>
      </w:pPr>
    </w:p>
    <w:p w:rsidR="00A87C56" w:rsidRDefault="00A87C56" w:rsidP="00A87C56">
      <w:pPr>
        <w:spacing w:line="350" w:lineRule="exact"/>
        <w:rPr>
          <w:sz w:val="28"/>
          <w:lang w:val="uk-UA"/>
        </w:rPr>
      </w:pPr>
      <w:r>
        <w:rPr>
          <w:b/>
          <w:bCs/>
          <w:sz w:val="28"/>
          <w:lang w:val="uk-UA"/>
        </w:rPr>
        <w:t xml:space="preserve">Науковий керівник – </w:t>
      </w:r>
      <w:r>
        <w:rPr>
          <w:sz w:val="28"/>
          <w:lang w:val="uk-UA"/>
        </w:rPr>
        <w:t>доктор ветеринарних наук, професор, академік УААН</w:t>
      </w:r>
    </w:p>
    <w:p w:rsidR="00A87C56" w:rsidRDefault="00A87C56" w:rsidP="00A87C56">
      <w:pPr>
        <w:spacing w:line="350" w:lineRule="exact"/>
        <w:ind w:firstLine="709"/>
        <w:rPr>
          <w:b/>
          <w:bCs/>
          <w:sz w:val="28"/>
          <w:lang w:val="uk-UA"/>
        </w:rPr>
      </w:pPr>
      <w:r>
        <w:rPr>
          <w:sz w:val="28"/>
          <w:lang w:val="uk-UA"/>
        </w:rPr>
        <w:t xml:space="preserve">                             </w:t>
      </w:r>
      <w:r>
        <w:rPr>
          <w:b/>
          <w:bCs/>
          <w:sz w:val="28"/>
          <w:lang w:val="uk-UA"/>
        </w:rPr>
        <w:t>Левченко Володимир Іванович,</w:t>
      </w:r>
    </w:p>
    <w:p w:rsidR="00A87C56" w:rsidRDefault="00A87C56" w:rsidP="00A87C56">
      <w:pPr>
        <w:spacing w:line="350" w:lineRule="exact"/>
        <w:ind w:firstLine="709"/>
        <w:rPr>
          <w:sz w:val="28"/>
          <w:lang w:val="uk-UA"/>
        </w:rPr>
      </w:pPr>
      <w:r>
        <w:rPr>
          <w:b/>
          <w:bCs/>
          <w:sz w:val="28"/>
          <w:lang w:val="uk-UA"/>
        </w:rPr>
        <w:t xml:space="preserve">                             </w:t>
      </w:r>
      <w:r>
        <w:rPr>
          <w:sz w:val="28"/>
          <w:lang w:val="uk-UA"/>
        </w:rPr>
        <w:t>Білоцерківський державний аграрний університет,</w:t>
      </w:r>
    </w:p>
    <w:p w:rsidR="00A87C56" w:rsidRDefault="00A87C56" w:rsidP="00A87C56">
      <w:pPr>
        <w:spacing w:line="350" w:lineRule="exact"/>
        <w:ind w:firstLine="709"/>
        <w:rPr>
          <w:sz w:val="28"/>
          <w:lang w:val="uk-UA"/>
        </w:rPr>
      </w:pPr>
      <w:r>
        <w:rPr>
          <w:sz w:val="28"/>
          <w:lang w:val="uk-UA"/>
        </w:rPr>
        <w:t xml:space="preserve">                             завідувач кафедри терапії та клінічної діагностики</w:t>
      </w:r>
    </w:p>
    <w:p w:rsidR="00A87C56" w:rsidRDefault="00A87C56" w:rsidP="00A87C56">
      <w:pPr>
        <w:spacing w:line="350" w:lineRule="exact"/>
        <w:ind w:firstLine="709"/>
        <w:rPr>
          <w:sz w:val="28"/>
          <w:lang w:val="uk-UA"/>
        </w:rPr>
      </w:pPr>
    </w:p>
    <w:p w:rsidR="00A87C56" w:rsidRDefault="00A87C56" w:rsidP="00A87C56">
      <w:pPr>
        <w:spacing w:line="350" w:lineRule="exact"/>
        <w:rPr>
          <w:spacing w:val="-14"/>
          <w:sz w:val="28"/>
          <w:lang w:val="uk-UA"/>
        </w:rPr>
      </w:pPr>
      <w:r>
        <w:rPr>
          <w:b/>
          <w:bCs/>
          <w:sz w:val="28"/>
          <w:lang w:val="uk-UA"/>
        </w:rPr>
        <w:t xml:space="preserve">Офіційні опоненти:  </w:t>
      </w:r>
      <w:r>
        <w:rPr>
          <w:spacing w:val="-14"/>
          <w:sz w:val="28"/>
          <w:lang w:val="uk-UA"/>
        </w:rPr>
        <w:t>доктор ветеринарних наук, професор, член-кореспондент У</w:t>
      </w:r>
      <w:r>
        <w:rPr>
          <w:spacing w:val="-14"/>
          <w:sz w:val="28"/>
          <w:lang w:val="uk-UA"/>
        </w:rPr>
        <w:t>А</w:t>
      </w:r>
      <w:r>
        <w:rPr>
          <w:spacing w:val="-14"/>
          <w:sz w:val="28"/>
          <w:lang w:val="uk-UA"/>
        </w:rPr>
        <w:t>АН</w:t>
      </w:r>
    </w:p>
    <w:p w:rsidR="00A87C56" w:rsidRDefault="00A87C56" w:rsidP="00A87C56">
      <w:pPr>
        <w:spacing w:line="350" w:lineRule="exact"/>
        <w:ind w:firstLine="709"/>
        <w:rPr>
          <w:sz w:val="28"/>
          <w:lang w:val="uk-UA"/>
        </w:rPr>
      </w:pPr>
      <w:r>
        <w:rPr>
          <w:sz w:val="28"/>
          <w:lang w:val="uk-UA"/>
        </w:rPr>
        <w:t xml:space="preserve">                            </w:t>
      </w:r>
      <w:r>
        <w:rPr>
          <w:b/>
          <w:bCs/>
          <w:sz w:val="28"/>
          <w:lang w:val="uk-UA"/>
        </w:rPr>
        <w:t>Влізло Василь Васильович</w:t>
      </w:r>
      <w:r>
        <w:rPr>
          <w:sz w:val="28"/>
          <w:lang w:val="uk-UA"/>
        </w:rPr>
        <w:t>,</w:t>
      </w:r>
    </w:p>
    <w:p w:rsidR="00A87C56" w:rsidRDefault="00A87C56" w:rsidP="00A87C56">
      <w:pPr>
        <w:spacing w:line="350" w:lineRule="exact"/>
        <w:ind w:firstLine="709"/>
        <w:rPr>
          <w:sz w:val="28"/>
          <w:lang w:val="uk-UA"/>
        </w:rPr>
      </w:pPr>
      <w:r>
        <w:rPr>
          <w:sz w:val="28"/>
          <w:lang w:val="uk-UA"/>
        </w:rPr>
        <w:t xml:space="preserve">                            Інститут біології тварин УААН, директор</w:t>
      </w:r>
    </w:p>
    <w:p w:rsidR="00A87C56" w:rsidRDefault="00A87C56" w:rsidP="00A87C56">
      <w:pPr>
        <w:spacing w:line="350" w:lineRule="exact"/>
        <w:ind w:firstLine="709"/>
        <w:rPr>
          <w:sz w:val="28"/>
          <w:lang w:val="uk-UA"/>
        </w:rPr>
      </w:pPr>
    </w:p>
    <w:p w:rsidR="00A87C56" w:rsidRDefault="00A87C56" w:rsidP="00A87C56">
      <w:pPr>
        <w:spacing w:line="350" w:lineRule="exact"/>
        <w:ind w:firstLine="709"/>
        <w:rPr>
          <w:sz w:val="28"/>
          <w:lang w:val="uk-UA"/>
        </w:rPr>
      </w:pPr>
      <w:r>
        <w:rPr>
          <w:sz w:val="28"/>
          <w:lang w:val="uk-UA"/>
        </w:rPr>
        <w:t xml:space="preserve">                            кандидат ве</w:t>
      </w:r>
      <w:bookmarkStart w:id="1" w:name="_GoBack"/>
      <w:bookmarkEnd w:id="1"/>
      <w:r>
        <w:rPr>
          <w:sz w:val="28"/>
          <w:lang w:val="uk-UA"/>
        </w:rPr>
        <w:t>теринарних наук, доцент</w:t>
      </w:r>
    </w:p>
    <w:p w:rsidR="00A87C56" w:rsidRDefault="00A87C56" w:rsidP="00A87C56">
      <w:pPr>
        <w:spacing w:line="350" w:lineRule="exact"/>
        <w:ind w:firstLine="709"/>
        <w:rPr>
          <w:sz w:val="28"/>
          <w:lang w:val="uk-UA"/>
        </w:rPr>
      </w:pPr>
      <w:r>
        <w:rPr>
          <w:sz w:val="28"/>
          <w:lang w:val="uk-UA"/>
        </w:rPr>
        <w:t xml:space="preserve">                            </w:t>
      </w:r>
      <w:r>
        <w:rPr>
          <w:b/>
          <w:bCs/>
          <w:sz w:val="28"/>
          <w:lang w:val="uk-UA"/>
        </w:rPr>
        <w:t>Колесник Валентин Якович</w:t>
      </w:r>
      <w:r>
        <w:rPr>
          <w:sz w:val="28"/>
          <w:lang w:val="uk-UA"/>
        </w:rPr>
        <w:t>,</w:t>
      </w:r>
    </w:p>
    <w:p w:rsidR="00A87C56" w:rsidRDefault="00A87C56" w:rsidP="00A87C56">
      <w:pPr>
        <w:spacing w:line="350" w:lineRule="exact"/>
        <w:ind w:firstLine="709"/>
        <w:rPr>
          <w:sz w:val="28"/>
          <w:lang w:val="uk-UA"/>
        </w:rPr>
      </w:pPr>
      <w:r>
        <w:rPr>
          <w:sz w:val="28"/>
          <w:lang w:val="uk-UA"/>
        </w:rPr>
        <w:t xml:space="preserve">                            Національний аграрний університет,</w:t>
      </w:r>
    </w:p>
    <w:p w:rsidR="00A87C56" w:rsidRDefault="00A87C56" w:rsidP="00A87C56">
      <w:pPr>
        <w:spacing w:line="350" w:lineRule="exact"/>
        <w:ind w:firstLine="709"/>
        <w:rPr>
          <w:sz w:val="28"/>
          <w:lang w:val="uk-UA"/>
        </w:rPr>
      </w:pPr>
      <w:r>
        <w:rPr>
          <w:sz w:val="28"/>
          <w:lang w:val="uk-UA"/>
        </w:rPr>
        <w:t xml:space="preserve">                            кафедра терапії та клінічної діагностики</w:t>
      </w:r>
    </w:p>
    <w:p w:rsidR="00A87C56" w:rsidRDefault="00A87C56" w:rsidP="00A87C56">
      <w:pPr>
        <w:pStyle w:val="5"/>
        <w:spacing w:line="350" w:lineRule="exact"/>
        <w:ind w:firstLine="0"/>
      </w:pPr>
    </w:p>
    <w:p w:rsidR="00A87C56" w:rsidRDefault="00A87C56" w:rsidP="00A87C56">
      <w:pPr>
        <w:pStyle w:val="5"/>
        <w:spacing w:line="350" w:lineRule="exact"/>
        <w:ind w:firstLine="0"/>
        <w:rPr>
          <w:b w:val="0"/>
          <w:bCs/>
        </w:rPr>
      </w:pPr>
      <w:r>
        <w:t xml:space="preserve">Провідна установа – </w:t>
      </w:r>
      <w:r>
        <w:rPr>
          <w:b w:val="0"/>
          <w:bCs/>
        </w:rPr>
        <w:t>Харківська державна зооветеринарна</w:t>
      </w:r>
      <w:r>
        <w:t xml:space="preserve"> </w:t>
      </w:r>
      <w:r>
        <w:rPr>
          <w:b w:val="0"/>
          <w:bCs/>
        </w:rPr>
        <w:t>академія</w:t>
      </w:r>
    </w:p>
    <w:p w:rsidR="00A87C56" w:rsidRDefault="00A87C56" w:rsidP="00A87C56">
      <w:pPr>
        <w:spacing w:line="350" w:lineRule="exact"/>
        <w:rPr>
          <w:sz w:val="28"/>
          <w:lang w:val="uk-UA"/>
        </w:rPr>
      </w:pPr>
      <w:r>
        <w:rPr>
          <w:sz w:val="28"/>
          <w:lang w:val="uk-UA"/>
        </w:rPr>
        <w:t xml:space="preserve">                                      Міністерства аграрної політики України,</w:t>
      </w:r>
    </w:p>
    <w:p w:rsidR="00A87C56" w:rsidRDefault="00A87C56" w:rsidP="00A87C56">
      <w:pPr>
        <w:spacing w:line="350" w:lineRule="exact"/>
        <w:rPr>
          <w:sz w:val="28"/>
          <w:lang w:val="uk-UA"/>
        </w:rPr>
      </w:pPr>
      <w:r>
        <w:rPr>
          <w:sz w:val="28"/>
          <w:lang w:val="uk-UA"/>
        </w:rPr>
        <w:t xml:space="preserve">                                      кафедра внутрішніх хвороб тварин, м.Харків</w:t>
      </w:r>
    </w:p>
    <w:p w:rsidR="00A87C56" w:rsidRDefault="00A87C56" w:rsidP="00A87C56">
      <w:pPr>
        <w:spacing w:line="350" w:lineRule="exact"/>
        <w:ind w:firstLine="709"/>
        <w:jc w:val="both"/>
        <w:rPr>
          <w:sz w:val="28"/>
          <w:lang w:val="uk-UA"/>
        </w:rPr>
      </w:pPr>
    </w:p>
    <w:p w:rsidR="00A87C56" w:rsidRDefault="00A87C56" w:rsidP="00A87C56">
      <w:pPr>
        <w:spacing w:line="350" w:lineRule="exact"/>
        <w:ind w:firstLine="709"/>
        <w:jc w:val="both"/>
        <w:rPr>
          <w:sz w:val="28"/>
          <w:lang w:val="uk-UA"/>
        </w:rPr>
      </w:pPr>
    </w:p>
    <w:p w:rsidR="00A87C56" w:rsidRDefault="00A87C56" w:rsidP="00A87C56">
      <w:pPr>
        <w:spacing w:line="350" w:lineRule="exact"/>
        <w:ind w:firstLine="709"/>
        <w:jc w:val="both"/>
        <w:rPr>
          <w:sz w:val="28"/>
          <w:lang w:val="uk-UA"/>
        </w:rPr>
      </w:pPr>
      <w:r>
        <w:rPr>
          <w:sz w:val="28"/>
          <w:lang w:val="uk-UA"/>
        </w:rPr>
        <w:t xml:space="preserve">Захист дисертації відбудеться </w:t>
      </w:r>
      <w:r>
        <w:rPr>
          <w:sz w:val="28"/>
          <w:u w:val="single"/>
          <w:lang w:val="uk-UA"/>
        </w:rPr>
        <w:t xml:space="preserve">“  </w:t>
      </w:r>
      <w:r w:rsidRPr="00A87C56">
        <w:rPr>
          <w:sz w:val="28"/>
          <w:u w:val="single"/>
          <w:lang w:val="uk-UA"/>
        </w:rPr>
        <w:t>18</w:t>
      </w:r>
      <w:r>
        <w:rPr>
          <w:sz w:val="28"/>
          <w:u w:val="single"/>
          <w:lang w:val="uk-UA"/>
        </w:rPr>
        <w:t xml:space="preserve">  “</w:t>
      </w:r>
      <w:r>
        <w:rPr>
          <w:sz w:val="28"/>
          <w:lang w:val="uk-UA"/>
        </w:rPr>
        <w:t xml:space="preserve"> </w:t>
      </w:r>
      <w:r>
        <w:rPr>
          <w:sz w:val="28"/>
          <w:u w:val="single"/>
          <w:lang w:val="uk-UA"/>
        </w:rPr>
        <w:t xml:space="preserve">   березня       </w:t>
      </w:r>
      <w:r>
        <w:rPr>
          <w:sz w:val="28"/>
          <w:lang w:val="uk-UA"/>
        </w:rPr>
        <w:t xml:space="preserve">2004 р. о </w:t>
      </w:r>
      <w:r>
        <w:rPr>
          <w:sz w:val="28"/>
          <w:u w:val="single"/>
          <w:lang w:val="uk-UA"/>
        </w:rPr>
        <w:t>14</w:t>
      </w:r>
      <w:r>
        <w:rPr>
          <w:sz w:val="28"/>
          <w:u w:val="single"/>
          <w:vertAlign w:val="superscript"/>
          <w:lang w:val="uk-UA"/>
        </w:rPr>
        <w:t>30</w:t>
      </w:r>
      <w:r>
        <w:rPr>
          <w:sz w:val="28"/>
          <w:u w:val="single"/>
          <w:lang w:val="uk-UA"/>
        </w:rPr>
        <w:t xml:space="preserve">  </w:t>
      </w:r>
      <w:r>
        <w:rPr>
          <w:sz w:val="28"/>
          <w:lang w:val="uk-UA"/>
        </w:rPr>
        <w:t>годині на засіданні спеціалізованої вченої ради Д 27.821.02 в Білоцерківському дер-жавному аграрному університеті за адресою: 0911</w:t>
      </w:r>
      <w:r w:rsidRPr="00A87C56">
        <w:rPr>
          <w:sz w:val="28"/>
          <w:lang w:val="uk-UA"/>
        </w:rPr>
        <w:t>1</w:t>
      </w:r>
      <w:r>
        <w:rPr>
          <w:sz w:val="28"/>
          <w:lang w:val="uk-UA"/>
        </w:rPr>
        <w:t>, м.Біла Церква, вул. Став</w:t>
      </w:r>
      <w:r>
        <w:rPr>
          <w:sz w:val="28"/>
          <w:lang w:val="uk-UA"/>
        </w:rPr>
        <w:t>и</w:t>
      </w:r>
      <w:r>
        <w:rPr>
          <w:sz w:val="28"/>
          <w:lang w:val="uk-UA"/>
        </w:rPr>
        <w:t>щенська, 126; навчальний корпус № 8, ауд. № 1.</w:t>
      </w:r>
    </w:p>
    <w:p w:rsidR="00A87C56" w:rsidRPr="00A87C56" w:rsidRDefault="00A87C56" w:rsidP="00A87C56">
      <w:pPr>
        <w:pStyle w:val="25"/>
        <w:spacing w:line="350" w:lineRule="exact"/>
        <w:rPr>
          <w:lang w:val="uk-UA"/>
        </w:rPr>
      </w:pPr>
    </w:p>
    <w:p w:rsidR="00A87C56" w:rsidRPr="00A87C56" w:rsidRDefault="00A87C56" w:rsidP="00A87C56">
      <w:pPr>
        <w:pStyle w:val="25"/>
        <w:spacing w:line="350" w:lineRule="exact"/>
        <w:rPr>
          <w:lang w:val="uk-UA"/>
        </w:rPr>
      </w:pPr>
      <w:r w:rsidRPr="00A87C56">
        <w:rPr>
          <w:lang w:val="uk-UA"/>
        </w:rPr>
        <w:t>З дисертацією можна ознайомитися в бібліотеці Білоцерківського держ</w:t>
      </w:r>
      <w:r w:rsidRPr="00A87C56">
        <w:rPr>
          <w:lang w:val="uk-UA"/>
        </w:rPr>
        <w:t>а</w:t>
      </w:r>
      <w:r w:rsidRPr="00A87C56">
        <w:rPr>
          <w:lang w:val="uk-UA"/>
        </w:rPr>
        <w:t>в-ного агра</w:t>
      </w:r>
      <w:r w:rsidRPr="00A87C56">
        <w:rPr>
          <w:lang w:val="uk-UA"/>
        </w:rPr>
        <w:t>р</w:t>
      </w:r>
      <w:r w:rsidRPr="00A87C56">
        <w:rPr>
          <w:lang w:val="uk-UA"/>
        </w:rPr>
        <w:t>ного університету за адресою: м.Біла Церква, Соборна площа, 8/1.</w:t>
      </w:r>
    </w:p>
    <w:p w:rsidR="00A87C56" w:rsidRDefault="00A87C56" w:rsidP="00A87C56">
      <w:pPr>
        <w:spacing w:line="350" w:lineRule="exact"/>
        <w:ind w:firstLine="709"/>
        <w:rPr>
          <w:sz w:val="28"/>
          <w:lang w:val="uk-UA"/>
        </w:rPr>
      </w:pPr>
    </w:p>
    <w:p w:rsidR="00A87C56" w:rsidRDefault="00A87C56" w:rsidP="00A87C56">
      <w:pPr>
        <w:spacing w:line="350" w:lineRule="exact"/>
        <w:ind w:firstLine="709"/>
        <w:rPr>
          <w:sz w:val="28"/>
          <w:lang w:val="uk-UA"/>
        </w:rPr>
      </w:pPr>
      <w:r>
        <w:rPr>
          <w:sz w:val="28"/>
          <w:lang w:val="uk-UA"/>
        </w:rPr>
        <w:t xml:space="preserve">Автореферат розісланий </w:t>
      </w:r>
      <w:r>
        <w:rPr>
          <w:sz w:val="28"/>
          <w:u w:val="single"/>
          <w:lang w:val="uk-UA"/>
        </w:rPr>
        <w:t>“ 14 “</w:t>
      </w:r>
      <w:r>
        <w:rPr>
          <w:sz w:val="28"/>
          <w:lang w:val="uk-UA"/>
        </w:rPr>
        <w:t xml:space="preserve"> </w:t>
      </w:r>
      <w:r>
        <w:rPr>
          <w:sz w:val="28"/>
          <w:u w:val="single"/>
          <w:lang w:val="uk-UA"/>
        </w:rPr>
        <w:t xml:space="preserve">  лютого    </w:t>
      </w:r>
      <w:r>
        <w:rPr>
          <w:sz w:val="28"/>
          <w:lang w:val="uk-UA"/>
        </w:rPr>
        <w:t>2004 р.</w:t>
      </w:r>
    </w:p>
    <w:p w:rsidR="00A87C56" w:rsidRDefault="00A87C56" w:rsidP="00A87C56">
      <w:pPr>
        <w:spacing w:line="350" w:lineRule="exact"/>
        <w:ind w:firstLine="709"/>
        <w:rPr>
          <w:sz w:val="28"/>
          <w:lang w:val="uk-UA"/>
        </w:rPr>
      </w:pPr>
    </w:p>
    <w:p w:rsidR="00A87C56" w:rsidRDefault="00A87C56" w:rsidP="00A87C56">
      <w:pPr>
        <w:spacing w:line="350" w:lineRule="exact"/>
        <w:ind w:firstLine="709"/>
        <w:rPr>
          <w:sz w:val="28"/>
          <w:lang w:val="uk-UA"/>
        </w:rPr>
      </w:pPr>
    </w:p>
    <w:p w:rsidR="00A87C56" w:rsidRDefault="00A87C56" w:rsidP="00A87C56">
      <w:pPr>
        <w:spacing w:line="350" w:lineRule="exact"/>
        <w:ind w:firstLine="709"/>
        <w:rPr>
          <w:sz w:val="28"/>
          <w:lang w:val="uk-UA"/>
        </w:rPr>
      </w:pPr>
      <w:r>
        <w:rPr>
          <w:sz w:val="28"/>
          <w:lang w:val="uk-UA"/>
        </w:rPr>
        <w:t>Вчений секретар спеціалізованої</w:t>
      </w:r>
    </w:p>
    <w:p w:rsidR="00A87C56" w:rsidRDefault="00A87C56" w:rsidP="00A87C56">
      <w:pPr>
        <w:spacing w:line="350" w:lineRule="exact"/>
        <w:ind w:firstLine="709"/>
        <w:rPr>
          <w:sz w:val="28"/>
          <w:lang w:val="uk-UA"/>
        </w:rPr>
      </w:pPr>
      <w:r>
        <w:rPr>
          <w:sz w:val="28"/>
          <w:lang w:val="uk-UA"/>
        </w:rPr>
        <w:t>вченої ради                                      _____________________    Стадник П.О.</w:t>
      </w:r>
    </w:p>
    <w:p w:rsidR="00A87C56" w:rsidRDefault="00A87C56" w:rsidP="00A87C56">
      <w:pPr>
        <w:pStyle w:val="4"/>
        <w:spacing w:line="350" w:lineRule="exact"/>
      </w:pPr>
      <w:r>
        <w:t>ЗАГАЛЬНА  ХАРАКТЕРИСТИКА  РОБОТИ</w:t>
      </w:r>
    </w:p>
    <w:p w:rsidR="00A87C56" w:rsidRDefault="00A87C56" w:rsidP="00A87C56">
      <w:pPr>
        <w:spacing w:line="350" w:lineRule="exact"/>
        <w:ind w:firstLine="709"/>
        <w:jc w:val="both"/>
        <w:rPr>
          <w:sz w:val="28"/>
          <w:lang w:val="uk-UA"/>
        </w:rPr>
      </w:pPr>
      <w:r>
        <w:rPr>
          <w:b/>
          <w:sz w:val="28"/>
          <w:lang w:val="uk-UA"/>
        </w:rPr>
        <w:t xml:space="preserve">Актуальність теми. </w:t>
      </w:r>
      <w:r>
        <w:rPr>
          <w:sz w:val="28"/>
          <w:lang w:val="uk-UA"/>
        </w:rPr>
        <w:t>Сучасні умови утримання собак (екологічна обст</w:t>
      </w:r>
      <w:r>
        <w:rPr>
          <w:sz w:val="28"/>
          <w:lang w:val="uk-UA"/>
        </w:rPr>
        <w:t>а</w:t>
      </w:r>
      <w:r>
        <w:rPr>
          <w:sz w:val="28"/>
          <w:lang w:val="uk-UA"/>
        </w:rPr>
        <w:t>новка, гіподинамія), нераціональна годівля (незбалансованість раціону, заміна якості корму його кількістю) пр</w:t>
      </w:r>
      <w:r>
        <w:rPr>
          <w:sz w:val="28"/>
          <w:lang w:val="uk-UA"/>
        </w:rPr>
        <w:t>и</w:t>
      </w:r>
      <w:r>
        <w:rPr>
          <w:sz w:val="28"/>
          <w:lang w:val="uk-UA"/>
        </w:rPr>
        <w:t>зводять до того, що у тварин виникають різні захворювання, передусім обмінного характеру. Часто патологічного впливу екзогенних та ендогенних факторів зазнає печінка – центральний орган метаболіз</w:t>
      </w:r>
      <w:r>
        <w:rPr>
          <w:sz w:val="28"/>
        </w:rPr>
        <w:t>-</w:t>
      </w:r>
      <w:r>
        <w:rPr>
          <w:sz w:val="28"/>
          <w:lang w:val="uk-UA"/>
        </w:rPr>
        <w:t>му. За даними літератури (Анохин Б.М., 1999), гепатодистрофія вия</w:t>
      </w:r>
      <w:r>
        <w:rPr>
          <w:sz w:val="28"/>
          <w:lang w:val="uk-UA"/>
        </w:rPr>
        <w:t>в</w:t>
      </w:r>
      <w:r>
        <w:rPr>
          <w:sz w:val="28"/>
          <w:lang w:val="uk-UA"/>
        </w:rPr>
        <w:t>ляється у 30–40 % собак, тому лікування і профілактика її є актуальною для ветерина</w:t>
      </w:r>
      <w:r>
        <w:rPr>
          <w:sz w:val="28"/>
          <w:lang w:val="uk-UA"/>
        </w:rPr>
        <w:t>р</w:t>
      </w:r>
      <w:r>
        <w:rPr>
          <w:sz w:val="28"/>
          <w:lang w:val="uk-UA"/>
        </w:rPr>
        <w:t>них спеціалістів. О.А.Дикий (2000) при диспансерному обстеженні 85 собак службових порід у 43 (50,8 %) виявив зміни окремих показників функціонального ст</w:t>
      </w:r>
      <w:r>
        <w:rPr>
          <w:sz w:val="28"/>
          <w:lang w:val="uk-UA"/>
        </w:rPr>
        <w:t>а</w:t>
      </w:r>
      <w:r>
        <w:rPr>
          <w:sz w:val="28"/>
          <w:lang w:val="uk-UA"/>
        </w:rPr>
        <w:t>ну печінки, які є типовими для гепатодистрофії. За даними В.П.Фасолі (2003), з 72 досліджених собак патологія печінки виявлена у 25 (34,7 %). Авторами встановлено, що клінічні симптоми гепатодистрофії малохара</w:t>
      </w:r>
      <w:r>
        <w:rPr>
          <w:sz w:val="28"/>
          <w:lang w:val="uk-UA"/>
        </w:rPr>
        <w:t>к</w:t>
      </w:r>
      <w:r>
        <w:rPr>
          <w:sz w:val="28"/>
          <w:lang w:val="uk-UA"/>
        </w:rPr>
        <w:t>терні, тому діагностувати захворювання рекомендується за результатами дослідження її функціонального стану. Проте, необхідно визначити ті показники, на основі яких можна діагностувати патологію печінки на ранніх стадіях, а також ті, що свідчать про більш тяжкий перебіг хвороби. Виконати таку р</w:t>
      </w:r>
      <w:r>
        <w:rPr>
          <w:sz w:val="28"/>
          <w:lang w:val="uk-UA"/>
        </w:rPr>
        <w:t>о</w:t>
      </w:r>
      <w:r>
        <w:rPr>
          <w:sz w:val="28"/>
          <w:lang w:val="uk-UA"/>
        </w:rPr>
        <w:t>боту можна лише на експериментальній моделі, досліджуючи патологічний процес у динаміці і використовуючи всі доступні нині методи діагностики патології печінки: клі-нічні, біохімічні, ехографічні та прижиттєві гістологічні. Подібні комплексні дослідження при патології печінки у собак в Україні не проводилися, тому обраний напрям наукових пошуків є актуал</w:t>
      </w:r>
      <w:r>
        <w:rPr>
          <w:sz w:val="28"/>
          <w:lang w:val="uk-UA"/>
        </w:rPr>
        <w:t>ь</w:t>
      </w:r>
      <w:r>
        <w:rPr>
          <w:sz w:val="28"/>
          <w:lang w:val="uk-UA"/>
        </w:rPr>
        <w:t>ним.</w:t>
      </w:r>
    </w:p>
    <w:p w:rsidR="00A87C56" w:rsidRDefault="00A87C56" w:rsidP="00A87C56">
      <w:pPr>
        <w:spacing w:line="350" w:lineRule="exact"/>
        <w:ind w:firstLine="709"/>
        <w:jc w:val="both"/>
        <w:rPr>
          <w:sz w:val="28"/>
          <w:lang w:val="uk-UA"/>
        </w:rPr>
      </w:pPr>
      <w:r>
        <w:rPr>
          <w:b/>
          <w:sz w:val="28"/>
          <w:lang w:val="uk-UA"/>
        </w:rPr>
        <w:t xml:space="preserve">Зв’язок роботи з науковими працями, планами, темами. </w:t>
      </w:r>
      <w:r>
        <w:rPr>
          <w:sz w:val="28"/>
          <w:lang w:val="uk-UA"/>
        </w:rPr>
        <w:t>Робота вик</w:t>
      </w:r>
      <w:r>
        <w:rPr>
          <w:sz w:val="28"/>
          <w:lang w:val="uk-UA"/>
        </w:rPr>
        <w:t>о</w:t>
      </w:r>
      <w:r>
        <w:rPr>
          <w:sz w:val="28"/>
          <w:lang w:val="uk-UA"/>
        </w:rPr>
        <w:t>нана згідно з науковою тематикою кафедри терапії та клінічної діагностики Білоц</w:t>
      </w:r>
      <w:r>
        <w:rPr>
          <w:sz w:val="28"/>
          <w:lang w:val="uk-UA"/>
        </w:rPr>
        <w:t>е</w:t>
      </w:r>
      <w:r>
        <w:rPr>
          <w:sz w:val="28"/>
          <w:lang w:val="uk-UA"/>
        </w:rPr>
        <w:t>рківського ДАУ, номер держреєстрації 0103U004460.</w:t>
      </w:r>
    </w:p>
    <w:p w:rsidR="00A87C56" w:rsidRDefault="00A87C56" w:rsidP="00A87C56">
      <w:pPr>
        <w:spacing w:line="350" w:lineRule="exact"/>
        <w:ind w:firstLine="709"/>
        <w:jc w:val="both"/>
        <w:rPr>
          <w:sz w:val="28"/>
          <w:lang w:val="uk-UA"/>
        </w:rPr>
      </w:pPr>
      <w:r>
        <w:rPr>
          <w:b/>
          <w:sz w:val="28"/>
          <w:lang w:val="uk-UA"/>
        </w:rPr>
        <w:t xml:space="preserve">Мета роботи </w:t>
      </w:r>
      <w:r>
        <w:rPr>
          <w:sz w:val="28"/>
          <w:lang w:val="uk-UA"/>
        </w:rPr>
        <w:t>– експериментально і теоретично обґрунтувати різні методи ді</w:t>
      </w:r>
      <w:r>
        <w:rPr>
          <w:sz w:val="28"/>
          <w:lang w:val="uk-UA"/>
        </w:rPr>
        <w:t>а</w:t>
      </w:r>
      <w:r>
        <w:rPr>
          <w:sz w:val="28"/>
          <w:lang w:val="uk-UA"/>
        </w:rPr>
        <w:t>гностики і терапії гепатодистрофії у собак.</w:t>
      </w:r>
    </w:p>
    <w:p w:rsidR="00A87C56" w:rsidRDefault="00A87C56" w:rsidP="00A87C56">
      <w:pPr>
        <w:spacing w:line="350" w:lineRule="exact"/>
        <w:ind w:firstLine="709"/>
        <w:jc w:val="both"/>
        <w:rPr>
          <w:sz w:val="28"/>
          <w:lang w:val="uk-UA"/>
        </w:rPr>
      </w:pPr>
      <w:r>
        <w:rPr>
          <w:sz w:val="28"/>
          <w:lang w:val="uk-UA"/>
        </w:rPr>
        <w:t xml:space="preserve">Для досягнення мети необхідно було вирішити наступні </w:t>
      </w:r>
      <w:r>
        <w:rPr>
          <w:b/>
          <w:sz w:val="28"/>
          <w:lang w:val="uk-UA"/>
        </w:rPr>
        <w:t>за</w:t>
      </w:r>
      <w:r>
        <w:rPr>
          <w:b/>
          <w:sz w:val="28"/>
        </w:rPr>
        <w:t>в</w:t>
      </w:r>
      <w:r>
        <w:rPr>
          <w:b/>
          <w:sz w:val="28"/>
          <w:lang w:val="uk-UA"/>
        </w:rPr>
        <w:t>дання:</w:t>
      </w:r>
    </w:p>
    <w:p w:rsidR="00A87C56" w:rsidRDefault="00A87C56" w:rsidP="00A87C56">
      <w:pPr>
        <w:pStyle w:val="affffffff4"/>
        <w:spacing w:line="350" w:lineRule="exact"/>
        <w:ind w:firstLine="709"/>
      </w:pPr>
      <w:r>
        <w:t>а) вивчити симптоми і функціональний стан печінки у собак при експ</w:t>
      </w:r>
      <w:r>
        <w:t>е</w:t>
      </w:r>
      <w:r>
        <w:t>риментально змодельованій токсичній гепатодистрофії з урахуванням прижи</w:t>
      </w:r>
      <w:r>
        <w:t>т</w:t>
      </w:r>
      <w:r>
        <w:t>тєвих змін її структури;</w:t>
      </w:r>
    </w:p>
    <w:p w:rsidR="00A87C56" w:rsidRDefault="00A87C56" w:rsidP="00A87C56">
      <w:pPr>
        <w:spacing w:line="350" w:lineRule="exact"/>
        <w:ind w:firstLine="709"/>
        <w:jc w:val="both"/>
        <w:rPr>
          <w:sz w:val="28"/>
          <w:lang w:val="uk-UA"/>
        </w:rPr>
      </w:pPr>
      <w:r>
        <w:rPr>
          <w:sz w:val="28"/>
          <w:lang w:val="uk-UA"/>
        </w:rPr>
        <w:t>б) порівняти інформативність симптомів, результатів ультразвукового  дослідження та окремих показників функціонального стану печінки для діагностики гепатодистрофії на фоні прижиттєвого дослідже</w:t>
      </w:r>
      <w:r>
        <w:rPr>
          <w:sz w:val="28"/>
          <w:lang w:val="uk-UA"/>
        </w:rPr>
        <w:t>н</w:t>
      </w:r>
      <w:r>
        <w:rPr>
          <w:sz w:val="28"/>
          <w:lang w:val="uk-UA"/>
        </w:rPr>
        <w:t>ня її структури;</w:t>
      </w:r>
    </w:p>
    <w:p w:rsidR="00A87C56" w:rsidRDefault="00A87C56" w:rsidP="00A87C56">
      <w:pPr>
        <w:spacing w:line="350" w:lineRule="exact"/>
        <w:ind w:firstLine="709"/>
        <w:jc w:val="both"/>
        <w:rPr>
          <w:sz w:val="28"/>
          <w:lang w:val="uk-UA"/>
        </w:rPr>
      </w:pPr>
      <w:r>
        <w:rPr>
          <w:sz w:val="28"/>
          <w:lang w:val="uk-UA"/>
        </w:rPr>
        <w:lastRenderedPageBreak/>
        <w:t>в) вивчити диференціальну діагностику вторинної гепатодистрофії та ц</w:t>
      </w:r>
      <w:r>
        <w:rPr>
          <w:sz w:val="28"/>
          <w:lang w:val="uk-UA"/>
        </w:rPr>
        <w:t>и</w:t>
      </w:r>
      <w:r>
        <w:rPr>
          <w:sz w:val="28"/>
          <w:lang w:val="uk-UA"/>
        </w:rPr>
        <w:t>розу печінки у собак;</w:t>
      </w:r>
    </w:p>
    <w:p w:rsidR="00A87C56" w:rsidRDefault="00A87C56" w:rsidP="00A87C56">
      <w:pPr>
        <w:spacing w:line="350" w:lineRule="exact"/>
        <w:ind w:firstLine="709"/>
        <w:jc w:val="both"/>
        <w:rPr>
          <w:sz w:val="28"/>
          <w:lang w:val="uk-UA"/>
        </w:rPr>
      </w:pPr>
      <w:r>
        <w:rPr>
          <w:sz w:val="28"/>
          <w:lang w:val="uk-UA"/>
        </w:rPr>
        <w:t>г) на основі клінічних і лабораторних досліджень експериментально обґрунтувати застосування двох гепатопротекторів – есенціале і силібору для лікування собак, хворих на токсичну гепатодистрофію, та порівняти їхню ефе</w:t>
      </w:r>
      <w:r>
        <w:rPr>
          <w:sz w:val="28"/>
          <w:lang w:val="uk-UA"/>
        </w:rPr>
        <w:t>к</w:t>
      </w:r>
      <w:r>
        <w:rPr>
          <w:sz w:val="28"/>
          <w:lang w:val="uk-UA"/>
        </w:rPr>
        <w:t>тивність.</w:t>
      </w:r>
    </w:p>
    <w:p w:rsidR="00A87C56" w:rsidRDefault="00A87C56" w:rsidP="00A87C56">
      <w:pPr>
        <w:pStyle w:val="1"/>
        <w:spacing w:line="350" w:lineRule="exact"/>
        <w:ind w:firstLine="709"/>
        <w:rPr>
          <w:i/>
        </w:rPr>
      </w:pPr>
      <w:r>
        <w:t xml:space="preserve">Об’єкт дослідження – </w:t>
      </w:r>
      <w:r>
        <w:rPr>
          <w:i/>
        </w:rPr>
        <w:t>патологія печінки у дрібних домашніх тварин.</w:t>
      </w:r>
    </w:p>
    <w:p w:rsidR="00A87C56" w:rsidRDefault="00A87C56" w:rsidP="00A87C56">
      <w:pPr>
        <w:spacing w:line="350" w:lineRule="exact"/>
        <w:ind w:firstLine="709"/>
        <w:jc w:val="both"/>
        <w:rPr>
          <w:sz w:val="28"/>
          <w:lang w:val="uk-UA"/>
        </w:rPr>
      </w:pPr>
      <w:r>
        <w:rPr>
          <w:i/>
          <w:sz w:val="28"/>
          <w:lang w:val="uk-UA"/>
        </w:rPr>
        <w:t xml:space="preserve">Предмет дослідження – </w:t>
      </w:r>
      <w:r>
        <w:rPr>
          <w:iCs/>
          <w:sz w:val="28"/>
          <w:lang w:val="uk-UA"/>
        </w:rPr>
        <w:t xml:space="preserve">методи </w:t>
      </w:r>
      <w:r>
        <w:rPr>
          <w:sz w:val="28"/>
          <w:lang w:val="uk-UA"/>
        </w:rPr>
        <w:t>діагностики і лікування хвороб печінки у собак.</w:t>
      </w:r>
    </w:p>
    <w:p w:rsidR="00A87C56" w:rsidRDefault="00A87C56" w:rsidP="00A87C56">
      <w:pPr>
        <w:spacing w:line="350" w:lineRule="exact"/>
        <w:ind w:firstLine="709"/>
        <w:jc w:val="both"/>
        <w:rPr>
          <w:sz w:val="28"/>
          <w:lang w:val="uk-UA"/>
        </w:rPr>
      </w:pPr>
      <w:r>
        <w:rPr>
          <w:i/>
          <w:sz w:val="28"/>
          <w:lang w:val="uk-UA"/>
        </w:rPr>
        <w:t xml:space="preserve">Методи дослідження – </w:t>
      </w:r>
      <w:r>
        <w:rPr>
          <w:sz w:val="28"/>
          <w:lang w:val="uk-UA"/>
        </w:rPr>
        <w:t>клінічні, функціональні (ЕКГ, насичення гем</w:t>
      </w:r>
      <w:r>
        <w:rPr>
          <w:sz w:val="28"/>
          <w:lang w:val="uk-UA"/>
        </w:rPr>
        <w:t>о</w:t>
      </w:r>
      <w:r>
        <w:rPr>
          <w:sz w:val="28"/>
          <w:lang w:val="uk-UA"/>
        </w:rPr>
        <w:t>глобіну киснем), мікроскопічні (еритроцити, лейкоцити), біохімічні (гемоглобін, з</w:t>
      </w:r>
      <w:r>
        <w:rPr>
          <w:sz w:val="28"/>
          <w:lang w:val="uk-UA"/>
        </w:rPr>
        <w:t>а</w:t>
      </w:r>
      <w:r>
        <w:rPr>
          <w:sz w:val="28"/>
          <w:lang w:val="uk-UA"/>
        </w:rPr>
        <w:t xml:space="preserve">гальний білок і фракції білків, АСТ, АЛТ, ГГТ, ЛФ, ЛДГ, ХЕ, </w:t>
      </w:r>
      <w:r>
        <w:rPr>
          <w:sz w:val="28"/>
          <w:lang w:val="uk-UA"/>
        </w:rPr>
        <w:sym w:font="Symbol" w:char="F061"/>
      </w:r>
      <w:r>
        <w:rPr>
          <w:sz w:val="28"/>
          <w:lang w:val="uk-UA"/>
        </w:rPr>
        <w:t>-амілаза, білірубін, сечовина, креатинін), ультразвукове і прижиттєве гістологічне дослідження п</w:t>
      </w:r>
      <w:r>
        <w:rPr>
          <w:sz w:val="28"/>
          <w:lang w:val="uk-UA"/>
        </w:rPr>
        <w:t>е</w:t>
      </w:r>
      <w:r>
        <w:rPr>
          <w:sz w:val="28"/>
          <w:lang w:val="uk-UA"/>
        </w:rPr>
        <w:t xml:space="preserve">чінки. </w:t>
      </w:r>
    </w:p>
    <w:p w:rsidR="00A87C56" w:rsidRDefault="00A87C56" w:rsidP="00A87C56">
      <w:pPr>
        <w:spacing w:line="350" w:lineRule="exact"/>
        <w:ind w:firstLine="709"/>
        <w:jc w:val="both"/>
        <w:rPr>
          <w:sz w:val="28"/>
          <w:lang w:val="uk-UA"/>
        </w:rPr>
      </w:pPr>
      <w:r>
        <w:rPr>
          <w:b/>
          <w:sz w:val="28"/>
          <w:lang w:val="uk-UA"/>
        </w:rPr>
        <w:t xml:space="preserve">Наукова новизна одержаних результатів </w:t>
      </w:r>
      <w:r>
        <w:rPr>
          <w:sz w:val="28"/>
          <w:lang w:val="uk-UA"/>
        </w:rPr>
        <w:t>полягає в експериментальн</w:t>
      </w:r>
      <w:r>
        <w:rPr>
          <w:sz w:val="28"/>
          <w:lang w:val="uk-UA"/>
        </w:rPr>
        <w:t>о</w:t>
      </w:r>
      <w:r>
        <w:rPr>
          <w:sz w:val="28"/>
          <w:lang w:val="uk-UA"/>
        </w:rPr>
        <w:t>му і теоретичному обґрунтуванні інформативності окремих методів діагност</w:t>
      </w:r>
      <w:r>
        <w:rPr>
          <w:sz w:val="28"/>
          <w:lang w:val="uk-UA"/>
        </w:rPr>
        <w:t>и</w:t>
      </w:r>
      <w:r>
        <w:rPr>
          <w:sz w:val="28"/>
          <w:lang w:val="uk-UA"/>
        </w:rPr>
        <w:t>ки токсичної гепатодистрофії у собак на фоні прижиттєвого вивчення гістоло-г</w:t>
      </w:r>
      <w:r>
        <w:rPr>
          <w:sz w:val="28"/>
          <w:lang w:val="uk-UA"/>
        </w:rPr>
        <w:t>і</w:t>
      </w:r>
      <w:r>
        <w:rPr>
          <w:sz w:val="28"/>
          <w:lang w:val="uk-UA"/>
        </w:rPr>
        <w:t>чної структури біоптатів печінки, що дало змогу рекомендувати деякі з них для ранньої діагностики хвороби. Розроблена методика біопсії печінки у собак. Експериментально обґрунтована диференціальна діагностика гепатодис</w:t>
      </w:r>
      <w:r>
        <w:rPr>
          <w:sz w:val="28"/>
          <w:lang w:val="uk-UA"/>
        </w:rPr>
        <w:t>т</w:t>
      </w:r>
      <w:r>
        <w:rPr>
          <w:sz w:val="28"/>
          <w:lang w:val="uk-UA"/>
        </w:rPr>
        <w:t>рофії і цирозу печінки та ефективність різних гепатопротекторів для лікування гепатодистр</w:t>
      </w:r>
      <w:r>
        <w:rPr>
          <w:sz w:val="28"/>
          <w:lang w:val="uk-UA"/>
        </w:rPr>
        <w:t>о</w:t>
      </w:r>
      <w:r>
        <w:rPr>
          <w:sz w:val="28"/>
          <w:lang w:val="uk-UA"/>
        </w:rPr>
        <w:t>фії у собак.</w:t>
      </w:r>
    </w:p>
    <w:p w:rsidR="00A87C56" w:rsidRDefault="00A87C56" w:rsidP="00A87C56">
      <w:pPr>
        <w:spacing w:line="350" w:lineRule="exact"/>
        <w:ind w:firstLine="708"/>
        <w:jc w:val="both"/>
        <w:rPr>
          <w:sz w:val="28"/>
          <w:lang w:val="uk-UA"/>
        </w:rPr>
      </w:pPr>
      <w:r>
        <w:rPr>
          <w:b/>
          <w:sz w:val="28"/>
          <w:lang w:val="uk-UA"/>
        </w:rPr>
        <w:t xml:space="preserve">Практичне значення роботи </w:t>
      </w:r>
      <w:r>
        <w:rPr>
          <w:sz w:val="28"/>
          <w:lang w:val="uk-UA"/>
        </w:rPr>
        <w:t>полягає у порівнянні інформативності різних методів діагностики токсичної гепатодистрофії у собак – клінічного, біох</w:t>
      </w:r>
      <w:r>
        <w:rPr>
          <w:sz w:val="28"/>
          <w:lang w:val="uk-UA"/>
        </w:rPr>
        <w:t>і</w:t>
      </w:r>
      <w:r>
        <w:rPr>
          <w:sz w:val="28"/>
          <w:lang w:val="uk-UA"/>
        </w:rPr>
        <w:t>мічного, сонографічного і прижиттєвого гістологічного. На основі прижиттєв</w:t>
      </w:r>
      <w:r>
        <w:rPr>
          <w:sz w:val="28"/>
          <w:lang w:val="uk-UA"/>
        </w:rPr>
        <w:t>о</w:t>
      </w:r>
      <w:r>
        <w:rPr>
          <w:sz w:val="28"/>
          <w:lang w:val="uk-UA"/>
        </w:rPr>
        <w:t>го дослідження біоптатів печінки встановлено, що найбільш ранніми інформ</w:t>
      </w:r>
      <w:r>
        <w:rPr>
          <w:sz w:val="28"/>
          <w:lang w:val="uk-UA"/>
        </w:rPr>
        <w:t>а</w:t>
      </w:r>
      <w:r>
        <w:rPr>
          <w:sz w:val="28"/>
          <w:lang w:val="uk-UA"/>
        </w:rPr>
        <w:t>тивними показниками для діагностики токсичної гепатодистрофії у собак є а</w:t>
      </w:r>
      <w:r>
        <w:rPr>
          <w:sz w:val="28"/>
          <w:lang w:val="uk-UA"/>
        </w:rPr>
        <w:t>к</w:t>
      </w:r>
      <w:r>
        <w:rPr>
          <w:sz w:val="28"/>
          <w:lang w:val="uk-UA"/>
        </w:rPr>
        <w:t>тивність аспарагінової та аланінової трансфераз і лактатдегідроген</w:t>
      </w:r>
      <w:r>
        <w:rPr>
          <w:sz w:val="28"/>
          <w:lang w:val="uk-UA"/>
        </w:rPr>
        <w:t>а</w:t>
      </w:r>
      <w:r>
        <w:rPr>
          <w:sz w:val="28"/>
          <w:lang w:val="uk-UA"/>
        </w:rPr>
        <w:t>зи. На більш пізніх стадіях патології змінюються альбуміно- і сечовиносинтезувальна фун</w:t>
      </w:r>
      <w:r>
        <w:rPr>
          <w:sz w:val="28"/>
          <w:lang w:val="uk-UA"/>
        </w:rPr>
        <w:t>к</w:t>
      </w:r>
      <w:r>
        <w:rPr>
          <w:sz w:val="28"/>
          <w:lang w:val="uk-UA"/>
        </w:rPr>
        <w:t>ції печінки, активність ГГТ та ехографічна структура печінки, і лише при тя</w:t>
      </w:r>
      <w:r>
        <w:rPr>
          <w:sz w:val="28"/>
          <w:lang w:val="uk-UA"/>
        </w:rPr>
        <w:t>ж</w:t>
      </w:r>
      <w:r>
        <w:rPr>
          <w:sz w:val="28"/>
          <w:lang w:val="uk-UA"/>
        </w:rPr>
        <w:t>кому перебізі хвороби з’являються типові симптоми патології та знижується активність ХЕ. Розроблена та експериментально обґрунтована схема застос</w:t>
      </w:r>
      <w:r>
        <w:rPr>
          <w:sz w:val="28"/>
          <w:lang w:val="uk-UA"/>
        </w:rPr>
        <w:t>у</w:t>
      </w:r>
      <w:r>
        <w:rPr>
          <w:sz w:val="28"/>
          <w:lang w:val="uk-UA"/>
        </w:rPr>
        <w:t>вання есенціале та силібору для лікування гепатоди</w:t>
      </w:r>
      <w:r>
        <w:rPr>
          <w:sz w:val="28"/>
          <w:lang w:val="uk-UA"/>
        </w:rPr>
        <w:t>с</w:t>
      </w:r>
      <w:r>
        <w:rPr>
          <w:sz w:val="28"/>
          <w:lang w:val="uk-UA"/>
        </w:rPr>
        <w:t>трофії у собак. Одержані результати визначення активності ферментів, функц</w:t>
      </w:r>
      <w:r>
        <w:rPr>
          <w:sz w:val="28"/>
          <w:lang w:val="uk-UA"/>
        </w:rPr>
        <w:t>і</w:t>
      </w:r>
      <w:r>
        <w:rPr>
          <w:sz w:val="28"/>
          <w:lang w:val="uk-UA"/>
        </w:rPr>
        <w:t>онального стану печінки та ехографії можна використовувати при диспансеризації собак та контролю за ефективністю їх лікування, в навчальному процесі при вивченні дисциплін “Клінічна діагностика внутрішніх хвороб тварин”, “Клінічна біохімія”, “Вну</w:t>
      </w:r>
      <w:r>
        <w:rPr>
          <w:sz w:val="28"/>
          <w:lang w:val="uk-UA"/>
        </w:rPr>
        <w:t>т</w:t>
      </w:r>
      <w:r>
        <w:rPr>
          <w:sz w:val="28"/>
          <w:lang w:val="uk-UA"/>
        </w:rPr>
        <w:t xml:space="preserve">рішні хвороби тварин” та хвороб </w:t>
      </w:r>
      <w:r>
        <w:rPr>
          <w:sz w:val="28"/>
          <w:lang w:val="uk-UA"/>
        </w:rPr>
        <w:lastRenderedPageBreak/>
        <w:t>печінки у дрібних дома</w:t>
      </w:r>
      <w:r>
        <w:rPr>
          <w:sz w:val="28"/>
          <w:lang w:val="uk-UA"/>
        </w:rPr>
        <w:t>ш</w:t>
      </w:r>
      <w:r>
        <w:rPr>
          <w:sz w:val="28"/>
          <w:lang w:val="uk-UA"/>
        </w:rPr>
        <w:t>ніх тварин у вузах 3- і 4-го рівнів акредитації. Результати досліджень щодо застосування есенціале, викладені в дисертаційній роботі, увійшли до “Рекомендацій щодо застосува</w:t>
      </w:r>
      <w:r>
        <w:rPr>
          <w:sz w:val="28"/>
          <w:lang w:val="uk-UA"/>
        </w:rPr>
        <w:t>н</w:t>
      </w:r>
      <w:r>
        <w:rPr>
          <w:sz w:val="28"/>
          <w:lang w:val="uk-UA"/>
        </w:rPr>
        <w:t>ня есенціале для лікування собак, хворих на гепатодистрофію” з</w:t>
      </w:r>
      <w:r>
        <w:rPr>
          <w:sz w:val="28"/>
          <w:lang w:val="uk-UA"/>
        </w:rPr>
        <w:t>а</w:t>
      </w:r>
      <w:r>
        <w:rPr>
          <w:sz w:val="28"/>
          <w:lang w:val="uk-UA"/>
        </w:rPr>
        <w:t>тверджених головою ТК № 132 “Засоби захисту тварин, корми та кормові добавки”, дире</w:t>
      </w:r>
      <w:r>
        <w:rPr>
          <w:sz w:val="28"/>
          <w:lang w:val="uk-UA"/>
        </w:rPr>
        <w:t>к</w:t>
      </w:r>
      <w:r>
        <w:rPr>
          <w:sz w:val="28"/>
          <w:lang w:val="uk-UA"/>
        </w:rPr>
        <w:t>тором ДНДКІ ветеринарних препаратів та кормових добавок, чл</w:t>
      </w:r>
      <w:r>
        <w:rPr>
          <w:sz w:val="28"/>
          <w:lang w:val="uk-UA"/>
        </w:rPr>
        <w:t>е</w:t>
      </w:r>
      <w:r>
        <w:rPr>
          <w:sz w:val="28"/>
          <w:lang w:val="uk-UA"/>
        </w:rPr>
        <w:t>ном-кореспондентом УААН, професором М.В.Косенком (протокол № 13 від 8 гру</w:t>
      </w:r>
      <w:r>
        <w:rPr>
          <w:sz w:val="28"/>
          <w:lang w:val="uk-UA"/>
        </w:rPr>
        <w:t>д</w:t>
      </w:r>
      <w:r>
        <w:rPr>
          <w:sz w:val="28"/>
          <w:lang w:val="uk-UA"/>
        </w:rPr>
        <w:t>ня 2003 р.).</w:t>
      </w:r>
    </w:p>
    <w:p w:rsidR="00A87C56" w:rsidRDefault="00A87C56" w:rsidP="00A87C56">
      <w:pPr>
        <w:spacing w:line="350" w:lineRule="exact"/>
        <w:ind w:firstLine="709"/>
        <w:jc w:val="both"/>
        <w:rPr>
          <w:sz w:val="28"/>
          <w:lang w:val="uk-UA"/>
        </w:rPr>
      </w:pPr>
      <w:r>
        <w:rPr>
          <w:b/>
          <w:sz w:val="28"/>
          <w:lang w:val="uk-UA"/>
        </w:rPr>
        <w:t xml:space="preserve">Особистий внесок здобувача. </w:t>
      </w:r>
      <w:r>
        <w:rPr>
          <w:sz w:val="28"/>
          <w:lang w:val="uk-UA"/>
        </w:rPr>
        <w:t>Дисертантка самостійно виконала всі експериментальні дослідження, проаналізувала одержані результати, теорети</w:t>
      </w:r>
      <w:r>
        <w:rPr>
          <w:sz w:val="28"/>
          <w:lang w:val="uk-UA"/>
        </w:rPr>
        <w:t>ч</w:t>
      </w:r>
      <w:r>
        <w:rPr>
          <w:sz w:val="28"/>
          <w:lang w:val="uk-UA"/>
        </w:rPr>
        <w:t>но обґрунтувала їх та узагальнила у висновках і пропозиціях. Гістологічні до-слідження біоптатів печінки проведені разом із кандидатом ветеринарних н</w:t>
      </w:r>
      <w:r>
        <w:rPr>
          <w:sz w:val="28"/>
          <w:lang w:val="uk-UA"/>
        </w:rPr>
        <w:t>а</w:t>
      </w:r>
      <w:r>
        <w:rPr>
          <w:sz w:val="28"/>
          <w:lang w:val="uk-UA"/>
        </w:rPr>
        <w:t>ук, асистентом кафедри патологічної анатомії та ветеринарно-санітарної експерт</w:t>
      </w:r>
      <w:r>
        <w:rPr>
          <w:sz w:val="28"/>
          <w:lang w:val="uk-UA"/>
        </w:rPr>
        <w:t>и</w:t>
      </w:r>
      <w:r>
        <w:rPr>
          <w:sz w:val="28"/>
          <w:lang w:val="uk-UA"/>
        </w:rPr>
        <w:t>зи Білоцерківського ДАУ М.В.Утеченком, ультразвукове дослідження печ</w:t>
      </w:r>
      <w:r>
        <w:rPr>
          <w:sz w:val="28"/>
          <w:lang w:val="uk-UA"/>
        </w:rPr>
        <w:t>і</w:t>
      </w:r>
      <w:r>
        <w:rPr>
          <w:sz w:val="28"/>
          <w:lang w:val="uk-UA"/>
        </w:rPr>
        <w:t>н-  ки – із докторантом кафедри акушерства та штучного осіменіння сільського</w:t>
      </w:r>
      <w:r>
        <w:rPr>
          <w:sz w:val="28"/>
          <w:lang w:val="uk-UA"/>
        </w:rPr>
        <w:t>с</w:t>
      </w:r>
      <w:r>
        <w:rPr>
          <w:sz w:val="28"/>
          <w:lang w:val="uk-UA"/>
        </w:rPr>
        <w:t>подарських тварин Д.В.Подвалюком. Насичення гемоглобіну киснем визн</w:t>
      </w:r>
      <w:r>
        <w:rPr>
          <w:sz w:val="28"/>
          <w:lang w:val="uk-UA"/>
        </w:rPr>
        <w:t>а</w:t>
      </w:r>
      <w:r>
        <w:rPr>
          <w:sz w:val="28"/>
          <w:lang w:val="uk-UA"/>
        </w:rPr>
        <w:t>чала за консультативної допомоги докторанта С.В.Рубленка.</w:t>
      </w:r>
    </w:p>
    <w:p w:rsidR="00A87C56" w:rsidRDefault="00A87C56" w:rsidP="00A87C56">
      <w:pPr>
        <w:spacing w:line="350" w:lineRule="exact"/>
        <w:ind w:firstLine="709"/>
        <w:jc w:val="both"/>
        <w:rPr>
          <w:sz w:val="28"/>
          <w:lang w:val="uk-UA"/>
        </w:rPr>
      </w:pPr>
      <w:r>
        <w:rPr>
          <w:b/>
          <w:sz w:val="28"/>
          <w:lang w:val="uk-UA"/>
        </w:rPr>
        <w:t>Апробація результатів дисертації.</w:t>
      </w:r>
      <w:r>
        <w:rPr>
          <w:sz w:val="28"/>
          <w:lang w:val="uk-UA"/>
        </w:rPr>
        <w:t xml:space="preserve"> Одержані результати доповідалися на 9 науково-практичних конференціях: “Проблеми неінфекційної патології тварин” (м.Біла Церква, 3–4 листопада 2000 р. і 4–5 червня 2003р.), І-й і ІІ-й мі</w:t>
      </w:r>
      <w:r>
        <w:rPr>
          <w:sz w:val="28"/>
          <w:lang w:val="uk-UA"/>
        </w:rPr>
        <w:t>ж</w:t>
      </w:r>
      <w:r>
        <w:rPr>
          <w:sz w:val="28"/>
          <w:lang w:val="uk-UA"/>
        </w:rPr>
        <w:t>народних науково-практичних конференціях з проблем дрібних тварин (м.Одеса, 29–31 травня 2002 р. та 28–30 травня 2003 р.), “Досягнення та пер</w:t>
      </w:r>
      <w:r w:rsidRPr="00A87C56">
        <w:rPr>
          <w:sz w:val="28"/>
        </w:rPr>
        <w:t>-</w:t>
      </w:r>
      <w:r>
        <w:rPr>
          <w:sz w:val="28"/>
          <w:lang w:val="uk-UA"/>
        </w:rPr>
        <w:t>спективи розвитку в</w:t>
      </w:r>
      <w:r>
        <w:rPr>
          <w:sz w:val="28"/>
          <w:lang w:val="uk-UA"/>
        </w:rPr>
        <w:t>е</w:t>
      </w:r>
      <w:r>
        <w:rPr>
          <w:sz w:val="28"/>
          <w:lang w:val="uk-UA"/>
        </w:rPr>
        <w:t>теринарної медицини” (м.Полтава, 19–20 вересня 2002 р.), “Проблеми ветеринарного обслуговування дрібних домашніх тварин” (м.Київ, 2–5 жовтня 2002 р. та 16–18 жовтня 2003 р.), “Молоді вчені у вирішенні пр</w:t>
      </w:r>
      <w:r>
        <w:rPr>
          <w:sz w:val="28"/>
          <w:lang w:val="uk-UA"/>
        </w:rPr>
        <w:t>о</w:t>
      </w:r>
      <w:r>
        <w:rPr>
          <w:sz w:val="28"/>
          <w:lang w:val="uk-UA"/>
        </w:rPr>
        <w:t>б</w:t>
      </w:r>
      <w:r w:rsidRPr="00A87C56">
        <w:rPr>
          <w:sz w:val="28"/>
        </w:rPr>
        <w:t>-</w:t>
      </w:r>
      <w:r>
        <w:rPr>
          <w:sz w:val="28"/>
          <w:lang w:val="uk-UA"/>
        </w:rPr>
        <w:t>лем аграрної науки і практики” (м.Львів, 26–27 червня 2003 р.), “Актуальные проблемы диагностики и профилактики болезней, селекции, кормления и вос</w:t>
      </w:r>
      <w:r>
        <w:rPr>
          <w:sz w:val="28"/>
          <w:lang w:val="uk-UA"/>
        </w:rPr>
        <w:t>п</w:t>
      </w:r>
      <w:r>
        <w:rPr>
          <w:sz w:val="28"/>
          <w:lang w:val="uk-UA"/>
        </w:rPr>
        <w:t>роизводства животных” (м.Вітебськ, 25–26 вересня 2003 р.) та 4-х наукових конференціях асп</w:t>
      </w:r>
      <w:r>
        <w:rPr>
          <w:sz w:val="28"/>
          <w:lang w:val="uk-UA"/>
        </w:rPr>
        <w:t>і</w:t>
      </w:r>
      <w:r>
        <w:rPr>
          <w:sz w:val="28"/>
          <w:lang w:val="uk-UA"/>
        </w:rPr>
        <w:t>рантів і докторантів Білоцерківського ДАУ у 2001–2003 рр.</w:t>
      </w:r>
    </w:p>
    <w:p w:rsidR="00A87C56" w:rsidRDefault="00A87C56" w:rsidP="00A87C56">
      <w:pPr>
        <w:spacing w:line="350" w:lineRule="exact"/>
        <w:ind w:firstLine="709"/>
        <w:jc w:val="both"/>
        <w:rPr>
          <w:sz w:val="28"/>
          <w:lang w:val="uk-UA"/>
        </w:rPr>
      </w:pPr>
      <w:r>
        <w:rPr>
          <w:b/>
          <w:sz w:val="28"/>
          <w:lang w:val="uk-UA"/>
        </w:rPr>
        <w:t xml:space="preserve">Публікації. </w:t>
      </w:r>
      <w:r>
        <w:rPr>
          <w:sz w:val="28"/>
          <w:lang w:val="uk-UA"/>
        </w:rPr>
        <w:t>Результати експериментальних досліджень опубліковані в 10 статтях, що вийшли у фахових виданнях: “Віснику Білоцерківського державн</w:t>
      </w:r>
      <w:r>
        <w:rPr>
          <w:sz w:val="28"/>
          <w:lang w:val="uk-UA"/>
        </w:rPr>
        <w:t>о</w:t>
      </w:r>
      <w:r>
        <w:rPr>
          <w:sz w:val="28"/>
          <w:lang w:val="uk-UA"/>
        </w:rPr>
        <w:t>го аграрного університету” (7), “Віснику Полтавської державної аграрної ак</w:t>
      </w:r>
      <w:r>
        <w:rPr>
          <w:sz w:val="28"/>
          <w:lang w:val="uk-UA"/>
        </w:rPr>
        <w:t>а</w:t>
      </w:r>
      <w:r>
        <w:rPr>
          <w:sz w:val="28"/>
          <w:lang w:val="uk-UA"/>
        </w:rPr>
        <w:t>демії” (1), “Науковому віснику Національного аграрного університету” (1), “Науковому віснику Львівської державної академії ветеринарної медицини ім.С.З.Гжицького” (1) та матеріалах 5 конфер</w:t>
      </w:r>
      <w:r>
        <w:rPr>
          <w:sz w:val="28"/>
          <w:lang w:val="uk-UA"/>
        </w:rPr>
        <w:t>е</w:t>
      </w:r>
      <w:r>
        <w:rPr>
          <w:sz w:val="28"/>
          <w:lang w:val="uk-UA"/>
        </w:rPr>
        <w:t>нцій.</w:t>
      </w:r>
    </w:p>
    <w:p w:rsidR="00A87C56" w:rsidRDefault="00A87C56" w:rsidP="00A87C56">
      <w:pPr>
        <w:spacing w:line="350" w:lineRule="exact"/>
        <w:ind w:firstLine="709"/>
        <w:jc w:val="both"/>
        <w:rPr>
          <w:sz w:val="28"/>
          <w:lang w:val="uk-UA"/>
        </w:rPr>
      </w:pPr>
      <w:r>
        <w:rPr>
          <w:b/>
          <w:bCs/>
          <w:sz w:val="28"/>
          <w:lang w:val="uk-UA"/>
        </w:rPr>
        <w:t xml:space="preserve">Структура та обсяг дисертації. </w:t>
      </w:r>
      <w:r>
        <w:rPr>
          <w:sz w:val="28"/>
          <w:lang w:val="uk-UA"/>
        </w:rPr>
        <w:t>Дисертаційна робота складається із вступу, огляду літератури, 4 розділів результатів власних досліджень, їх уз</w:t>
      </w:r>
      <w:r>
        <w:rPr>
          <w:sz w:val="28"/>
          <w:lang w:val="uk-UA"/>
        </w:rPr>
        <w:t>а</w:t>
      </w:r>
      <w:r>
        <w:rPr>
          <w:sz w:val="28"/>
          <w:lang w:val="uk-UA"/>
        </w:rPr>
        <w:t>гальнення та аналізу, висновків і пропозицій та списку використаних джерел. Робота викладена на 1</w:t>
      </w:r>
      <w:r>
        <w:rPr>
          <w:sz w:val="28"/>
        </w:rPr>
        <w:t>42</w:t>
      </w:r>
      <w:r>
        <w:rPr>
          <w:sz w:val="28"/>
          <w:lang w:val="uk-UA"/>
        </w:rPr>
        <w:t xml:space="preserve"> сторінках комп’ютерного тексту, ілюстрована </w:t>
      </w:r>
      <w:r>
        <w:rPr>
          <w:sz w:val="28"/>
        </w:rPr>
        <w:t>29</w:t>
      </w:r>
      <w:r>
        <w:rPr>
          <w:sz w:val="28"/>
          <w:lang w:val="uk-UA"/>
        </w:rPr>
        <w:t xml:space="preserve"> таблицями та </w:t>
      </w:r>
      <w:r>
        <w:rPr>
          <w:sz w:val="28"/>
        </w:rPr>
        <w:t>34</w:t>
      </w:r>
      <w:r>
        <w:rPr>
          <w:sz w:val="28"/>
          <w:lang w:val="uk-UA"/>
        </w:rPr>
        <w:t xml:space="preserve"> рисунками. Список використаних джерел включає </w:t>
      </w:r>
      <w:r>
        <w:rPr>
          <w:sz w:val="28"/>
        </w:rPr>
        <w:t>285</w:t>
      </w:r>
      <w:r>
        <w:rPr>
          <w:sz w:val="28"/>
          <w:lang w:val="uk-UA"/>
        </w:rPr>
        <w:t xml:space="preserve"> наймен</w:t>
      </w:r>
      <w:r>
        <w:rPr>
          <w:sz w:val="28"/>
          <w:lang w:val="uk-UA"/>
        </w:rPr>
        <w:t>у</w:t>
      </w:r>
      <w:r>
        <w:rPr>
          <w:sz w:val="28"/>
          <w:lang w:val="uk-UA"/>
        </w:rPr>
        <w:t xml:space="preserve">вань, у тому числі </w:t>
      </w:r>
      <w:r>
        <w:rPr>
          <w:sz w:val="28"/>
        </w:rPr>
        <w:t>71</w:t>
      </w:r>
      <w:r>
        <w:rPr>
          <w:sz w:val="28"/>
          <w:lang w:val="uk-UA"/>
        </w:rPr>
        <w:t xml:space="preserve"> – із далекого зарубіжжя. У додатку наведено 2 докуме</w:t>
      </w:r>
      <w:r>
        <w:rPr>
          <w:sz w:val="28"/>
          <w:lang w:val="uk-UA"/>
        </w:rPr>
        <w:t>н</w:t>
      </w:r>
      <w:r>
        <w:rPr>
          <w:sz w:val="28"/>
          <w:lang w:val="uk-UA"/>
        </w:rPr>
        <w:t>ти.</w:t>
      </w:r>
    </w:p>
    <w:p w:rsidR="00A87C56" w:rsidRDefault="00A87C56" w:rsidP="00A87C56">
      <w:pPr>
        <w:pStyle w:val="25"/>
        <w:spacing w:line="350" w:lineRule="exact"/>
        <w:jc w:val="center"/>
        <w:rPr>
          <w:b/>
          <w:bCs/>
          <w:caps/>
        </w:rPr>
      </w:pPr>
    </w:p>
    <w:p w:rsidR="00A87C56" w:rsidRDefault="00A87C56" w:rsidP="00A87C56">
      <w:pPr>
        <w:pStyle w:val="25"/>
        <w:spacing w:line="350" w:lineRule="exact"/>
        <w:jc w:val="center"/>
        <w:rPr>
          <w:b/>
          <w:bCs/>
          <w:caps/>
        </w:rPr>
      </w:pPr>
      <w:r>
        <w:rPr>
          <w:b/>
          <w:bCs/>
          <w:caps/>
        </w:rPr>
        <w:t xml:space="preserve">Вибір напрямів досліджень, матеріал та методи </w:t>
      </w:r>
    </w:p>
    <w:p w:rsidR="00A87C56" w:rsidRDefault="00A87C56" w:rsidP="00A87C56">
      <w:pPr>
        <w:pStyle w:val="25"/>
        <w:spacing w:line="350" w:lineRule="exact"/>
        <w:jc w:val="center"/>
      </w:pPr>
      <w:r>
        <w:rPr>
          <w:b/>
          <w:bCs/>
          <w:caps/>
        </w:rPr>
        <w:t>вик</w:t>
      </w:r>
      <w:r>
        <w:rPr>
          <w:b/>
          <w:bCs/>
          <w:caps/>
        </w:rPr>
        <w:t>о</w:t>
      </w:r>
      <w:r>
        <w:rPr>
          <w:b/>
          <w:bCs/>
          <w:caps/>
        </w:rPr>
        <w:t>нання роботи</w:t>
      </w:r>
    </w:p>
    <w:p w:rsidR="00A87C56" w:rsidRDefault="00A87C56" w:rsidP="00A87C56">
      <w:pPr>
        <w:pStyle w:val="25"/>
        <w:spacing w:line="350" w:lineRule="exact"/>
      </w:pPr>
      <w:r>
        <w:t>Робота виконувалася протягом 2000–2003 рр. на базі клініки НДІ внут-р</w:t>
      </w:r>
      <w:r>
        <w:t>і</w:t>
      </w:r>
      <w:r>
        <w:t>шніх хвороб тварин Білоцерківського ДАУ. Дослідження крові проводилися в лабораторії НДІ внутрішніх хвороб тварин, гістологічні – у лабораторії каф</w:t>
      </w:r>
      <w:r>
        <w:t>е</w:t>
      </w:r>
      <w:r>
        <w:t>дри патологічної анатомії та ветсанекспертизи Білоцерківського ДАУ, ультрасоно-графічні – у лабораторії кафедри акушерства та штучного осіменіння. Матері</w:t>
      </w:r>
      <w:r>
        <w:t>а</w:t>
      </w:r>
      <w:r>
        <w:t>лом для дослідження були собаки віком 2–4 роки.</w:t>
      </w:r>
    </w:p>
    <w:p w:rsidR="00A87C56" w:rsidRDefault="00A87C56" w:rsidP="00A87C56">
      <w:pPr>
        <w:pStyle w:val="25"/>
        <w:spacing w:line="350" w:lineRule="exact"/>
      </w:pPr>
      <w:r>
        <w:t>Проведено клінічне дослідження та лабораторний аналіз крові 35 собак.</w:t>
      </w:r>
    </w:p>
    <w:p w:rsidR="00A87C56" w:rsidRDefault="00A87C56" w:rsidP="00A87C56">
      <w:pPr>
        <w:pStyle w:val="37"/>
        <w:spacing w:line="350" w:lineRule="exact"/>
        <w:rPr>
          <w:lang w:val="uk-UA"/>
        </w:rPr>
      </w:pPr>
      <w:r>
        <w:rPr>
          <w:lang w:val="uk-UA"/>
        </w:rPr>
        <w:t>Експериментальна частина роботи складалася з таких етапів: 1) вивчення інформативності показників функціонального стану печінки для д</w:t>
      </w:r>
      <w:r>
        <w:rPr>
          <w:lang w:val="uk-UA"/>
        </w:rPr>
        <w:t>і</w:t>
      </w:r>
      <w:r>
        <w:rPr>
          <w:lang w:val="uk-UA"/>
        </w:rPr>
        <w:t>агностики токсичної гепатодистрофії на 15 собаках. Одночасно з клінічним та лаборато</w:t>
      </w:r>
      <w:r>
        <w:rPr>
          <w:lang w:val="uk-UA"/>
        </w:rPr>
        <w:t>р</w:t>
      </w:r>
      <w:r>
        <w:rPr>
          <w:lang w:val="uk-UA"/>
        </w:rPr>
        <w:t>ним дослідженнями крові проводилися прижиттєве вивчення гістологічної структури біоптатів печінки та сонографічної ка</w:t>
      </w:r>
      <w:r>
        <w:rPr>
          <w:lang w:val="uk-UA"/>
        </w:rPr>
        <w:t>р</w:t>
      </w:r>
      <w:r>
        <w:rPr>
          <w:lang w:val="uk-UA"/>
        </w:rPr>
        <w:t>тини її ехоструктури;</w:t>
      </w:r>
    </w:p>
    <w:p w:rsidR="00A87C56" w:rsidRDefault="00A87C56" w:rsidP="00A87C56">
      <w:pPr>
        <w:spacing w:line="350" w:lineRule="exact"/>
        <w:ind w:firstLine="709"/>
        <w:jc w:val="both"/>
        <w:rPr>
          <w:sz w:val="28"/>
          <w:lang w:val="uk-UA"/>
        </w:rPr>
      </w:pPr>
      <w:r>
        <w:rPr>
          <w:sz w:val="28"/>
          <w:lang w:val="uk-UA"/>
        </w:rPr>
        <w:t xml:space="preserve">2) вивчення спонтанних випадків гепатодистрофії та цирозу у собак; </w:t>
      </w:r>
    </w:p>
    <w:p w:rsidR="00A87C56" w:rsidRDefault="00A87C56" w:rsidP="00A87C56">
      <w:pPr>
        <w:spacing w:line="350" w:lineRule="exact"/>
        <w:ind w:firstLine="709"/>
        <w:jc w:val="both"/>
        <w:rPr>
          <w:sz w:val="28"/>
          <w:lang w:val="uk-UA"/>
        </w:rPr>
      </w:pPr>
      <w:r>
        <w:rPr>
          <w:sz w:val="28"/>
          <w:lang w:val="uk-UA"/>
        </w:rPr>
        <w:t>3) експериментальне обґрунтування застосування двох гепатопротекторів для лікування собак при токсичній гепатодистрофії.</w:t>
      </w:r>
    </w:p>
    <w:p w:rsidR="00A87C56" w:rsidRDefault="00A87C56" w:rsidP="00A87C56">
      <w:pPr>
        <w:pStyle w:val="25"/>
        <w:spacing w:line="350" w:lineRule="exact"/>
      </w:pPr>
      <w:r w:rsidRPr="00A87C56">
        <w:rPr>
          <w:lang w:val="uk-UA"/>
        </w:rPr>
        <w:t>Клініко-біохімічні та морфологічні дослідження при токсичній гепато-д</w:t>
      </w:r>
      <w:r w:rsidRPr="00A87C56">
        <w:rPr>
          <w:lang w:val="uk-UA"/>
        </w:rPr>
        <w:t>и</w:t>
      </w:r>
      <w:r w:rsidRPr="00A87C56">
        <w:rPr>
          <w:lang w:val="uk-UA"/>
        </w:rPr>
        <w:t>строфії проводили в умовах стаціонару НДІ внутрішніх хвороб тварин на 15 безпорідних собаках, яким за допомогою зонда перорально вводили 50 %-ну емульсію тетрахлориду карбону у дозах 0,3 мл/кг, 0,5 та 1 мл/кг маси з інтервалом 6 днів для моделювання гострої токс</w:t>
      </w:r>
      <w:r w:rsidRPr="00A87C56">
        <w:rPr>
          <w:lang w:val="uk-UA"/>
        </w:rPr>
        <w:t>и</w:t>
      </w:r>
      <w:r w:rsidRPr="00A87C56">
        <w:rPr>
          <w:lang w:val="uk-UA"/>
        </w:rPr>
        <w:t xml:space="preserve">чної гепатодистрофії. </w:t>
      </w:r>
      <w:r>
        <w:t>Через 24 год після кожного введення проводили клінічне обстеження дослідних тварин,   електрокардіографію (ЕКГ) та сонографію (УЗД). У крові визначали показники г</w:t>
      </w:r>
      <w:r>
        <w:t>е</w:t>
      </w:r>
      <w:r>
        <w:t>мопоезу: гемоглобін, еритроцити, гематокрит, загальну кількість лейкоцитів, розраховували середній об’єм еритроцитів та ВГЕ. Функціональний стан печі</w:t>
      </w:r>
      <w:r>
        <w:t>н</w:t>
      </w:r>
      <w:r>
        <w:t>ки вивчали за показниками білкового та пігментного обміну, сечовиноутворе</w:t>
      </w:r>
      <w:r>
        <w:t>н</w:t>
      </w:r>
      <w:r>
        <w:t>ня, активності індикаторних для печінки ферментів – аспартатамінотрансфер</w:t>
      </w:r>
      <w:r>
        <w:t>а</w:t>
      </w:r>
      <w:r>
        <w:t>зи (АСТ), аланінамінотрансферази (АЛТ), гамма-глутамілтрансферази (ГГТ), лужної фосфатази (ЛФ), лактатдегідрогенази (ЛДГ) та холінестерази (ХЕ). В</w:t>
      </w:r>
      <w:r>
        <w:t>и</w:t>
      </w:r>
      <w:r>
        <w:t>конували гістологічне дослідження 49 біоптатів печінки.</w:t>
      </w:r>
    </w:p>
    <w:p w:rsidR="00A87C56" w:rsidRDefault="00A87C56" w:rsidP="00A87C56">
      <w:pPr>
        <w:spacing w:line="350" w:lineRule="exact"/>
        <w:ind w:firstLine="709"/>
        <w:jc w:val="both"/>
        <w:rPr>
          <w:sz w:val="28"/>
          <w:lang w:val="uk-UA"/>
        </w:rPr>
      </w:pPr>
      <w:r>
        <w:rPr>
          <w:sz w:val="28"/>
          <w:lang w:val="uk-UA"/>
        </w:rPr>
        <w:t>Для лікування собак, хворих на гепатодистрофію, розробили 2 схеми, у яких використали гепатопротектори – есенціале і силібор, а також глюкозу в комплексі з аскорбіновою кисл</w:t>
      </w:r>
      <w:r>
        <w:rPr>
          <w:sz w:val="28"/>
          <w:lang w:val="uk-UA"/>
        </w:rPr>
        <w:t>о</w:t>
      </w:r>
      <w:r>
        <w:rPr>
          <w:sz w:val="28"/>
          <w:lang w:val="uk-UA"/>
        </w:rPr>
        <w:t>тою та інсуліном.</w:t>
      </w:r>
    </w:p>
    <w:p w:rsidR="00A87C56" w:rsidRDefault="00A87C56" w:rsidP="00A87C56">
      <w:pPr>
        <w:spacing w:line="350" w:lineRule="exact"/>
        <w:ind w:firstLine="709"/>
        <w:jc w:val="both"/>
        <w:rPr>
          <w:sz w:val="28"/>
          <w:lang w:val="uk-UA"/>
        </w:rPr>
      </w:pPr>
      <w:r>
        <w:rPr>
          <w:sz w:val="28"/>
          <w:lang w:val="uk-UA"/>
        </w:rPr>
        <w:t>Контроль ефективності лікування гострої токсичної гепатодистрофії пр</w:t>
      </w:r>
      <w:r>
        <w:rPr>
          <w:sz w:val="28"/>
          <w:lang w:val="uk-UA"/>
        </w:rPr>
        <w:t>о</w:t>
      </w:r>
      <w:r>
        <w:rPr>
          <w:sz w:val="28"/>
          <w:lang w:val="uk-UA"/>
        </w:rPr>
        <w:t xml:space="preserve">водили протягом 30 днів. Вивчали симптоми хвороби, результати ЕКГ та </w:t>
      </w:r>
      <w:r>
        <w:rPr>
          <w:sz w:val="28"/>
          <w:lang w:val="uk-UA"/>
        </w:rPr>
        <w:lastRenderedPageBreak/>
        <w:t>УЗД печінки, показники гемоцитопоезу, досліджували функціональний стан печін-ки, проводили гістологічне дослідження 24 біоптатів печінки. Функціональний стан нирок контролювали за вмістом креатиніну в сироватці кр</w:t>
      </w:r>
      <w:r>
        <w:rPr>
          <w:sz w:val="28"/>
          <w:lang w:val="uk-UA"/>
        </w:rPr>
        <w:t>о</w:t>
      </w:r>
      <w:r>
        <w:rPr>
          <w:sz w:val="28"/>
          <w:lang w:val="uk-UA"/>
        </w:rPr>
        <w:t>ві.</w:t>
      </w:r>
    </w:p>
    <w:p w:rsidR="00A87C56" w:rsidRDefault="00A87C56" w:rsidP="00A87C56">
      <w:pPr>
        <w:spacing w:line="350" w:lineRule="exact"/>
        <w:ind w:firstLine="709"/>
        <w:jc w:val="both"/>
        <w:rPr>
          <w:sz w:val="28"/>
          <w:lang w:val="uk-UA"/>
        </w:rPr>
      </w:pPr>
      <w:r>
        <w:rPr>
          <w:sz w:val="28"/>
          <w:lang w:val="uk-UA"/>
        </w:rPr>
        <w:t>Спонтанну гепатодистрофію вивчали на 12 собаках, а цир</w:t>
      </w:r>
      <w:r>
        <w:rPr>
          <w:sz w:val="28"/>
          <w:lang w:val="uk-UA"/>
        </w:rPr>
        <w:t>о</w:t>
      </w:r>
      <w:r>
        <w:rPr>
          <w:sz w:val="28"/>
          <w:lang w:val="uk-UA"/>
        </w:rPr>
        <w:t>з печінки – на 8. Функціональний стан печінки оцінювали за результатами білоксинтезувальної, сечовиноутворювальної і пігментної функцій та акти</w:t>
      </w:r>
      <w:r>
        <w:rPr>
          <w:sz w:val="28"/>
          <w:lang w:val="uk-UA"/>
        </w:rPr>
        <w:t>в</w:t>
      </w:r>
      <w:r>
        <w:rPr>
          <w:sz w:val="28"/>
          <w:lang w:val="uk-UA"/>
        </w:rPr>
        <w:t>ності ензимів (АСТ, АЛТ, ГГТ, ЛДГ, ЛФ, ХЕ), ф</w:t>
      </w:r>
      <w:r>
        <w:rPr>
          <w:sz w:val="28"/>
          <w:lang w:val="uk-UA"/>
        </w:rPr>
        <w:t>і</w:t>
      </w:r>
      <w:r>
        <w:rPr>
          <w:sz w:val="28"/>
          <w:lang w:val="uk-UA"/>
        </w:rPr>
        <w:t>льтраційну функцію нирок – за рівнем креатиніну.</w:t>
      </w:r>
    </w:p>
    <w:p w:rsidR="00A87C56" w:rsidRDefault="00A87C56" w:rsidP="00A87C56">
      <w:pPr>
        <w:spacing w:line="350" w:lineRule="exact"/>
        <w:ind w:firstLine="709"/>
        <w:jc w:val="both"/>
        <w:rPr>
          <w:sz w:val="28"/>
          <w:lang w:val="uk-UA"/>
        </w:rPr>
      </w:pPr>
      <w:r>
        <w:rPr>
          <w:sz w:val="28"/>
          <w:lang w:val="uk-UA"/>
        </w:rPr>
        <w:t>При виконанні роботи використовували такі методи.</w:t>
      </w:r>
    </w:p>
    <w:p w:rsidR="00A87C56" w:rsidRDefault="00A87C56" w:rsidP="00A87C56">
      <w:pPr>
        <w:spacing w:line="350" w:lineRule="exact"/>
        <w:ind w:firstLine="709"/>
        <w:jc w:val="both"/>
        <w:rPr>
          <w:sz w:val="28"/>
          <w:lang w:val="uk-UA"/>
        </w:rPr>
      </w:pPr>
      <w:r>
        <w:rPr>
          <w:sz w:val="28"/>
          <w:lang w:val="uk-UA"/>
        </w:rPr>
        <w:t>У крові визначали кількість еритроцитів і лейкоцитів (меланжерним методом), величину гематокриту (мікроцентрифугуванням за Шклярем), вміст г</w:t>
      </w:r>
      <w:r>
        <w:rPr>
          <w:sz w:val="28"/>
          <w:lang w:val="uk-UA"/>
        </w:rPr>
        <w:t>е</w:t>
      </w:r>
      <w:r>
        <w:rPr>
          <w:sz w:val="28"/>
          <w:lang w:val="uk-UA"/>
        </w:rPr>
        <w:t>моглобіну (геміглобінціанідним методом). На базі цих даних розраховували вміст гемоглобіну в одному еритроциті (ВГЕ) і середній об’єм еритроц</w:t>
      </w:r>
      <w:r>
        <w:rPr>
          <w:sz w:val="28"/>
          <w:lang w:val="uk-UA"/>
        </w:rPr>
        <w:t>и</w:t>
      </w:r>
      <w:r>
        <w:rPr>
          <w:sz w:val="28"/>
          <w:lang w:val="uk-UA"/>
        </w:rPr>
        <w:t>тів.</w:t>
      </w:r>
    </w:p>
    <w:p w:rsidR="00A87C56" w:rsidRDefault="00A87C56" w:rsidP="00A87C56">
      <w:pPr>
        <w:spacing w:line="350" w:lineRule="exact"/>
        <w:ind w:firstLine="709"/>
        <w:jc w:val="both"/>
        <w:rPr>
          <w:sz w:val="28"/>
          <w:lang w:val="uk-UA"/>
        </w:rPr>
      </w:pPr>
      <w:r>
        <w:rPr>
          <w:sz w:val="28"/>
          <w:lang w:val="uk-UA"/>
        </w:rPr>
        <w:t>Білоксинтезувальну функцію печінки вивчали за вмістом загального білка (рефрактометрично) і білкових фракцій (нефелометрично), пігментну – за вмі</w:t>
      </w:r>
      <w:r>
        <w:rPr>
          <w:sz w:val="28"/>
          <w:lang w:val="uk-UA"/>
        </w:rPr>
        <w:t>с</w:t>
      </w:r>
      <w:r>
        <w:rPr>
          <w:sz w:val="28"/>
          <w:lang w:val="uk-UA"/>
        </w:rPr>
        <w:t>том білірубіну (методом Ієндрашика, Клеггорна і Грофа у модифікації В.І.Левченка та В.В.Влізла), сечовиноутворювальну – за рівнем сечовини (ре-акцією з діацетилмонооксимом) у сироватці крові. Стан клітин печінки оцін</w:t>
      </w:r>
      <w:r>
        <w:rPr>
          <w:sz w:val="28"/>
          <w:lang w:val="uk-UA"/>
        </w:rPr>
        <w:t>ю</w:t>
      </w:r>
      <w:r>
        <w:rPr>
          <w:sz w:val="28"/>
          <w:lang w:val="uk-UA"/>
        </w:rPr>
        <w:t>вали за активністю індикаторних та відносно специфічних ферментів у сиров</w:t>
      </w:r>
      <w:r>
        <w:rPr>
          <w:sz w:val="28"/>
          <w:lang w:val="uk-UA"/>
        </w:rPr>
        <w:t>а</w:t>
      </w:r>
      <w:r>
        <w:rPr>
          <w:sz w:val="28"/>
          <w:lang w:val="uk-UA"/>
        </w:rPr>
        <w:t>тці крові: аспарагінової (АСТ) та аланінової (АЛТ) трансфераз – методом Рай</w:t>
      </w:r>
      <w:r>
        <w:rPr>
          <w:sz w:val="28"/>
          <w:lang w:val="uk-UA"/>
        </w:rPr>
        <w:t>т</w:t>
      </w:r>
      <w:r>
        <w:rPr>
          <w:sz w:val="28"/>
          <w:lang w:val="uk-UA"/>
        </w:rPr>
        <w:t>мана і Френкеля; гамма-глутамілтрансферази (ГГТ) – колірною реакцією з L-γ-глутаміл-4-нітроанілідом; лужної фосфатази (ЛФ) – набором р</w:t>
      </w:r>
      <w:r>
        <w:rPr>
          <w:sz w:val="28"/>
          <w:lang w:val="uk-UA"/>
        </w:rPr>
        <w:t>е</w:t>
      </w:r>
      <w:r>
        <w:rPr>
          <w:sz w:val="28"/>
          <w:lang w:val="uk-UA"/>
        </w:rPr>
        <w:t>активів фірми “SIMKO Ltd”; лактатдегідрогенази (ЛДГ) – методом Савела і Товарека; хо-лінестерази (ХЕ) – фотометрично із використанням субстрату ацетилхолінхл</w:t>
      </w:r>
      <w:r>
        <w:rPr>
          <w:sz w:val="28"/>
          <w:lang w:val="uk-UA"/>
        </w:rPr>
        <w:t>о</w:t>
      </w:r>
      <w:r>
        <w:rPr>
          <w:sz w:val="28"/>
          <w:lang w:val="uk-UA"/>
        </w:rPr>
        <w:t>риду та α-амілази – методом Каравея. Креатинін в сироватці крові визначали ензиматичною реакцією Я</w:t>
      </w:r>
      <w:r>
        <w:rPr>
          <w:sz w:val="28"/>
          <w:lang w:val="uk-UA"/>
        </w:rPr>
        <w:t>ф</w:t>
      </w:r>
      <w:r>
        <w:rPr>
          <w:sz w:val="28"/>
          <w:lang w:val="uk-UA"/>
        </w:rPr>
        <w:t>фе.</w:t>
      </w:r>
    </w:p>
    <w:p w:rsidR="00A87C56" w:rsidRDefault="00A87C56" w:rsidP="00A87C56">
      <w:pPr>
        <w:spacing w:line="350" w:lineRule="exact"/>
        <w:ind w:firstLine="708"/>
        <w:jc w:val="both"/>
        <w:rPr>
          <w:sz w:val="28"/>
          <w:lang w:val="uk-UA"/>
        </w:rPr>
      </w:pPr>
      <w:r>
        <w:rPr>
          <w:sz w:val="28"/>
          <w:lang w:val="uk-UA"/>
        </w:rPr>
        <w:t>Електрокардіографічне дослідження проводили електрокардіографом ЕК1Т-04 “Аксіон”. Запис ЕКГ проводили при стандартних відведеннях.</w:t>
      </w:r>
    </w:p>
    <w:p w:rsidR="00A87C56" w:rsidRDefault="00A87C56" w:rsidP="00A87C56">
      <w:pPr>
        <w:spacing w:line="350" w:lineRule="exact"/>
        <w:ind w:firstLine="709"/>
        <w:jc w:val="both"/>
        <w:rPr>
          <w:sz w:val="28"/>
          <w:lang w:val="uk-UA"/>
        </w:rPr>
      </w:pPr>
      <w:r>
        <w:rPr>
          <w:sz w:val="28"/>
          <w:lang w:val="uk-UA"/>
        </w:rPr>
        <w:t>Біопсію печінки у собак проводили з правого б</w:t>
      </w:r>
      <w:r>
        <w:rPr>
          <w:sz w:val="28"/>
          <w:lang w:val="uk-UA"/>
        </w:rPr>
        <w:t>о</w:t>
      </w:r>
      <w:r>
        <w:rPr>
          <w:sz w:val="28"/>
          <w:lang w:val="uk-UA"/>
        </w:rPr>
        <w:t>ку у 10-му міжребер’ї по лінії плечового суглоба. Голку вводили на глибину 5 см у напрямку колі</w:t>
      </w:r>
      <w:r>
        <w:rPr>
          <w:sz w:val="28"/>
          <w:lang w:val="uk-UA"/>
        </w:rPr>
        <w:t>н</w:t>
      </w:r>
      <w:r>
        <w:rPr>
          <w:sz w:val="28"/>
          <w:lang w:val="uk-UA"/>
        </w:rPr>
        <w:t>ного суглоба лівої кінцівки. Ехографію печінки виконували приладом ультразвук</w:t>
      </w:r>
      <w:r>
        <w:rPr>
          <w:sz w:val="28"/>
          <w:lang w:val="uk-UA"/>
        </w:rPr>
        <w:t>о</w:t>
      </w:r>
      <w:r>
        <w:rPr>
          <w:sz w:val="28"/>
          <w:lang w:val="uk-UA"/>
        </w:rPr>
        <w:t>вої дії “Scanner 100 S”, який працював у В-режимі з секторним датчиком част</w:t>
      </w:r>
      <w:r>
        <w:rPr>
          <w:sz w:val="28"/>
          <w:lang w:val="uk-UA"/>
        </w:rPr>
        <w:t>о</w:t>
      </w:r>
      <w:r>
        <w:rPr>
          <w:sz w:val="28"/>
          <w:lang w:val="uk-UA"/>
        </w:rPr>
        <w:t>тою 5 мГц. Насичення гемоглобіну киснем визначали монітором реанімаційно-хірургічним ЮМ-300 Р компанії “ЮТАС”.</w:t>
      </w:r>
    </w:p>
    <w:p w:rsidR="00A87C56" w:rsidRPr="00A87C56" w:rsidRDefault="00A87C56" w:rsidP="00A87C56">
      <w:pPr>
        <w:pStyle w:val="25"/>
        <w:spacing w:line="350" w:lineRule="exact"/>
        <w:rPr>
          <w:lang w:val="uk-UA"/>
        </w:rPr>
      </w:pPr>
    </w:p>
    <w:p w:rsidR="00A87C56" w:rsidRDefault="00A87C56" w:rsidP="00A87C56">
      <w:pPr>
        <w:pStyle w:val="6"/>
        <w:spacing w:line="350" w:lineRule="exact"/>
        <w:ind w:left="0" w:firstLine="0"/>
      </w:pPr>
      <w:r>
        <w:t>результати досліджень та їх аналіз</w:t>
      </w:r>
    </w:p>
    <w:p w:rsidR="00A87C56" w:rsidRDefault="00A87C56" w:rsidP="00A87C56">
      <w:pPr>
        <w:spacing w:line="350" w:lineRule="exact"/>
        <w:jc w:val="center"/>
        <w:rPr>
          <w:b/>
          <w:bCs/>
          <w:sz w:val="28"/>
          <w:lang w:val="uk-UA"/>
        </w:rPr>
      </w:pPr>
      <w:r>
        <w:rPr>
          <w:b/>
          <w:bCs/>
          <w:sz w:val="28"/>
          <w:lang w:val="uk-UA"/>
        </w:rPr>
        <w:t xml:space="preserve">Порівняльна оцінка різних методів діагностики гепатодистрофії </w:t>
      </w:r>
    </w:p>
    <w:p w:rsidR="00A87C56" w:rsidRDefault="00A87C56" w:rsidP="00A87C56">
      <w:pPr>
        <w:spacing w:line="350" w:lineRule="exact"/>
        <w:jc w:val="center"/>
        <w:rPr>
          <w:b/>
          <w:bCs/>
          <w:sz w:val="28"/>
          <w:lang w:val="uk-UA"/>
        </w:rPr>
      </w:pPr>
      <w:r>
        <w:rPr>
          <w:b/>
          <w:bCs/>
          <w:sz w:val="28"/>
          <w:lang w:val="uk-UA"/>
        </w:rPr>
        <w:t>у собак</w:t>
      </w:r>
    </w:p>
    <w:p w:rsidR="00A87C56" w:rsidRDefault="00A87C56" w:rsidP="00A87C56">
      <w:pPr>
        <w:spacing w:line="350" w:lineRule="exact"/>
        <w:ind w:firstLine="567"/>
        <w:jc w:val="both"/>
        <w:rPr>
          <w:bCs/>
          <w:sz w:val="28"/>
          <w:lang w:val="uk-UA"/>
        </w:rPr>
      </w:pPr>
      <w:r>
        <w:rPr>
          <w:sz w:val="28"/>
          <w:lang w:val="uk-UA"/>
        </w:rPr>
        <w:lastRenderedPageBreak/>
        <w:t>Після введення ССl</w:t>
      </w:r>
      <w:r>
        <w:rPr>
          <w:sz w:val="28"/>
          <w:vertAlign w:val="subscript"/>
          <w:lang w:val="uk-UA"/>
        </w:rPr>
        <w:t>4</w:t>
      </w:r>
      <w:r>
        <w:rPr>
          <w:sz w:val="28"/>
          <w:lang w:val="uk-UA"/>
        </w:rPr>
        <w:t xml:space="preserve"> у дозі 0,3 мл/кг маси змін клінічного стану та ЕКГ с</w:t>
      </w:r>
      <w:r>
        <w:rPr>
          <w:sz w:val="28"/>
          <w:lang w:val="uk-UA"/>
        </w:rPr>
        <w:t>о</w:t>
      </w:r>
      <w:r>
        <w:rPr>
          <w:sz w:val="28"/>
          <w:lang w:val="uk-UA"/>
        </w:rPr>
        <w:t>бак не спостерігали. Показники гемоцитопоезу не змінювалися</w:t>
      </w:r>
      <w:r>
        <w:rPr>
          <w:bCs/>
          <w:sz w:val="28"/>
          <w:lang w:val="uk-UA"/>
        </w:rPr>
        <w:t xml:space="preserve">. </w:t>
      </w:r>
    </w:p>
    <w:p w:rsidR="00A87C56" w:rsidRDefault="00A87C56" w:rsidP="00A87C56">
      <w:pPr>
        <w:spacing w:line="350" w:lineRule="exact"/>
        <w:ind w:firstLine="567"/>
        <w:jc w:val="both"/>
        <w:rPr>
          <w:sz w:val="28"/>
          <w:lang w:val="uk-UA"/>
        </w:rPr>
      </w:pPr>
      <w:r>
        <w:rPr>
          <w:sz w:val="28"/>
          <w:lang w:val="uk-UA"/>
        </w:rPr>
        <w:t>При проведенні УЗД структура печінки візуалізувалася як грубозерниста, однорідна, гіпоехогенна, жовчний міхур – як округла структура з тонкими стінками та анехогенним умістом.</w:t>
      </w:r>
      <w:r>
        <w:rPr>
          <w:b/>
          <w:bCs/>
          <w:sz w:val="28"/>
          <w:lang w:val="uk-UA"/>
        </w:rPr>
        <w:t xml:space="preserve"> </w:t>
      </w:r>
      <w:r>
        <w:rPr>
          <w:sz w:val="28"/>
          <w:lang w:val="uk-UA"/>
        </w:rPr>
        <w:t>Внутрішньопечінкові кровоносні судини ідент</w:t>
      </w:r>
      <w:r>
        <w:rPr>
          <w:sz w:val="28"/>
          <w:lang w:val="uk-UA"/>
        </w:rPr>
        <w:t>и</w:t>
      </w:r>
      <w:r>
        <w:rPr>
          <w:sz w:val="28"/>
          <w:lang w:val="uk-UA"/>
        </w:rPr>
        <w:t>фікувалися у вигляді анехогенних каналів у поздовжньому та поперечному зрізах. Ворітна вена мала ехопозитивні стінки внаслідок фіброзної природи ворітних каналів. Таким чином, ехоструктура печінки не змінювал</w:t>
      </w:r>
      <w:r>
        <w:rPr>
          <w:sz w:val="28"/>
          <w:lang w:val="uk-UA"/>
        </w:rPr>
        <w:t>а</w:t>
      </w:r>
      <w:r>
        <w:rPr>
          <w:sz w:val="28"/>
          <w:lang w:val="uk-UA"/>
        </w:rPr>
        <w:t>ся.</w:t>
      </w:r>
    </w:p>
    <w:p w:rsidR="00A87C56" w:rsidRDefault="00A87C56" w:rsidP="00A87C56">
      <w:pPr>
        <w:spacing w:line="350" w:lineRule="exact"/>
        <w:ind w:firstLine="567"/>
        <w:jc w:val="both"/>
        <w:rPr>
          <w:sz w:val="28"/>
          <w:lang w:val="uk-UA"/>
        </w:rPr>
      </w:pPr>
      <w:r>
        <w:rPr>
          <w:bCs/>
          <w:sz w:val="28"/>
          <w:lang w:val="uk-UA"/>
        </w:rPr>
        <w:t>Інформативними були результати дослідження активності індикаторних для печінки ферментів: у сироватці крові усіх собак активність АСТ і АЛТ була вищою від максимальної норми. У середньому активність АСТ зб</w:t>
      </w:r>
      <w:r>
        <w:rPr>
          <w:bCs/>
          <w:sz w:val="28"/>
          <w:lang w:val="uk-UA"/>
        </w:rPr>
        <w:t>і</w:t>
      </w:r>
      <w:r>
        <w:rPr>
          <w:bCs/>
          <w:sz w:val="28"/>
          <w:lang w:val="uk-UA"/>
        </w:rPr>
        <w:t>льшилася у 2,1 рази, АЛТ – у 2,6 (табл. 1). Коефіцієнт Де-Рітіса знизився на 8,3 % (р&lt;0,01), що указує на переважне ураження цитозольної мембрани порівняно з мітохон</w:t>
      </w:r>
      <w:r>
        <w:rPr>
          <w:bCs/>
          <w:sz w:val="28"/>
          <w:lang w:val="uk-UA"/>
        </w:rPr>
        <w:t>д</w:t>
      </w:r>
      <w:r>
        <w:rPr>
          <w:bCs/>
          <w:sz w:val="28"/>
          <w:lang w:val="uk-UA"/>
        </w:rPr>
        <w:t>ріальною. Активність ЛДГ підвищилася в середньому в 1,8 рази, ГГТ у жодної собаки не перевищувала максимальної норми, тому спостерігали лише тенде</w:t>
      </w:r>
      <w:r>
        <w:rPr>
          <w:bCs/>
          <w:sz w:val="28"/>
          <w:lang w:val="uk-UA"/>
        </w:rPr>
        <w:t>н</w:t>
      </w:r>
      <w:r>
        <w:rPr>
          <w:bCs/>
          <w:sz w:val="28"/>
          <w:lang w:val="uk-UA"/>
        </w:rPr>
        <w:t xml:space="preserve">цію до зростання її середнього показника (р&lt;0,1). </w:t>
      </w:r>
      <w:r>
        <w:rPr>
          <w:sz w:val="28"/>
          <w:lang w:val="uk-UA"/>
        </w:rPr>
        <w:t xml:space="preserve">Активність секреторного ферменту ХЕ, а також ЛФ та </w:t>
      </w:r>
      <w:r>
        <w:rPr>
          <w:sz w:val="28"/>
          <w:lang w:val="uk-UA"/>
        </w:rPr>
        <w:sym w:font="Symbol" w:char="F061"/>
      </w:r>
      <w:r>
        <w:rPr>
          <w:sz w:val="28"/>
          <w:lang w:val="uk-UA"/>
        </w:rPr>
        <w:t>-амілази не зм</w:t>
      </w:r>
      <w:r>
        <w:rPr>
          <w:sz w:val="28"/>
          <w:lang w:val="uk-UA"/>
        </w:rPr>
        <w:t>і</w:t>
      </w:r>
      <w:r>
        <w:rPr>
          <w:sz w:val="28"/>
          <w:lang w:val="uk-UA"/>
        </w:rPr>
        <w:t>нювалися.</w:t>
      </w:r>
    </w:p>
    <w:p w:rsidR="00A87C56" w:rsidRDefault="00A87C56" w:rsidP="00A87C56">
      <w:pPr>
        <w:spacing w:line="360" w:lineRule="auto"/>
        <w:rPr>
          <w:lang w:val="uk-UA"/>
        </w:rPr>
      </w:pPr>
    </w:p>
    <w:p w:rsidR="00A87C56" w:rsidRDefault="00A87C56" w:rsidP="00A87C56">
      <w:pPr>
        <w:spacing w:line="360" w:lineRule="auto"/>
        <w:rPr>
          <w:lang w:val="uk-UA"/>
        </w:rPr>
      </w:pPr>
      <w:r>
        <w:rPr>
          <w:lang w:val="uk-UA"/>
        </w:rPr>
        <w:t xml:space="preserve">Таблиця 1 – </w:t>
      </w:r>
      <w:r>
        <w:rPr>
          <w:b/>
          <w:lang w:val="uk-UA"/>
        </w:rPr>
        <w:t xml:space="preserve">Активність індикаторних ферментів печінки у собак, </w:t>
      </w:r>
      <w:r>
        <w:rPr>
          <w:lang w:val="uk-UA"/>
        </w:rPr>
        <w:t>M±m; n=15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620"/>
        <w:gridCol w:w="1980"/>
        <w:gridCol w:w="1980"/>
        <w:gridCol w:w="1800"/>
      </w:tblGrid>
      <w:tr w:rsidR="00A87C56" w:rsidTr="00A716CC">
        <w:tblPrEx>
          <w:tblCellMar>
            <w:top w:w="0" w:type="dxa"/>
            <w:bottom w:w="0" w:type="dxa"/>
          </w:tblCellMar>
        </w:tblPrEx>
        <w:trPr>
          <w:cantSplit/>
          <w:trHeight w:val="360"/>
        </w:trPr>
        <w:tc>
          <w:tcPr>
            <w:tcW w:w="1980" w:type="dxa"/>
            <w:vMerge w:val="restart"/>
          </w:tcPr>
          <w:p w:rsidR="00A87C56" w:rsidRDefault="00A87C56" w:rsidP="00A716CC">
            <w:pPr>
              <w:jc w:val="center"/>
              <w:rPr>
                <w:lang w:val="uk-UA"/>
              </w:rPr>
            </w:pPr>
            <w:r>
              <w:rPr>
                <w:lang w:val="uk-UA"/>
              </w:rPr>
              <w:t>Показник</w:t>
            </w:r>
          </w:p>
        </w:tc>
        <w:tc>
          <w:tcPr>
            <w:tcW w:w="1620" w:type="dxa"/>
            <w:vMerge w:val="restart"/>
          </w:tcPr>
          <w:p w:rsidR="00A87C56" w:rsidRDefault="00A87C56" w:rsidP="00A716CC">
            <w:pPr>
              <w:jc w:val="center"/>
              <w:rPr>
                <w:lang w:val="uk-UA"/>
              </w:rPr>
            </w:pPr>
            <w:r>
              <w:rPr>
                <w:lang w:val="uk-UA"/>
              </w:rPr>
              <w:t>Початок    д</w:t>
            </w:r>
            <w:r>
              <w:rPr>
                <w:lang w:val="uk-UA"/>
              </w:rPr>
              <w:t>о</w:t>
            </w:r>
            <w:r>
              <w:rPr>
                <w:lang w:val="uk-UA"/>
              </w:rPr>
              <w:t>сліду</w:t>
            </w:r>
          </w:p>
        </w:tc>
        <w:tc>
          <w:tcPr>
            <w:tcW w:w="5760" w:type="dxa"/>
            <w:gridSpan w:val="3"/>
          </w:tcPr>
          <w:p w:rsidR="00A87C56" w:rsidRDefault="00A87C56" w:rsidP="00A716CC">
            <w:pPr>
              <w:jc w:val="center"/>
              <w:rPr>
                <w:lang w:val="uk-UA"/>
              </w:rPr>
            </w:pPr>
            <w:r>
              <w:rPr>
                <w:lang w:val="uk-UA"/>
              </w:rPr>
              <w:t>Після введення</w:t>
            </w:r>
          </w:p>
        </w:tc>
      </w:tr>
      <w:tr w:rsidR="00A87C56" w:rsidTr="00A716CC">
        <w:tblPrEx>
          <w:tblCellMar>
            <w:top w:w="0" w:type="dxa"/>
            <w:bottom w:w="0" w:type="dxa"/>
          </w:tblCellMar>
        </w:tblPrEx>
        <w:trPr>
          <w:cantSplit/>
          <w:trHeight w:val="180"/>
        </w:trPr>
        <w:tc>
          <w:tcPr>
            <w:tcW w:w="1980" w:type="dxa"/>
            <w:vMerge/>
          </w:tcPr>
          <w:p w:rsidR="00A87C56" w:rsidRDefault="00A87C56" w:rsidP="00A716CC">
            <w:pPr>
              <w:jc w:val="center"/>
              <w:rPr>
                <w:lang w:val="uk-UA"/>
              </w:rPr>
            </w:pPr>
          </w:p>
        </w:tc>
        <w:tc>
          <w:tcPr>
            <w:tcW w:w="1620" w:type="dxa"/>
            <w:vMerge/>
          </w:tcPr>
          <w:p w:rsidR="00A87C56" w:rsidRDefault="00A87C56" w:rsidP="00A716CC">
            <w:pPr>
              <w:jc w:val="center"/>
              <w:rPr>
                <w:lang w:val="uk-UA"/>
              </w:rPr>
            </w:pPr>
          </w:p>
        </w:tc>
        <w:tc>
          <w:tcPr>
            <w:tcW w:w="1980" w:type="dxa"/>
          </w:tcPr>
          <w:p w:rsidR="00A87C56" w:rsidRDefault="00A87C56" w:rsidP="00A716CC">
            <w:pPr>
              <w:jc w:val="both"/>
              <w:rPr>
                <w:lang w:val="uk-UA"/>
              </w:rPr>
            </w:pPr>
            <w:r>
              <w:rPr>
                <w:lang w:val="uk-UA"/>
              </w:rPr>
              <w:t>0,3 мл/кг ССl</w:t>
            </w:r>
            <w:r>
              <w:rPr>
                <w:vertAlign w:val="subscript"/>
                <w:lang w:val="uk-UA"/>
              </w:rPr>
              <w:t>4</w:t>
            </w:r>
          </w:p>
        </w:tc>
        <w:tc>
          <w:tcPr>
            <w:tcW w:w="1980" w:type="dxa"/>
          </w:tcPr>
          <w:p w:rsidR="00A87C56" w:rsidRDefault="00A87C56" w:rsidP="00A716CC">
            <w:pPr>
              <w:jc w:val="both"/>
              <w:rPr>
                <w:lang w:val="uk-UA"/>
              </w:rPr>
            </w:pPr>
            <w:r>
              <w:rPr>
                <w:lang w:val="uk-UA"/>
              </w:rPr>
              <w:t>0,5 мл/кг ССl</w:t>
            </w:r>
            <w:r>
              <w:rPr>
                <w:vertAlign w:val="subscript"/>
                <w:lang w:val="uk-UA"/>
              </w:rPr>
              <w:t>4</w:t>
            </w:r>
          </w:p>
        </w:tc>
        <w:tc>
          <w:tcPr>
            <w:tcW w:w="1800" w:type="dxa"/>
          </w:tcPr>
          <w:p w:rsidR="00A87C56" w:rsidRDefault="00A87C56" w:rsidP="00A716CC">
            <w:pPr>
              <w:jc w:val="both"/>
              <w:rPr>
                <w:lang w:val="uk-UA"/>
              </w:rPr>
            </w:pPr>
            <w:r>
              <w:rPr>
                <w:lang w:val="uk-UA"/>
              </w:rPr>
              <w:t>1,0 мл/кг ССl</w:t>
            </w:r>
            <w:r>
              <w:rPr>
                <w:vertAlign w:val="subscript"/>
                <w:lang w:val="uk-UA"/>
              </w:rPr>
              <w:t>4</w:t>
            </w:r>
          </w:p>
        </w:tc>
      </w:tr>
      <w:tr w:rsidR="00A87C56" w:rsidTr="00A716CC">
        <w:tblPrEx>
          <w:tblCellMar>
            <w:top w:w="0" w:type="dxa"/>
            <w:bottom w:w="0" w:type="dxa"/>
          </w:tblCellMar>
        </w:tblPrEx>
        <w:tc>
          <w:tcPr>
            <w:tcW w:w="1980" w:type="dxa"/>
          </w:tcPr>
          <w:p w:rsidR="00A87C56" w:rsidRDefault="00A87C56" w:rsidP="00A716CC">
            <w:pPr>
              <w:jc w:val="both"/>
              <w:rPr>
                <w:lang w:val="uk-UA"/>
              </w:rPr>
            </w:pPr>
            <w:r>
              <w:rPr>
                <w:lang w:val="uk-UA"/>
              </w:rPr>
              <w:t>АСТ, нкат/л</w:t>
            </w:r>
          </w:p>
          <w:p w:rsidR="00A87C56" w:rsidRDefault="00A87C56" w:rsidP="00A716CC">
            <w:pPr>
              <w:jc w:val="center"/>
              <w:rPr>
                <w:lang w:val="uk-UA"/>
              </w:rPr>
            </w:pPr>
            <w:r>
              <w:rPr>
                <w:lang w:val="uk-UA"/>
              </w:rPr>
              <w:t>p&lt;</w:t>
            </w:r>
          </w:p>
          <w:p w:rsidR="00A87C56" w:rsidRDefault="00A87C56" w:rsidP="00A716CC">
            <w:pPr>
              <w:jc w:val="both"/>
              <w:rPr>
                <w:lang w:val="uk-UA"/>
              </w:rPr>
            </w:pPr>
            <w:r>
              <w:rPr>
                <w:lang w:val="uk-UA"/>
              </w:rPr>
              <w:t>АЛТ, нкат/л</w:t>
            </w:r>
          </w:p>
          <w:p w:rsidR="00A87C56" w:rsidRDefault="00A87C56" w:rsidP="00A716CC">
            <w:pPr>
              <w:jc w:val="center"/>
              <w:rPr>
                <w:lang w:val="uk-UA"/>
              </w:rPr>
            </w:pPr>
            <w:r>
              <w:rPr>
                <w:lang w:val="uk-UA"/>
              </w:rPr>
              <w:t>p&lt;</w:t>
            </w:r>
          </w:p>
          <w:p w:rsidR="00A87C56" w:rsidRDefault="00A87C56" w:rsidP="00A716CC">
            <w:pPr>
              <w:pStyle w:val="20"/>
              <w:ind w:firstLine="0"/>
              <w:rPr>
                <w:caps/>
                <w:sz w:val="24"/>
              </w:rPr>
            </w:pPr>
            <w:r>
              <w:rPr>
                <w:caps/>
                <w:sz w:val="24"/>
              </w:rPr>
              <w:t>Коеф. Де-Рітіса</w:t>
            </w:r>
          </w:p>
          <w:p w:rsidR="00A87C56" w:rsidRDefault="00A87C56" w:rsidP="00A716CC">
            <w:pPr>
              <w:jc w:val="center"/>
              <w:rPr>
                <w:lang w:val="uk-UA"/>
              </w:rPr>
            </w:pPr>
            <w:r>
              <w:rPr>
                <w:lang w:val="uk-UA"/>
              </w:rPr>
              <w:t>p&lt;</w:t>
            </w:r>
          </w:p>
          <w:p w:rsidR="00A87C56" w:rsidRDefault="00A87C56" w:rsidP="00A716CC">
            <w:pPr>
              <w:jc w:val="both"/>
              <w:rPr>
                <w:lang w:val="uk-UA"/>
              </w:rPr>
            </w:pPr>
            <w:r>
              <w:rPr>
                <w:lang w:val="uk-UA"/>
              </w:rPr>
              <w:t>ГГТ, нкат/л</w:t>
            </w:r>
          </w:p>
          <w:p w:rsidR="00A87C56" w:rsidRDefault="00A87C56" w:rsidP="00A716CC">
            <w:pPr>
              <w:jc w:val="center"/>
              <w:rPr>
                <w:lang w:val="uk-UA"/>
              </w:rPr>
            </w:pPr>
            <w:r>
              <w:rPr>
                <w:lang w:val="uk-UA"/>
              </w:rPr>
              <w:t>p&lt;</w:t>
            </w:r>
          </w:p>
          <w:p w:rsidR="00A87C56" w:rsidRDefault="00A87C56" w:rsidP="00A716CC">
            <w:pPr>
              <w:jc w:val="both"/>
              <w:rPr>
                <w:lang w:val="uk-UA"/>
              </w:rPr>
            </w:pPr>
            <w:r>
              <w:rPr>
                <w:lang w:val="uk-UA"/>
              </w:rPr>
              <w:t>ЛДГ, Од/л</w:t>
            </w:r>
          </w:p>
          <w:p w:rsidR="00A87C56" w:rsidRDefault="00A87C56" w:rsidP="00A716CC">
            <w:pPr>
              <w:jc w:val="center"/>
              <w:rPr>
                <w:lang w:val="uk-UA"/>
              </w:rPr>
            </w:pPr>
            <w:r>
              <w:rPr>
                <w:lang w:val="uk-UA"/>
              </w:rPr>
              <w:t>p&lt;</w:t>
            </w:r>
          </w:p>
          <w:p w:rsidR="00A87C56" w:rsidRDefault="00A87C56" w:rsidP="00A716CC">
            <w:pPr>
              <w:jc w:val="both"/>
              <w:rPr>
                <w:lang w:val="uk-UA"/>
              </w:rPr>
            </w:pPr>
            <w:r>
              <w:rPr>
                <w:lang w:val="uk-UA"/>
              </w:rPr>
              <w:lastRenderedPageBreak/>
              <w:t>ЛФ, нкат/л</w:t>
            </w:r>
          </w:p>
          <w:p w:rsidR="00A87C56" w:rsidRDefault="00A87C56" w:rsidP="00A716CC">
            <w:pPr>
              <w:jc w:val="center"/>
              <w:rPr>
                <w:lang w:val="uk-UA"/>
              </w:rPr>
            </w:pPr>
            <w:r>
              <w:rPr>
                <w:lang w:val="uk-UA"/>
              </w:rPr>
              <w:t>p&lt;</w:t>
            </w:r>
          </w:p>
          <w:p w:rsidR="00A87C56" w:rsidRDefault="00A87C56" w:rsidP="00A716CC">
            <w:pPr>
              <w:jc w:val="both"/>
              <w:rPr>
                <w:lang w:val="uk-UA"/>
              </w:rPr>
            </w:pPr>
            <w:r>
              <w:rPr>
                <w:lang w:val="uk-UA"/>
              </w:rPr>
              <w:t>ХЕ, мккат/л</w:t>
            </w:r>
          </w:p>
          <w:p w:rsidR="00A87C56" w:rsidRDefault="00A87C56" w:rsidP="00A716CC">
            <w:pPr>
              <w:jc w:val="center"/>
              <w:rPr>
                <w:lang w:val="uk-UA"/>
              </w:rPr>
            </w:pPr>
            <w:r>
              <w:rPr>
                <w:lang w:val="uk-UA"/>
              </w:rPr>
              <w:t>p&lt;</w:t>
            </w:r>
          </w:p>
          <w:p w:rsidR="00A87C56" w:rsidRDefault="00A87C56" w:rsidP="00A716CC">
            <w:pPr>
              <w:jc w:val="both"/>
              <w:rPr>
                <w:lang w:val="uk-UA"/>
              </w:rPr>
            </w:pPr>
            <w:r>
              <w:rPr>
                <w:lang w:val="uk-UA"/>
              </w:rPr>
              <w:sym w:font="Symbol" w:char="F061"/>
            </w:r>
            <w:r>
              <w:rPr>
                <w:lang w:val="uk-UA"/>
              </w:rPr>
              <w:t>-амілаза, мг/с</w:t>
            </w:r>
            <w:r>
              <w:rPr>
                <w:lang w:val="uk-UA"/>
              </w:rPr>
              <w:sym w:font="Symbol" w:char="F0D7"/>
            </w:r>
            <w:r>
              <w:rPr>
                <w:lang w:val="uk-UA"/>
              </w:rPr>
              <w:t>л</w:t>
            </w:r>
          </w:p>
          <w:p w:rsidR="00A87C56" w:rsidRDefault="00A87C56" w:rsidP="00A716CC">
            <w:pPr>
              <w:jc w:val="center"/>
              <w:rPr>
                <w:lang w:val="uk-UA"/>
              </w:rPr>
            </w:pPr>
            <w:r>
              <w:rPr>
                <w:lang w:val="uk-UA"/>
              </w:rPr>
              <w:t>p&lt;</w:t>
            </w:r>
          </w:p>
        </w:tc>
        <w:tc>
          <w:tcPr>
            <w:tcW w:w="1620" w:type="dxa"/>
          </w:tcPr>
          <w:p w:rsidR="00A87C56" w:rsidRDefault="00A87C56" w:rsidP="00A716CC">
            <w:pPr>
              <w:jc w:val="center"/>
              <w:rPr>
                <w:lang w:val="uk-UA"/>
              </w:rPr>
            </w:pPr>
            <w:r>
              <w:rPr>
                <w:lang w:val="uk-UA"/>
              </w:rPr>
              <w:lastRenderedPageBreak/>
              <w:t>303,0±22,2</w:t>
            </w:r>
          </w:p>
          <w:p w:rsidR="00A87C56" w:rsidRDefault="00A87C56" w:rsidP="00A716CC">
            <w:pPr>
              <w:jc w:val="center"/>
              <w:rPr>
                <w:lang w:val="uk-UA"/>
              </w:rPr>
            </w:pPr>
          </w:p>
          <w:p w:rsidR="00A87C56" w:rsidRDefault="00A87C56" w:rsidP="00A716CC">
            <w:pPr>
              <w:jc w:val="center"/>
              <w:rPr>
                <w:lang w:val="uk-UA"/>
              </w:rPr>
            </w:pPr>
            <w:r>
              <w:rPr>
                <w:lang w:val="uk-UA"/>
              </w:rPr>
              <w:t>335,0±29,6</w:t>
            </w:r>
          </w:p>
          <w:p w:rsidR="00A87C56" w:rsidRDefault="00A87C56" w:rsidP="00A716CC">
            <w:pPr>
              <w:jc w:val="center"/>
              <w:rPr>
                <w:lang w:val="uk-UA"/>
              </w:rPr>
            </w:pPr>
          </w:p>
          <w:p w:rsidR="00A87C56" w:rsidRDefault="00A87C56" w:rsidP="00A716CC">
            <w:pPr>
              <w:jc w:val="center"/>
              <w:rPr>
                <w:lang w:val="uk-UA"/>
              </w:rPr>
            </w:pPr>
            <w:r>
              <w:rPr>
                <w:lang w:val="uk-UA"/>
              </w:rPr>
              <w:t>0,90±0,03</w:t>
            </w:r>
          </w:p>
          <w:p w:rsidR="00A87C56" w:rsidRDefault="00A87C56" w:rsidP="00A716CC">
            <w:pPr>
              <w:jc w:val="center"/>
              <w:rPr>
                <w:lang w:val="uk-UA"/>
              </w:rPr>
            </w:pPr>
          </w:p>
          <w:p w:rsidR="00A87C56" w:rsidRDefault="00A87C56" w:rsidP="00A716CC">
            <w:pPr>
              <w:jc w:val="center"/>
              <w:rPr>
                <w:lang w:val="uk-UA"/>
              </w:rPr>
            </w:pPr>
            <w:r>
              <w:rPr>
                <w:lang w:val="uk-UA"/>
              </w:rPr>
              <w:t>124,0±16,0</w:t>
            </w:r>
          </w:p>
          <w:p w:rsidR="00A87C56" w:rsidRDefault="00A87C56" w:rsidP="00A716CC">
            <w:pPr>
              <w:jc w:val="center"/>
              <w:rPr>
                <w:lang w:val="uk-UA"/>
              </w:rPr>
            </w:pPr>
          </w:p>
          <w:p w:rsidR="00A87C56" w:rsidRDefault="00A87C56" w:rsidP="00A716CC">
            <w:pPr>
              <w:jc w:val="center"/>
              <w:rPr>
                <w:lang w:val="uk-UA"/>
              </w:rPr>
            </w:pPr>
            <w:r>
              <w:rPr>
                <w:lang w:val="uk-UA"/>
              </w:rPr>
              <w:t>83,0±9,6</w:t>
            </w:r>
          </w:p>
          <w:p w:rsidR="00A87C56" w:rsidRDefault="00A87C56" w:rsidP="00A716CC">
            <w:pPr>
              <w:jc w:val="center"/>
              <w:rPr>
                <w:lang w:val="uk-UA"/>
              </w:rPr>
            </w:pPr>
          </w:p>
          <w:p w:rsidR="00A87C56" w:rsidRDefault="00A87C56" w:rsidP="00A716CC">
            <w:pPr>
              <w:jc w:val="center"/>
              <w:rPr>
                <w:lang w:val="uk-UA"/>
              </w:rPr>
            </w:pPr>
            <w:r>
              <w:rPr>
                <w:lang w:val="uk-UA"/>
              </w:rPr>
              <w:t>236,6±30,5</w:t>
            </w:r>
          </w:p>
          <w:p w:rsidR="00A87C56" w:rsidRDefault="00A87C56" w:rsidP="00A716CC">
            <w:pPr>
              <w:jc w:val="center"/>
              <w:rPr>
                <w:lang w:val="uk-UA"/>
              </w:rPr>
            </w:pPr>
          </w:p>
          <w:p w:rsidR="00A87C56" w:rsidRDefault="00A87C56" w:rsidP="00A716CC">
            <w:pPr>
              <w:jc w:val="center"/>
              <w:rPr>
                <w:lang w:val="uk-UA"/>
              </w:rPr>
            </w:pPr>
            <w:r>
              <w:rPr>
                <w:lang w:val="uk-UA"/>
              </w:rPr>
              <w:t>39,8±4,0</w:t>
            </w:r>
          </w:p>
          <w:p w:rsidR="00A87C56" w:rsidRDefault="00A87C56" w:rsidP="00A716CC">
            <w:pPr>
              <w:jc w:val="center"/>
              <w:rPr>
                <w:lang w:val="uk-UA"/>
              </w:rPr>
            </w:pPr>
          </w:p>
          <w:p w:rsidR="00A87C56" w:rsidRDefault="00A87C56" w:rsidP="00A716CC">
            <w:pPr>
              <w:jc w:val="center"/>
              <w:rPr>
                <w:lang w:val="uk-UA"/>
              </w:rPr>
            </w:pPr>
            <w:r>
              <w:rPr>
                <w:lang w:val="uk-UA"/>
              </w:rPr>
              <w:t>26,6±1,7</w:t>
            </w:r>
          </w:p>
        </w:tc>
        <w:tc>
          <w:tcPr>
            <w:tcW w:w="1980" w:type="dxa"/>
          </w:tcPr>
          <w:p w:rsidR="00A87C56" w:rsidRDefault="00A87C56" w:rsidP="00A716CC">
            <w:pPr>
              <w:jc w:val="center"/>
              <w:rPr>
                <w:lang w:val="uk-UA"/>
              </w:rPr>
            </w:pPr>
            <w:r>
              <w:rPr>
                <w:lang w:val="uk-UA"/>
              </w:rPr>
              <w:t>651,0±19,3</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863,0±15,9</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0,75±0,04</w:t>
            </w:r>
          </w:p>
          <w:p w:rsidR="00A87C56" w:rsidRDefault="00A87C56" w:rsidP="00A716CC">
            <w:pPr>
              <w:jc w:val="center"/>
              <w:rPr>
                <w:lang w:val="uk-UA"/>
              </w:rPr>
            </w:pPr>
            <w:r>
              <w:rPr>
                <w:lang w:val="uk-UA"/>
              </w:rPr>
              <w:t>0,01</w:t>
            </w:r>
          </w:p>
          <w:p w:rsidR="00A87C56" w:rsidRDefault="00A87C56" w:rsidP="00A716CC">
            <w:pPr>
              <w:jc w:val="center"/>
              <w:rPr>
                <w:lang w:val="uk-UA"/>
              </w:rPr>
            </w:pPr>
            <w:r>
              <w:rPr>
                <w:lang w:val="uk-UA"/>
              </w:rPr>
              <w:t>150,0±19,1</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156,0±15,6</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244,4±41,8</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38,7±2,9</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27,1±1,8</w:t>
            </w:r>
          </w:p>
          <w:p w:rsidR="00A87C56" w:rsidRDefault="00A87C56" w:rsidP="00A716CC">
            <w:pPr>
              <w:jc w:val="center"/>
              <w:rPr>
                <w:lang w:val="uk-UA"/>
              </w:rPr>
            </w:pPr>
            <w:r>
              <w:rPr>
                <w:lang w:val="uk-UA"/>
              </w:rPr>
              <w:t>0,1</w:t>
            </w:r>
          </w:p>
        </w:tc>
        <w:tc>
          <w:tcPr>
            <w:tcW w:w="1980" w:type="dxa"/>
          </w:tcPr>
          <w:p w:rsidR="00A87C56" w:rsidRDefault="00A87C56" w:rsidP="00A716CC">
            <w:pPr>
              <w:jc w:val="center"/>
              <w:rPr>
                <w:lang w:val="uk-UA"/>
              </w:rPr>
            </w:pPr>
            <w:r>
              <w:rPr>
                <w:lang w:val="uk-UA"/>
              </w:rPr>
              <w:t>882,0±26,7</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 xml:space="preserve">  1264,0±56,0</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0,70±0,02</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219,0±9,1</w:t>
            </w:r>
          </w:p>
          <w:p w:rsidR="00A87C56" w:rsidRDefault="00A87C56" w:rsidP="00A716CC">
            <w:pPr>
              <w:jc w:val="center"/>
              <w:rPr>
                <w:lang w:val="uk-UA"/>
              </w:rPr>
            </w:pPr>
            <w:r>
              <w:rPr>
                <w:lang w:val="uk-UA"/>
              </w:rPr>
              <w:t xml:space="preserve">0,001   </w:t>
            </w:r>
          </w:p>
          <w:p w:rsidR="00A87C56" w:rsidRDefault="00A87C56" w:rsidP="00A716CC">
            <w:pPr>
              <w:jc w:val="center"/>
              <w:rPr>
                <w:lang w:val="uk-UA"/>
              </w:rPr>
            </w:pPr>
            <w:r>
              <w:rPr>
                <w:lang w:val="uk-UA"/>
              </w:rPr>
              <w:t>198,5±27,8</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256,7±62,6</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35,3±3,4</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27,6±1,5</w:t>
            </w:r>
          </w:p>
          <w:p w:rsidR="00A87C56" w:rsidRDefault="00A87C56" w:rsidP="00A716CC">
            <w:pPr>
              <w:jc w:val="center"/>
              <w:rPr>
                <w:lang w:val="uk-UA"/>
              </w:rPr>
            </w:pPr>
            <w:r>
              <w:rPr>
                <w:lang w:val="uk-UA"/>
              </w:rPr>
              <w:t>0,1</w:t>
            </w:r>
          </w:p>
        </w:tc>
        <w:tc>
          <w:tcPr>
            <w:tcW w:w="1800" w:type="dxa"/>
          </w:tcPr>
          <w:p w:rsidR="00A87C56" w:rsidRDefault="00A87C56" w:rsidP="00A716CC">
            <w:pPr>
              <w:jc w:val="center"/>
              <w:rPr>
                <w:lang w:val="uk-UA"/>
              </w:rPr>
            </w:pPr>
            <w:r>
              <w:rPr>
                <w:lang w:val="uk-UA"/>
              </w:rPr>
              <w:t>1036,0±68,1</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1353,0±39,9</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0,76</w:t>
            </w:r>
            <w:r>
              <w:rPr>
                <w:lang w:val="uk-UA"/>
              </w:rPr>
              <w:sym w:font="Symbol" w:char="F0B1"/>
            </w:r>
            <w:r>
              <w:rPr>
                <w:lang w:val="uk-UA"/>
              </w:rPr>
              <w:t>0,01</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308,0±18,6</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222,0±20,8</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271,2±48,1</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27,3±3,2</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29,3±1,9</w:t>
            </w:r>
          </w:p>
          <w:p w:rsidR="00A87C56" w:rsidRDefault="00A87C56" w:rsidP="00A716CC">
            <w:pPr>
              <w:jc w:val="center"/>
              <w:rPr>
                <w:lang w:val="uk-UA"/>
              </w:rPr>
            </w:pPr>
            <w:r>
              <w:rPr>
                <w:lang w:val="uk-UA"/>
              </w:rPr>
              <w:t>0,1</w:t>
            </w:r>
          </w:p>
        </w:tc>
      </w:tr>
    </w:tbl>
    <w:p w:rsidR="00A87C56" w:rsidRDefault="00A87C56" w:rsidP="00A87C56">
      <w:pPr>
        <w:spacing w:line="360" w:lineRule="auto"/>
        <w:ind w:firstLine="708"/>
        <w:rPr>
          <w:lang w:val="uk-UA"/>
        </w:rPr>
      </w:pPr>
      <w:r>
        <w:rPr>
          <w:b/>
          <w:lang w:val="uk-UA"/>
        </w:rPr>
        <w:lastRenderedPageBreak/>
        <w:t xml:space="preserve">Примітка. </w:t>
      </w:r>
      <w:r>
        <w:rPr>
          <w:lang w:val="uk-UA"/>
        </w:rPr>
        <w:t>р&lt; – порівняно з початком досліду</w:t>
      </w:r>
    </w:p>
    <w:p w:rsidR="00A87C56" w:rsidRDefault="00A87C56" w:rsidP="00A87C56">
      <w:pPr>
        <w:spacing w:line="350" w:lineRule="exact"/>
        <w:ind w:firstLine="708"/>
        <w:jc w:val="both"/>
        <w:rPr>
          <w:sz w:val="28"/>
          <w:lang w:val="uk-UA"/>
        </w:rPr>
      </w:pPr>
      <w:r>
        <w:rPr>
          <w:sz w:val="28"/>
          <w:lang w:val="uk-UA"/>
        </w:rPr>
        <w:t>Показники, які характеризують білок- і сечовиносинтезувальну та пігментну функції печінки, з</w:t>
      </w:r>
      <w:r>
        <w:rPr>
          <w:sz w:val="28"/>
          <w:lang w:val="uk-UA"/>
        </w:rPr>
        <w:t>а</w:t>
      </w:r>
      <w:r>
        <w:rPr>
          <w:sz w:val="28"/>
          <w:lang w:val="uk-UA"/>
        </w:rPr>
        <w:t>лишалися без змін (табл. 2).</w:t>
      </w:r>
    </w:p>
    <w:p w:rsidR="00A87C56" w:rsidRDefault="00A87C56" w:rsidP="00A87C56">
      <w:pPr>
        <w:spacing w:line="360" w:lineRule="auto"/>
        <w:rPr>
          <w:lang w:val="uk-UA"/>
        </w:rPr>
      </w:pPr>
    </w:p>
    <w:p w:rsidR="00A87C56" w:rsidRDefault="00A87C56" w:rsidP="00A87C56">
      <w:pPr>
        <w:spacing w:line="360" w:lineRule="auto"/>
        <w:rPr>
          <w:lang w:val="uk-UA"/>
        </w:rPr>
      </w:pPr>
      <w:r>
        <w:rPr>
          <w:lang w:val="uk-UA"/>
        </w:rPr>
        <w:t xml:space="preserve">Таблиця 2 – </w:t>
      </w:r>
      <w:r>
        <w:rPr>
          <w:b/>
          <w:lang w:val="uk-UA"/>
        </w:rPr>
        <w:t xml:space="preserve">Показники функціонального стану печінки та нирок у собак, </w:t>
      </w:r>
      <w:r>
        <w:rPr>
          <w:lang w:val="uk-UA"/>
        </w:rPr>
        <w:t>M±m; n=15</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440"/>
        <w:gridCol w:w="1800"/>
        <w:gridCol w:w="1800"/>
        <w:gridCol w:w="1980"/>
      </w:tblGrid>
      <w:tr w:rsidR="00A87C56" w:rsidTr="00A716CC">
        <w:tblPrEx>
          <w:tblCellMar>
            <w:top w:w="0" w:type="dxa"/>
            <w:bottom w:w="0" w:type="dxa"/>
          </w:tblCellMar>
        </w:tblPrEx>
        <w:trPr>
          <w:cantSplit/>
          <w:trHeight w:val="360"/>
        </w:trPr>
        <w:tc>
          <w:tcPr>
            <w:tcW w:w="2520" w:type="dxa"/>
            <w:vMerge w:val="restart"/>
          </w:tcPr>
          <w:p w:rsidR="00A87C56" w:rsidRDefault="00A87C56" w:rsidP="00A716CC">
            <w:pPr>
              <w:jc w:val="center"/>
              <w:rPr>
                <w:lang w:val="uk-UA"/>
              </w:rPr>
            </w:pPr>
            <w:r>
              <w:rPr>
                <w:lang w:val="uk-UA"/>
              </w:rPr>
              <w:t>Показник</w:t>
            </w:r>
          </w:p>
        </w:tc>
        <w:tc>
          <w:tcPr>
            <w:tcW w:w="1440" w:type="dxa"/>
            <w:vMerge w:val="restart"/>
          </w:tcPr>
          <w:p w:rsidR="00A87C56" w:rsidRDefault="00A87C56" w:rsidP="00A716CC">
            <w:pPr>
              <w:jc w:val="center"/>
              <w:rPr>
                <w:lang w:val="uk-UA"/>
              </w:rPr>
            </w:pPr>
            <w:r>
              <w:rPr>
                <w:lang w:val="uk-UA"/>
              </w:rPr>
              <w:t xml:space="preserve">Початок </w:t>
            </w:r>
          </w:p>
          <w:p w:rsidR="00A87C56" w:rsidRDefault="00A87C56" w:rsidP="00A716CC">
            <w:pPr>
              <w:jc w:val="center"/>
              <w:rPr>
                <w:lang w:val="uk-UA"/>
              </w:rPr>
            </w:pPr>
            <w:r>
              <w:rPr>
                <w:lang w:val="uk-UA"/>
              </w:rPr>
              <w:t>досліду</w:t>
            </w:r>
          </w:p>
        </w:tc>
        <w:tc>
          <w:tcPr>
            <w:tcW w:w="5580" w:type="dxa"/>
            <w:gridSpan w:val="3"/>
          </w:tcPr>
          <w:p w:rsidR="00A87C56" w:rsidRDefault="00A87C56" w:rsidP="00A716CC">
            <w:pPr>
              <w:jc w:val="center"/>
              <w:rPr>
                <w:lang w:val="uk-UA"/>
              </w:rPr>
            </w:pPr>
            <w:r>
              <w:rPr>
                <w:lang w:val="uk-UA"/>
              </w:rPr>
              <w:t>Після введення</w:t>
            </w:r>
          </w:p>
        </w:tc>
      </w:tr>
      <w:tr w:rsidR="00A87C56" w:rsidTr="00A716CC">
        <w:tblPrEx>
          <w:tblCellMar>
            <w:top w:w="0" w:type="dxa"/>
            <w:bottom w:w="0" w:type="dxa"/>
          </w:tblCellMar>
        </w:tblPrEx>
        <w:trPr>
          <w:cantSplit/>
          <w:trHeight w:val="180"/>
        </w:trPr>
        <w:tc>
          <w:tcPr>
            <w:tcW w:w="2520" w:type="dxa"/>
            <w:vMerge/>
          </w:tcPr>
          <w:p w:rsidR="00A87C56" w:rsidRDefault="00A87C56" w:rsidP="00A716CC">
            <w:pPr>
              <w:jc w:val="center"/>
              <w:rPr>
                <w:lang w:val="uk-UA"/>
              </w:rPr>
            </w:pPr>
          </w:p>
        </w:tc>
        <w:tc>
          <w:tcPr>
            <w:tcW w:w="1440" w:type="dxa"/>
            <w:vMerge/>
          </w:tcPr>
          <w:p w:rsidR="00A87C56" w:rsidRDefault="00A87C56" w:rsidP="00A716CC">
            <w:pPr>
              <w:jc w:val="center"/>
              <w:rPr>
                <w:lang w:val="uk-UA"/>
              </w:rPr>
            </w:pPr>
          </w:p>
        </w:tc>
        <w:tc>
          <w:tcPr>
            <w:tcW w:w="1800" w:type="dxa"/>
          </w:tcPr>
          <w:p w:rsidR="00A87C56" w:rsidRDefault="00A87C56" w:rsidP="00A716CC">
            <w:pPr>
              <w:jc w:val="center"/>
              <w:rPr>
                <w:lang w:val="uk-UA"/>
              </w:rPr>
            </w:pPr>
            <w:r>
              <w:rPr>
                <w:lang w:val="uk-UA"/>
              </w:rPr>
              <w:t>0,3 мл/кг ССl</w:t>
            </w:r>
            <w:r>
              <w:rPr>
                <w:vertAlign w:val="subscript"/>
                <w:lang w:val="uk-UA"/>
              </w:rPr>
              <w:t>4</w:t>
            </w:r>
          </w:p>
        </w:tc>
        <w:tc>
          <w:tcPr>
            <w:tcW w:w="1800" w:type="dxa"/>
          </w:tcPr>
          <w:p w:rsidR="00A87C56" w:rsidRDefault="00A87C56" w:rsidP="00A716CC">
            <w:pPr>
              <w:jc w:val="center"/>
              <w:rPr>
                <w:lang w:val="uk-UA"/>
              </w:rPr>
            </w:pPr>
            <w:r>
              <w:rPr>
                <w:lang w:val="uk-UA"/>
              </w:rPr>
              <w:t>0,5 мл/кг ССl</w:t>
            </w:r>
            <w:r>
              <w:rPr>
                <w:vertAlign w:val="subscript"/>
                <w:lang w:val="uk-UA"/>
              </w:rPr>
              <w:t>4</w:t>
            </w:r>
          </w:p>
        </w:tc>
        <w:tc>
          <w:tcPr>
            <w:tcW w:w="1980" w:type="dxa"/>
          </w:tcPr>
          <w:p w:rsidR="00A87C56" w:rsidRDefault="00A87C56" w:rsidP="00A716CC">
            <w:pPr>
              <w:jc w:val="center"/>
              <w:rPr>
                <w:lang w:val="uk-UA"/>
              </w:rPr>
            </w:pPr>
            <w:r>
              <w:rPr>
                <w:lang w:val="uk-UA"/>
              </w:rPr>
              <w:t>1,0 мл/кг ССl</w:t>
            </w:r>
            <w:r>
              <w:rPr>
                <w:vertAlign w:val="subscript"/>
                <w:lang w:val="uk-UA"/>
              </w:rPr>
              <w:t>4</w:t>
            </w:r>
          </w:p>
        </w:tc>
      </w:tr>
      <w:tr w:rsidR="00A87C56" w:rsidTr="00A716CC">
        <w:tblPrEx>
          <w:tblCellMar>
            <w:top w:w="0" w:type="dxa"/>
            <w:bottom w:w="0" w:type="dxa"/>
          </w:tblCellMar>
        </w:tblPrEx>
        <w:tc>
          <w:tcPr>
            <w:tcW w:w="2520" w:type="dxa"/>
          </w:tcPr>
          <w:p w:rsidR="00A87C56" w:rsidRDefault="00A87C56" w:rsidP="00A716CC">
            <w:pPr>
              <w:jc w:val="both"/>
              <w:rPr>
                <w:lang w:val="uk-UA"/>
              </w:rPr>
            </w:pPr>
            <w:r>
              <w:rPr>
                <w:lang w:val="uk-UA"/>
              </w:rPr>
              <w:t>Загальний білок, г/л</w:t>
            </w:r>
          </w:p>
          <w:p w:rsidR="00A87C56" w:rsidRDefault="00A87C56" w:rsidP="00A716CC">
            <w:pPr>
              <w:jc w:val="center"/>
              <w:rPr>
                <w:lang w:val="uk-UA"/>
              </w:rPr>
            </w:pPr>
            <w:r>
              <w:rPr>
                <w:lang w:val="uk-UA"/>
              </w:rPr>
              <w:t>p&lt;</w:t>
            </w:r>
          </w:p>
          <w:p w:rsidR="00A87C56" w:rsidRDefault="00A87C56" w:rsidP="00A716CC">
            <w:pPr>
              <w:pStyle w:val="20"/>
              <w:ind w:firstLine="0"/>
              <w:rPr>
                <w:caps/>
                <w:sz w:val="24"/>
              </w:rPr>
            </w:pPr>
            <w:r>
              <w:rPr>
                <w:caps/>
                <w:sz w:val="24"/>
              </w:rPr>
              <w:t>Альбуміни, г/л</w:t>
            </w:r>
          </w:p>
          <w:p w:rsidR="00A87C56" w:rsidRDefault="00A87C56" w:rsidP="00A716CC">
            <w:pPr>
              <w:pStyle w:val="20"/>
              <w:ind w:firstLine="0"/>
              <w:jc w:val="center"/>
              <w:rPr>
                <w:caps/>
                <w:sz w:val="24"/>
              </w:rPr>
            </w:pPr>
            <w:r>
              <w:rPr>
                <w:caps/>
                <w:sz w:val="24"/>
              </w:rPr>
              <w:t>p&lt;</w:t>
            </w:r>
          </w:p>
          <w:p w:rsidR="00A87C56" w:rsidRDefault="00A87C56" w:rsidP="00A716CC">
            <w:pPr>
              <w:pStyle w:val="20"/>
              <w:ind w:firstLine="0"/>
              <w:rPr>
                <w:caps/>
                <w:sz w:val="24"/>
              </w:rPr>
            </w:pPr>
            <w:r>
              <w:rPr>
                <w:caps/>
                <w:sz w:val="24"/>
              </w:rPr>
              <w:t>Альбуміни, у проц.</w:t>
            </w:r>
          </w:p>
          <w:p w:rsidR="00A87C56" w:rsidRDefault="00A87C56" w:rsidP="00A716CC">
            <w:pPr>
              <w:jc w:val="center"/>
              <w:rPr>
                <w:lang w:val="uk-UA"/>
              </w:rPr>
            </w:pPr>
            <w:r>
              <w:rPr>
                <w:lang w:val="uk-UA"/>
              </w:rPr>
              <w:t>р&lt;</w:t>
            </w:r>
          </w:p>
          <w:p w:rsidR="00A87C56" w:rsidRDefault="00A87C56" w:rsidP="00A716CC">
            <w:pPr>
              <w:jc w:val="both"/>
              <w:rPr>
                <w:lang w:val="uk-UA"/>
              </w:rPr>
            </w:pPr>
            <w:r>
              <w:rPr>
                <w:lang w:val="uk-UA"/>
              </w:rPr>
              <w:t>Білірубін, мкмоль/л</w:t>
            </w:r>
          </w:p>
          <w:p w:rsidR="00A87C56" w:rsidRDefault="00A87C56" w:rsidP="00A716CC">
            <w:pPr>
              <w:jc w:val="center"/>
              <w:rPr>
                <w:lang w:val="uk-UA"/>
              </w:rPr>
            </w:pPr>
            <w:r>
              <w:rPr>
                <w:lang w:val="uk-UA"/>
              </w:rPr>
              <w:t>загальний</w:t>
            </w:r>
          </w:p>
          <w:p w:rsidR="00A87C56" w:rsidRDefault="00A87C56" w:rsidP="00A716CC">
            <w:pPr>
              <w:jc w:val="center"/>
              <w:rPr>
                <w:lang w:val="uk-UA"/>
              </w:rPr>
            </w:pPr>
            <w:r>
              <w:rPr>
                <w:lang w:val="uk-UA"/>
              </w:rPr>
              <w:t>p&lt;</w:t>
            </w:r>
          </w:p>
          <w:p w:rsidR="00A87C56" w:rsidRDefault="00A87C56" w:rsidP="00A716CC">
            <w:pPr>
              <w:jc w:val="center"/>
              <w:rPr>
                <w:lang w:val="uk-UA"/>
              </w:rPr>
            </w:pPr>
            <w:r>
              <w:rPr>
                <w:lang w:val="uk-UA"/>
              </w:rPr>
              <w:t>кон’югований</w:t>
            </w:r>
          </w:p>
          <w:p w:rsidR="00A87C56" w:rsidRDefault="00A87C56" w:rsidP="00A716CC">
            <w:pPr>
              <w:jc w:val="both"/>
              <w:rPr>
                <w:lang w:val="uk-UA"/>
              </w:rPr>
            </w:pPr>
            <w:r>
              <w:rPr>
                <w:lang w:val="uk-UA"/>
              </w:rPr>
              <w:t>Сечовина, ммоль/л</w:t>
            </w:r>
          </w:p>
          <w:p w:rsidR="00A87C56" w:rsidRDefault="00A87C56" w:rsidP="00A716CC">
            <w:pPr>
              <w:jc w:val="center"/>
              <w:rPr>
                <w:lang w:val="uk-UA"/>
              </w:rPr>
            </w:pPr>
            <w:r>
              <w:rPr>
                <w:lang w:val="uk-UA"/>
              </w:rPr>
              <w:t>p&lt;</w:t>
            </w:r>
          </w:p>
          <w:p w:rsidR="00A87C56" w:rsidRDefault="00A87C56" w:rsidP="00A716CC">
            <w:pPr>
              <w:jc w:val="both"/>
              <w:rPr>
                <w:lang w:val="uk-UA"/>
              </w:rPr>
            </w:pPr>
            <w:r>
              <w:rPr>
                <w:lang w:val="uk-UA"/>
              </w:rPr>
              <w:t>Креатинін, мкмоль/л</w:t>
            </w:r>
          </w:p>
          <w:p w:rsidR="00A87C56" w:rsidRDefault="00A87C56" w:rsidP="00A716CC">
            <w:pPr>
              <w:jc w:val="center"/>
              <w:rPr>
                <w:lang w:val="uk-UA"/>
              </w:rPr>
            </w:pPr>
            <w:r>
              <w:rPr>
                <w:lang w:val="uk-UA"/>
              </w:rPr>
              <w:t>p&lt;</w:t>
            </w:r>
          </w:p>
        </w:tc>
        <w:tc>
          <w:tcPr>
            <w:tcW w:w="1440" w:type="dxa"/>
          </w:tcPr>
          <w:p w:rsidR="00A87C56" w:rsidRDefault="00A87C56" w:rsidP="00A716CC">
            <w:pPr>
              <w:jc w:val="center"/>
              <w:rPr>
                <w:lang w:val="uk-UA"/>
              </w:rPr>
            </w:pPr>
            <w:r>
              <w:rPr>
                <w:lang w:val="uk-UA"/>
              </w:rPr>
              <w:t>75,4</w:t>
            </w:r>
            <w:r>
              <w:rPr>
                <w:lang w:val="uk-UA"/>
              </w:rPr>
              <w:sym w:font="Symbol" w:char="F0B1"/>
            </w:r>
            <w:r>
              <w:rPr>
                <w:lang w:val="uk-UA"/>
              </w:rPr>
              <w:t>2,7</w:t>
            </w:r>
          </w:p>
          <w:p w:rsidR="00A87C56" w:rsidRDefault="00A87C56" w:rsidP="00A716CC">
            <w:pPr>
              <w:jc w:val="center"/>
              <w:rPr>
                <w:lang w:val="uk-UA"/>
              </w:rPr>
            </w:pPr>
          </w:p>
          <w:p w:rsidR="00A87C56" w:rsidRDefault="00A87C56" w:rsidP="00A716CC">
            <w:pPr>
              <w:jc w:val="center"/>
              <w:rPr>
                <w:lang w:val="uk-UA"/>
              </w:rPr>
            </w:pPr>
            <w:r>
              <w:rPr>
                <w:lang w:val="uk-UA"/>
              </w:rPr>
              <w:t>36,9</w:t>
            </w:r>
            <w:r>
              <w:rPr>
                <w:lang w:val="uk-UA"/>
              </w:rPr>
              <w:sym w:font="Symbol" w:char="F0B1"/>
            </w:r>
            <w:r>
              <w:rPr>
                <w:lang w:val="uk-UA"/>
              </w:rPr>
              <w:t>1,8</w:t>
            </w:r>
          </w:p>
          <w:p w:rsidR="00A87C56" w:rsidRDefault="00A87C56" w:rsidP="00A716CC">
            <w:pPr>
              <w:jc w:val="center"/>
              <w:rPr>
                <w:lang w:val="uk-UA"/>
              </w:rPr>
            </w:pPr>
          </w:p>
          <w:p w:rsidR="00A87C56" w:rsidRDefault="00A87C56" w:rsidP="00A716CC">
            <w:pPr>
              <w:jc w:val="center"/>
              <w:rPr>
                <w:lang w:val="uk-UA"/>
              </w:rPr>
            </w:pPr>
            <w:r>
              <w:rPr>
                <w:lang w:val="uk-UA"/>
              </w:rPr>
              <w:t>48,9</w:t>
            </w:r>
            <w:r>
              <w:rPr>
                <w:lang w:val="uk-UA"/>
              </w:rPr>
              <w:sym w:font="Symbol" w:char="F0B1"/>
            </w:r>
            <w:r>
              <w:rPr>
                <w:lang w:val="uk-UA"/>
              </w:rPr>
              <w:t>3,3</w:t>
            </w:r>
          </w:p>
          <w:p w:rsidR="00A87C56" w:rsidRDefault="00A87C56" w:rsidP="00A716CC">
            <w:pPr>
              <w:jc w:val="center"/>
              <w:rPr>
                <w:lang w:val="uk-UA"/>
              </w:rPr>
            </w:pPr>
          </w:p>
          <w:p w:rsidR="00A87C56" w:rsidRDefault="00A87C56" w:rsidP="00A716CC">
            <w:pPr>
              <w:jc w:val="center"/>
              <w:rPr>
                <w:lang w:val="uk-UA"/>
              </w:rPr>
            </w:pPr>
          </w:p>
          <w:p w:rsidR="00A87C56" w:rsidRDefault="00A87C56" w:rsidP="00A716CC">
            <w:pPr>
              <w:jc w:val="center"/>
              <w:rPr>
                <w:lang w:val="uk-UA"/>
              </w:rPr>
            </w:pPr>
            <w:r>
              <w:rPr>
                <w:lang w:val="uk-UA"/>
              </w:rPr>
              <w:t>1,12</w:t>
            </w:r>
            <w:r>
              <w:rPr>
                <w:lang w:val="uk-UA"/>
              </w:rPr>
              <w:sym w:font="Symbol" w:char="F0B1"/>
            </w:r>
            <w:r>
              <w:rPr>
                <w:lang w:val="uk-UA"/>
              </w:rPr>
              <w:t>0,2</w:t>
            </w:r>
          </w:p>
          <w:p w:rsidR="00A87C56" w:rsidRDefault="00A87C56" w:rsidP="00A716CC">
            <w:pPr>
              <w:jc w:val="center"/>
              <w:rPr>
                <w:lang w:val="uk-UA"/>
              </w:rPr>
            </w:pPr>
          </w:p>
          <w:p w:rsidR="00A87C56" w:rsidRDefault="00A87C56" w:rsidP="00A716CC">
            <w:pPr>
              <w:jc w:val="center"/>
              <w:rPr>
                <w:lang w:val="uk-UA"/>
              </w:rPr>
            </w:pPr>
            <w:r>
              <w:rPr>
                <w:lang w:val="uk-UA"/>
              </w:rPr>
              <w:t>–</w:t>
            </w:r>
          </w:p>
          <w:p w:rsidR="00A87C56" w:rsidRDefault="00A87C56" w:rsidP="00A716CC">
            <w:pPr>
              <w:jc w:val="center"/>
              <w:rPr>
                <w:lang w:val="uk-UA"/>
              </w:rPr>
            </w:pPr>
            <w:r>
              <w:rPr>
                <w:lang w:val="uk-UA"/>
              </w:rPr>
              <w:t>5,3</w:t>
            </w:r>
            <w:r>
              <w:rPr>
                <w:lang w:val="uk-UA"/>
              </w:rPr>
              <w:sym w:font="Symbol" w:char="F0B1"/>
            </w:r>
            <w:r>
              <w:rPr>
                <w:lang w:val="uk-UA"/>
              </w:rPr>
              <w:t>0,3</w:t>
            </w:r>
          </w:p>
          <w:p w:rsidR="00A87C56" w:rsidRDefault="00A87C56" w:rsidP="00A716CC">
            <w:pPr>
              <w:jc w:val="center"/>
              <w:rPr>
                <w:lang w:val="uk-UA"/>
              </w:rPr>
            </w:pPr>
          </w:p>
          <w:p w:rsidR="00A87C56" w:rsidRDefault="00A87C56" w:rsidP="00A716CC">
            <w:pPr>
              <w:jc w:val="center"/>
              <w:rPr>
                <w:lang w:val="uk-UA"/>
              </w:rPr>
            </w:pPr>
            <w:r>
              <w:rPr>
                <w:lang w:val="uk-UA"/>
              </w:rPr>
              <w:t>111,4</w:t>
            </w:r>
            <w:r>
              <w:rPr>
                <w:lang w:val="uk-UA"/>
              </w:rPr>
              <w:sym w:font="Symbol" w:char="F0B1"/>
            </w:r>
            <w:r>
              <w:rPr>
                <w:lang w:val="uk-UA"/>
              </w:rPr>
              <w:t>16,2</w:t>
            </w:r>
          </w:p>
          <w:p w:rsidR="00A87C56" w:rsidRDefault="00A87C56" w:rsidP="00A716CC">
            <w:pPr>
              <w:jc w:val="center"/>
              <w:rPr>
                <w:lang w:val="uk-UA"/>
              </w:rPr>
            </w:pPr>
          </w:p>
        </w:tc>
        <w:tc>
          <w:tcPr>
            <w:tcW w:w="1800" w:type="dxa"/>
          </w:tcPr>
          <w:p w:rsidR="00A87C56" w:rsidRDefault="00A87C56" w:rsidP="00A716CC">
            <w:pPr>
              <w:jc w:val="center"/>
              <w:rPr>
                <w:lang w:val="uk-UA"/>
              </w:rPr>
            </w:pPr>
            <w:r>
              <w:rPr>
                <w:lang w:val="uk-UA"/>
              </w:rPr>
              <w:t>75,3</w:t>
            </w:r>
            <w:r>
              <w:rPr>
                <w:lang w:val="uk-UA"/>
              </w:rPr>
              <w:sym w:font="Symbol" w:char="F0B1"/>
            </w:r>
            <w:r>
              <w:rPr>
                <w:lang w:val="uk-UA"/>
              </w:rPr>
              <w:t>1,8</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32,0</w:t>
            </w:r>
            <w:r>
              <w:rPr>
                <w:lang w:val="uk-UA"/>
              </w:rPr>
              <w:sym w:font="Symbol" w:char="F0B1"/>
            </w:r>
            <w:r>
              <w:rPr>
                <w:lang w:val="uk-UA"/>
              </w:rPr>
              <w:t>2,7</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42,5</w:t>
            </w:r>
            <w:r>
              <w:rPr>
                <w:lang w:val="uk-UA"/>
              </w:rPr>
              <w:sym w:font="Symbol" w:char="F0B1"/>
            </w:r>
            <w:r>
              <w:rPr>
                <w:lang w:val="uk-UA"/>
              </w:rPr>
              <w:t>4,1</w:t>
            </w:r>
          </w:p>
          <w:p w:rsidR="00A87C56" w:rsidRDefault="00A87C56" w:rsidP="00A716CC">
            <w:pPr>
              <w:jc w:val="center"/>
              <w:rPr>
                <w:lang w:val="uk-UA"/>
              </w:rPr>
            </w:pPr>
            <w:r>
              <w:rPr>
                <w:lang w:val="uk-UA"/>
              </w:rPr>
              <w:t>0,1</w:t>
            </w:r>
          </w:p>
          <w:p w:rsidR="00A87C56" w:rsidRDefault="00A87C56" w:rsidP="00A716CC">
            <w:pPr>
              <w:jc w:val="center"/>
              <w:rPr>
                <w:lang w:val="uk-UA"/>
              </w:rPr>
            </w:pPr>
          </w:p>
          <w:p w:rsidR="00A87C56" w:rsidRDefault="00A87C56" w:rsidP="00A716CC">
            <w:pPr>
              <w:jc w:val="center"/>
              <w:rPr>
                <w:lang w:val="uk-UA"/>
              </w:rPr>
            </w:pPr>
            <w:r>
              <w:rPr>
                <w:lang w:val="uk-UA"/>
              </w:rPr>
              <w:t>1,69</w:t>
            </w:r>
            <w:r>
              <w:rPr>
                <w:lang w:val="uk-UA"/>
              </w:rPr>
              <w:sym w:font="Symbol" w:char="F0B1"/>
            </w:r>
            <w:r>
              <w:rPr>
                <w:lang w:val="uk-UA"/>
              </w:rPr>
              <w:t>0,1</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w:t>
            </w:r>
          </w:p>
          <w:p w:rsidR="00A87C56" w:rsidRDefault="00A87C56" w:rsidP="00A716CC">
            <w:pPr>
              <w:jc w:val="center"/>
              <w:rPr>
                <w:lang w:val="uk-UA"/>
              </w:rPr>
            </w:pPr>
            <w:r>
              <w:rPr>
                <w:lang w:val="uk-UA"/>
              </w:rPr>
              <w:t>5,1</w:t>
            </w:r>
            <w:r>
              <w:rPr>
                <w:lang w:val="uk-UA"/>
              </w:rPr>
              <w:sym w:font="Symbol" w:char="F0B1"/>
            </w:r>
            <w:r>
              <w:rPr>
                <w:lang w:val="uk-UA"/>
              </w:rPr>
              <w:t>0,5</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125,0</w:t>
            </w:r>
            <w:r>
              <w:rPr>
                <w:lang w:val="uk-UA"/>
              </w:rPr>
              <w:sym w:font="Symbol" w:char="F0B1"/>
            </w:r>
            <w:r>
              <w:rPr>
                <w:lang w:val="uk-UA"/>
              </w:rPr>
              <w:t>9,8</w:t>
            </w:r>
          </w:p>
          <w:p w:rsidR="00A87C56" w:rsidRDefault="00A87C56" w:rsidP="00A716CC">
            <w:pPr>
              <w:jc w:val="center"/>
              <w:rPr>
                <w:lang w:val="uk-UA"/>
              </w:rPr>
            </w:pPr>
            <w:r>
              <w:rPr>
                <w:lang w:val="uk-UA"/>
              </w:rPr>
              <w:t>0,1</w:t>
            </w:r>
          </w:p>
        </w:tc>
        <w:tc>
          <w:tcPr>
            <w:tcW w:w="1800" w:type="dxa"/>
          </w:tcPr>
          <w:p w:rsidR="00A87C56" w:rsidRDefault="00A87C56" w:rsidP="00A716CC">
            <w:pPr>
              <w:jc w:val="center"/>
              <w:rPr>
                <w:lang w:val="uk-UA"/>
              </w:rPr>
            </w:pPr>
            <w:r>
              <w:rPr>
                <w:lang w:val="uk-UA"/>
              </w:rPr>
              <w:t>75,1</w:t>
            </w:r>
            <w:r>
              <w:rPr>
                <w:lang w:val="uk-UA"/>
              </w:rPr>
              <w:sym w:font="Symbol" w:char="F0B1"/>
            </w:r>
            <w:r>
              <w:rPr>
                <w:lang w:val="uk-UA"/>
              </w:rPr>
              <w:t>2,8</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25,1</w:t>
            </w:r>
            <w:r>
              <w:rPr>
                <w:lang w:val="uk-UA"/>
              </w:rPr>
              <w:sym w:font="Symbol" w:char="F0B1"/>
            </w:r>
            <w:r>
              <w:rPr>
                <w:lang w:val="uk-UA"/>
              </w:rPr>
              <w:t>1,8</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33,4</w:t>
            </w:r>
            <w:r>
              <w:rPr>
                <w:lang w:val="uk-UA"/>
              </w:rPr>
              <w:sym w:font="Symbol" w:char="F0B1"/>
            </w:r>
            <w:r>
              <w:rPr>
                <w:lang w:val="uk-UA"/>
              </w:rPr>
              <w:t>2,6</w:t>
            </w:r>
          </w:p>
          <w:p w:rsidR="00A87C56" w:rsidRDefault="00A87C56" w:rsidP="00A716CC">
            <w:pPr>
              <w:jc w:val="center"/>
              <w:rPr>
                <w:lang w:val="uk-UA"/>
              </w:rPr>
            </w:pPr>
            <w:r>
              <w:rPr>
                <w:lang w:val="uk-UA"/>
              </w:rPr>
              <w:t>0,01</w:t>
            </w:r>
          </w:p>
          <w:p w:rsidR="00A87C56" w:rsidRDefault="00A87C56" w:rsidP="00A716CC">
            <w:pPr>
              <w:jc w:val="center"/>
              <w:rPr>
                <w:lang w:val="uk-UA"/>
              </w:rPr>
            </w:pPr>
          </w:p>
          <w:p w:rsidR="00A87C56" w:rsidRDefault="00A87C56" w:rsidP="00A716CC">
            <w:pPr>
              <w:jc w:val="center"/>
              <w:rPr>
                <w:lang w:val="uk-UA"/>
              </w:rPr>
            </w:pPr>
            <w:r>
              <w:rPr>
                <w:lang w:val="uk-UA"/>
              </w:rPr>
              <w:t>3,0</w:t>
            </w:r>
            <w:r>
              <w:rPr>
                <w:lang w:val="uk-UA"/>
              </w:rPr>
              <w:sym w:font="Symbol" w:char="F0B1"/>
            </w:r>
            <w:r>
              <w:rPr>
                <w:lang w:val="uk-UA"/>
              </w:rPr>
              <w:t>0,44</w:t>
            </w:r>
          </w:p>
          <w:p w:rsidR="00A87C56" w:rsidRDefault="00A87C56" w:rsidP="00A716CC">
            <w:pPr>
              <w:jc w:val="center"/>
              <w:rPr>
                <w:lang w:val="uk-UA"/>
              </w:rPr>
            </w:pPr>
            <w:r>
              <w:rPr>
                <w:lang w:val="uk-UA"/>
              </w:rPr>
              <w:t>0,01</w:t>
            </w:r>
          </w:p>
          <w:p w:rsidR="00A87C56" w:rsidRDefault="00A87C56" w:rsidP="00A716CC">
            <w:pPr>
              <w:jc w:val="center"/>
              <w:rPr>
                <w:lang w:val="uk-UA"/>
              </w:rPr>
            </w:pPr>
            <w:r>
              <w:rPr>
                <w:lang w:val="uk-UA"/>
              </w:rPr>
              <w:t>0,4</w:t>
            </w:r>
            <w:r>
              <w:rPr>
                <w:lang w:val="uk-UA"/>
              </w:rPr>
              <w:sym w:font="Symbol" w:char="F0B1"/>
            </w:r>
            <w:r>
              <w:rPr>
                <w:lang w:val="uk-UA"/>
              </w:rPr>
              <w:t>0,02</w:t>
            </w:r>
          </w:p>
          <w:p w:rsidR="00A87C56" w:rsidRDefault="00A87C56" w:rsidP="00A716CC">
            <w:pPr>
              <w:jc w:val="center"/>
              <w:rPr>
                <w:lang w:val="uk-UA"/>
              </w:rPr>
            </w:pPr>
            <w:r>
              <w:rPr>
                <w:lang w:val="uk-UA"/>
              </w:rPr>
              <w:t>4,2</w:t>
            </w:r>
            <w:r>
              <w:rPr>
                <w:lang w:val="uk-UA"/>
              </w:rPr>
              <w:sym w:font="Symbol" w:char="F0B1"/>
            </w:r>
            <w:r>
              <w:rPr>
                <w:lang w:val="uk-UA"/>
              </w:rPr>
              <w:t>0,4</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176,6</w:t>
            </w:r>
            <w:r>
              <w:rPr>
                <w:lang w:val="uk-UA"/>
              </w:rPr>
              <w:sym w:font="Symbol" w:char="F0B1"/>
            </w:r>
            <w:r>
              <w:rPr>
                <w:lang w:val="uk-UA"/>
              </w:rPr>
              <w:t>21,4</w:t>
            </w:r>
          </w:p>
          <w:p w:rsidR="00A87C56" w:rsidRDefault="00A87C56" w:rsidP="00A716CC">
            <w:pPr>
              <w:jc w:val="center"/>
              <w:rPr>
                <w:lang w:val="uk-UA"/>
              </w:rPr>
            </w:pPr>
            <w:r>
              <w:rPr>
                <w:lang w:val="uk-UA"/>
              </w:rPr>
              <w:t>0,05</w:t>
            </w:r>
          </w:p>
        </w:tc>
        <w:tc>
          <w:tcPr>
            <w:tcW w:w="1980" w:type="dxa"/>
          </w:tcPr>
          <w:p w:rsidR="00A87C56" w:rsidRDefault="00A87C56" w:rsidP="00A716CC">
            <w:pPr>
              <w:jc w:val="center"/>
              <w:rPr>
                <w:lang w:val="uk-UA"/>
              </w:rPr>
            </w:pPr>
            <w:r>
              <w:rPr>
                <w:lang w:val="uk-UA"/>
              </w:rPr>
              <w:t>75,3</w:t>
            </w:r>
            <w:r>
              <w:rPr>
                <w:lang w:val="uk-UA"/>
              </w:rPr>
              <w:sym w:font="Symbol" w:char="F0B1"/>
            </w:r>
            <w:r>
              <w:rPr>
                <w:lang w:val="uk-UA"/>
              </w:rPr>
              <w:t>2,0</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18,2</w:t>
            </w:r>
            <w:r>
              <w:rPr>
                <w:lang w:val="uk-UA"/>
              </w:rPr>
              <w:sym w:font="Symbol" w:char="F0B1"/>
            </w:r>
            <w:r>
              <w:rPr>
                <w:lang w:val="uk-UA"/>
              </w:rPr>
              <w:t>1,5</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27,1</w:t>
            </w:r>
            <w:r>
              <w:rPr>
                <w:lang w:val="uk-UA"/>
              </w:rPr>
              <w:sym w:font="Symbol" w:char="F0B1"/>
            </w:r>
            <w:r>
              <w:rPr>
                <w:lang w:val="uk-UA"/>
              </w:rPr>
              <w:t>1,7</w:t>
            </w:r>
          </w:p>
          <w:p w:rsidR="00A87C56" w:rsidRDefault="00A87C56" w:rsidP="00A716CC">
            <w:pPr>
              <w:jc w:val="center"/>
              <w:rPr>
                <w:lang w:val="uk-UA"/>
              </w:rPr>
            </w:pPr>
            <w:r>
              <w:rPr>
                <w:lang w:val="uk-UA"/>
              </w:rPr>
              <w:t>0,001</w:t>
            </w:r>
          </w:p>
          <w:p w:rsidR="00A87C56" w:rsidRDefault="00A87C56" w:rsidP="00A716CC">
            <w:pPr>
              <w:jc w:val="center"/>
              <w:rPr>
                <w:lang w:val="uk-UA"/>
              </w:rPr>
            </w:pPr>
          </w:p>
          <w:p w:rsidR="00A87C56" w:rsidRDefault="00A87C56" w:rsidP="00A716CC">
            <w:pPr>
              <w:jc w:val="center"/>
              <w:rPr>
                <w:lang w:val="uk-UA"/>
              </w:rPr>
            </w:pPr>
            <w:r>
              <w:rPr>
                <w:lang w:val="uk-UA"/>
              </w:rPr>
              <w:t>3,64</w:t>
            </w:r>
            <w:r>
              <w:rPr>
                <w:lang w:val="uk-UA"/>
              </w:rPr>
              <w:sym w:font="Symbol" w:char="F0B1"/>
            </w:r>
            <w:r>
              <w:rPr>
                <w:lang w:val="uk-UA"/>
              </w:rPr>
              <w:t>0,2</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2,53</w:t>
            </w:r>
            <w:r>
              <w:rPr>
                <w:lang w:val="uk-UA"/>
              </w:rPr>
              <w:sym w:font="Symbol" w:char="F0B1"/>
            </w:r>
            <w:r>
              <w:rPr>
                <w:lang w:val="uk-UA"/>
              </w:rPr>
              <w:t>0,01</w:t>
            </w:r>
          </w:p>
          <w:p w:rsidR="00A87C56" w:rsidRDefault="00A87C56" w:rsidP="00A716CC">
            <w:pPr>
              <w:jc w:val="center"/>
              <w:rPr>
                <w:lang w:val="uk-UA"/>
              </w:rPr>
            </w:pPr>
            <w:r>
              <w:rPr>
                <w:lang w:val="uk-UA"/>
              </w:rPr>
              <w:t>2,6</w:t>
            </w:r>
            <w:r>
              <w:rPr>
                <w:lang w:val="uk-UA"/>
              </w:rPr>
              <w:sym w:font="Symbol" w:char="F0B1"/>
            </w:r>
            <w:r>
              <w:rPr>
                <w:lang w:val="uk-UA"/>
              </w:rPr>
              <w:t>0,2</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223,7</w:t>
            </w:r>
            <w:r>
              <w:rPr>
                <w:lang w:val="uk-UA"/>
              </w:rPr>
              <w:sym w:font="Symbol" w:char="F0B1"/>
            </w:r>
            <w:r>
              <w:rPr>
                <w:lang w:val="uk-UA"/>
              </w:rPr>
              <w:t>28,6</w:t>
            </w:r>
          </w:p>
          <w:p w:rsidR="00A87C56" w:rsidRDefault="00A87C56" w:rsidP="00A716CC">
            <w:pPr>
              <w:jc w:val="center"/>
              <w:rPr>
                <w:lang w:val="uk-UA"/>
              </w:rPr>
            </w:pPr>
            <w:r>
              <w:rPr>
                <w:lang w:val="uk-UA"/>
              </w:rPr>
              <w:t>0,01</w:t>
            </w:r>
          </w:p>
        </w:tc>
      </w:tr>
    </w:tbl>
    <w:p w:rsidR="00A87C56" w:rsidRDefault="00A87C56" w:rsidP="00A87C56">
      <w:pPr>
        <w:spacing w:line="360" w:lineRule="auto"/>
        <w:ind w:firstLine="708"/>
        <w:jc w:val="both"/>
        <w:rPr>
          <w:sz w:val="28"/>
          <w:lang w:val="uk-UA"/>
        </w:rPr>
      </w:pPr>
      <w:r>
        <w:rPr>
          <w:b/>
          <w:lang w:val="uk-UA"/>
        </w:rPr>
        <w:t xml:space="preserve">Примітка. </w:t>
      </w:r>
      <w:r>
        <w:rPr>
          <w:lang w:val="uk-UA"/>
        </w:rPr>
        <w:t>р&lt; – порівняно з початком досліду</w:t>
      </w:r>
      <w:r>
        <w:rPr>
          <w:sz w:val="28"/>
          <w:lang w:val="uk-UA"/>
        </w:rPr>
        <w:t xml:space="preserve"> </w:t>
      </w:r>
    </w:p>
    <w:p w:rsidR="00A87C56" w:rsidRDefault="00A87C56" w:rsidP="00A87C56">
      <w:pPr>
        <w:spacing w:line="350" w:lineRule="exact"/>
        <w:ind w:firstLine="709"/>
        <w:jc w:val="both"/>
        <w:rPr>
          <w:sz w:val="28"/>
          <w:lang w:val="uk-UA"/>
        </w:rPr>
      </w:pPr>
      <w:r>
        <w:rPr>
          <w:sz w:val="28"/>
          <w:lang w:val="uk-UA"/>
        </w:rPr>
        <w:t>Гістологічним дослідженням бі</w:t>
      </w:r>
      <w:r>
        <w:rPr>
          <w:sz w:val="28"/>
          <w:lang w:val="uk-UA"/>
        </w:rPr>
        <w:t>о</w:t>
      </w:r>
      <w:r>
        <w:rPr>
          <w:sz w:val="28"/>
          <w:lang w:val="uk-UA"/>
        </w:rPr>
        <w:t>птату виявлені незначні структурні зміни печінки: порушення балкової структури часточок, мутне набухання та білк</w:t>
      </w:r>
      <w:r>
        <w:rPr>
          <w:sz w:val="28"/>
          <w:lang w:val="uk-UA"/>
        </w:rPr>
        <w:t>о</w:t>
      </w:r>
      <w:r>
        <w:rPr>
          <w:sz w:val="28"/>
          <w:lang w:val="uk-UA"/>
        </w:rPr>
        <w:t>ва зерниста гепатодистрофія (рис. 1), що можна розглядати як легкий ступінь п</w:t>
      </w:r>
      <w:r>
        <w:rPr>
          <w:sz w:val="28"/>
          <w:lang w:val="uk-UA"/>
        </w:rPr>
        <w:t>а</w:t>
      </w:r>
      <w:r>
        <w:rPr>
          <w:sz w:val="28"/>
          <w:lang w:val="uk-UA"/>
        </w:rPr>
        <w:t>тології.</w:t>
      </w:r>
    </w:p>
    <w:p w:rsidR="00A87C56" w:rsidRDefault="00A87C56" w:rsidP="00A87C56">
      <w:pPr>
        <w:spacing w:line="350" w:lineRule="exact"/>
        <w:ind w:firstLine="567"/>
        <w:jc w:val="both"/>
        <w:rPr>
          <w:bCs/>
          <w:sz w:val="28"/>
          <w:lang w:val="uk-UA"/>
        </w:rPr>
      </w:pPr>
      <w:r>
        <w:rPr>
          <w:noProof/>
          <w:sz w:val="20"/>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1" type="#_x0000_t75" style="position:absolute;left:0;text-align:left;margin-left:0;margin-top:11pt;width:234.05pt;height:179.65pt;z-index:251659264" fillcolor="#36f" strokecolor="white">
            <v:fill color2="black"/>
            <v:imagedata r:id="rId10" o:title=""/>
            <v:shadow color="navy"/>
            <w10:wrap type="square"/>
          </v:shape>
          <o:OLEObject Type="Embed" ProgID="Word.Document.8" ShapeID="_x0000_s1371" DrawAspect="Content" ObjectID="_1518619270" r:id="rId11">
            <o:FieldCodes>\s</o:FieldCodes>
          </o:OLEObject>
        </w:pic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-3086735</wp:posOffset>
                </wp:positionH>
                <wp:positionV relativeFrom="paragraph">
                  <wp:posOffset>1968500</wp:posOffset>
                </wp:positionV>
                <wp:extent cx="2971800" cy="457200"/>
                <wp:effectExtent l="0" t="0" r="3810" b="4445"/>
                <wp:wrapNone/>
                <wp:docPr id="337" name="Поле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C56" w:rsidRDefault="00A87C56" w:rsidP="00A87C56">
                            <w:pPr>
                              <w:jc w:val="both"/>
                              <w:rPr>
                                <w:lang w:val="uk-UA"/>
                              </w:rPr>
                            </w:pPr>
                            <w:r>
                              <w:rPr>
                                <w:lang w:val="uk-UA"/>
                              </w:rPr>
                              <w:t xml:space="preserve">Рис. 1. </w:t>
                            </w:r>
                            <w:r>
                              <w:rPr>
                                <w:b/>
                                <w:bCs/>
                                <w:lang w:val="uk-UA"/>
                              </w:rPr>
                              <w:t xml:space="preserve">Білкова зерниста дистрофія            </w:t>
                            </w:r>
                          </w:p>
                          <w:p w:rsidR="00A87C56" w:rsidRDefault="00A87C56" w:rsidP="00A87C56">
                            <w:r>
                              <w:rPr>
                                <w:b/>
                                <w:bCs/>
                                <w:lang w:val="uk-UA"/>
                              </w:rPr>
                              <w:t xml:space="preserve">             гепатоцитів.</w:t>
                            </w:r>
                            <w:r>
                              <w:rPr>
                                <w:sz w:val="28"/>
                                <w:lang w:val="uk-UA"/>
                              </w:rPr>
                              <w:t xml:space="preserve"> </w:t>
                            </w:r>
                            <w:r>
                              <w:rPr>
                                <w:lang w:val="uk-UA"/>
                              </w:rPr>
                              <w:t>Зб.х280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7" o:spid="_x0000_s1026" type="#_x0000_t202" style="position:absolute;left:0;text-align:left;margin-left:-243.05pt;margin-top:155pt;width:23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" stroked="f">
                <v:textbox>
                  <w:txbxContent>
                    <w:p w:rsidR="00A87C56" w:rsidRDefault="00A87C56" w:rsidP="00A87C56">
                      <w:pPr>
                        <w:jc w:val="both"/>
                        <w:rPr>
                          <w:lang w:val="uk-UA"/>
                        </w:rPr>
                      </w:pPr>
                      <w:r>
                        <w:rPr>
                          <w:lang w:val="uk-UA"/>
                        </w:rPr>
                        <w:t xml:space="preserve">Рис. 1. </w:t>
                      </w:r>
                      <w:r>
                        <w:rPr>
                          <w:b/>
                          <w:bCs/>
                          <w:lang w:val="uk-UA"/>
                        </w:rPr>
                        <w:t xml:space="preserve">Білкова зерниста дистрофія            </w:t>
                      </w:r>
                    </w:p>
                    <w:p w:rsidR="00A87C56" w:rsidRDefault="00A87C56" w:rsidP="00A87C56">
                      <w:r>
                        <w:rPr>
                          <w:b/>
                          <w:bCs/>
                          <w:lang w:val="uk-UA"/>
                        </w:rPr>
                        <w:t xml:space="preserve">             гепатоцитів.</w:t>
                      </w:r>
                      <w:r>
                        <w:rPr>
                          <w:sz w:val="28"/>
                          <w:lang w:val="uk-UA"/>
                        </w:rPr>
                        <w:t xml:space="preserve"> </w:t>
                      </w:r>
                      <w:r>
                        <w:rPr>
                          <w:lang w:val="uk-UA"/>
                        </w:rPr>
                        <w:t>Зб.х280</w:t>
                      </w:r>
                    </w:p>
                  </w:txbxContent>
                </v:textbox>
              </v:shape>
            </w:pict>
          </mc:Fallback>
        </mc:AlternateContent>
      </w:r>
      <w:r>
        <w:rPr>
          <w:bCs/>
          <w:sz w:val="28"/>
          <w:lang w:val="uk-UA"/>
        </w:rPr>
        <w:t>Таким чином, інформативними д</w:t>
      </w:r>
      <w:r>
        <w:rPr>
          <w:bCs/>
          <w:sz w:val="28"/>
          <w:lang w:val="uk-UA"/>
        </w:rPr>
        <w:t>і</w:t>
      </w:r>
      <w:r>
        <w:rPr>
          <w:bCs/>
          <w:sz w:val="28"/>
          <w:lang w:val="uk-UA"/>
        </w:rPr>
        <w:t>агностичними критеріями при легкому перебізі токсичної гепатодистрофії є підвищення активності клітинних ферментів – АЛТ, АСТ, ЛДГ і зменшення коефіцієнта Де-Рітіса. Гіперферментемія х</w:t>
      </w:r>
      <w:r>
        <w:rPr>
          <w:bCs/>
          <w:sz w:val="28"/>
          <w:lang w:val="uk-UA"/>
        </w:rPr>
        <w:t>а</w:t>
      </w:r>
      <w:r>
        <w:rPr>
          <w:bCs/>
          <w:sz w:val="28"/>
          <w:lang w:val="uk-UA"/>
        </w:rPr>
        <w:t>рактеризує порушення структури часточок печінки і початок розвитку синдрому ц</w:t>
      </w:r>
      <w:r>
        <w:rPr>
          <w:bCs/>
          <w:sz w:val="28"/>
          <w:lang w:val="uk-UA"/>
        </w:rPr>
        <w:t>и</w:t>
      </w:r>
      <w:r>
        <w:rPr>
          <w:bCs/>
          <w:sz w:val="28"/>
          <w:lang w:val="uk-UA"/>
        </w:rPr>
        <w:t>толізу гепатоцитів.</w:t>
      </w:r>
    </w:p>
    <w:p w:rsidR="00A87C56" w:rsidRDefault="00A87C56" w:rsidP="00A87C56">
      <w:pPr>
        <w:spacing w:line="350" w:lineRule="exact"/>
        <w:ind w:firstLine="567"/>
        <w:jc w:val="both"/>
        <w:rPr>
          <w:bCs/>
          <w:sz w:val="28"/>
          <w:lang w:val="uk-UA"/>
        </w:rPr>
      </w:pPr>
      <w:r>
        <w:rPr>
          <w:bCs/>
          <w:sz w:val="28"/>
          <w:lang w:val="uk-UA"/>
        </w:rPr>
        <w:t xml:space="preserve">Введення наступної дози токсину спричинило пригнічення тварин, зниження апетиту, у третини собак – підвищення температури на 0,1–0,3 °С. Аналіз ЕКГ показав, що на цьому етапі розвитку патологічного процесу вірогідно збільшувалася тривалість інтервалу РQ та комплексу QRST. Спостерігалася </w:t>
      </w:r>
      <w:r>
        <w:rPr>
          <w:bCs/>
          <w:sz w:val="28"/>
        </w:rPr>
        <w:t xml:space="preserve">     </w:t>
      </w:r>
      <w:r>
        <w:rPr>
          <w:bCs/>
          <w:sz w:val="28"/>
          <w:lang w:val="uk-UA"/>
        </w:rPr>
        <w:t>тенденція до зниження насиченості гемоглобіну ки</w:t>
      </w:r>
      <w:r>
        <w:rPr>
          <w:bCs/>
          <w:sz w:val="28"/>
          <w:lang w:val="uk-UA"/>
        </w:rPr>
        <w:t>с</w:t>
      </w:r>
      <w:r>
        <w:rPr>
          <w:bCs/>
          <w:sz w:val="28"/>
          <w:lang w:val="uk-UA"/>
        </w:rPr>
        <w:t>нем (SpO</w:t>
      </w:r>
      <w:r>
        <w:rPr>
          <w:bCs/>
          <w:sz w:val="28"/>
          <w:vertAlign w:val="subscript"/>
          <w:lang w:val="uk-UA"/>
        </w:rPr>
        <w:t>2</w:t>
      </w:r>
      <w:r>
        <w:rPr>
          <w:bCs/>
          <w:sz w:val="28"/>
          <w:lang w:val="uk-UA"/>
        </w:rPr>
        <w:t xml:space="preserve">). </w:t>
      </w:r>
    </w:p>
    <w:p w:rsidR="00A87C56" w:rsidRDefault="00A87C56" w:rsidP="00A87C56">
      <w:pPr>
        <w:spacing w:line="350" w:lineRule="exact"/>
        <w:ind w:firstLine="567"/>
        <w:jc w:val="both"/>
        <w:rPr>
          <w:bCs/>
          <w:sz w:val="28"/>
          <w:lang w:val="uk-UA"/>
        </w:rPr>
      </w:pPr>
      <w:r>
        <w:rPr>
          <w:noProof/>
          <w:sz w:val="20"/>
          <w:lang w:val="uk-UA"/>
        </w:rPr>
        <w:pict>
          <v:shape id="_x0000_s1372" type="#_x0000_t75" style="position:absolute;left:0;text-align:left;margin-left:243pt;margin-top:110.6pt;width:225pt;height:172.35pt;z-index:251660288" fillcolor="#36f" strokecolor="white">
            <v:fill color2="black"/>
            <v:imagedata r:id="rId12" o:title="" blacklevel="1966f"/>
            <v:shadow color="navy"/>
            <w10:wrap type="topAndBottom"/>
          </v:shape>
          <o:OLEObject Type="Embed" ProgID="MSPhotoEd.3" ShapeID="_x0000_s1372" DrawAspect="Content" ObjectID="_1518619271" r:id="rId13"/>
        </w:pict>
      </w:r>
      <w:r>
        <w:rPr>
          <w:bCs/>
          <w:sz w:val="28"/>
          <w:lang w:val="uk-UA"/>
        </w:rPr>
        <w:t>Збільшення ділянки притуплення печінки та болючості її не встановлено. Проте ехографією виявлено незначне збільшення розмірів печінки, пі</w:t>
      </w:r>
      <w:r>
        <w:rPr>
          <w:bCs/>
          <w:sz w:val="28"/>
          <w:lang w:val="uk-UA"/>
        </w:rPr>
        <w:t>д</w:t>
      </w:r>
      <w:r>
        <w:rPr>
          <w:bCs/>
          <w:sz w:val="28"/>
          <w:lang w:val="uk-UA"/>
        </w:rPr>
        <w:t>вищення ехогенності, слабо виражену дрібнозе</w:t>
      </w:r>
      <w:r>
        <w:rPr>
          <w:bCs/>
          <w:sz w:val="28"/>
          <w:lang w:val="uk-UA"/>
        </w:rPr>
        <w:t>р</w:t>
      </w:r>
      <w:r>
        <w:rPr>
          <w:bCs/>
          <w:sz w:val="28"/>
          <w:lang w:val="uk-UA"/>
        </w:rPr>
        <w:t>нисту неоднорідність паренхіми, віро-гідне (р&lt;0,01) збільшення (в 1,34 рази) діаметра жовчного міхура, що є показником дискінезії та затримання відтоку ж</w:t>
      </w:r>
      <w:r>
        <w:rPr>
          <w:bCs/>
          <w:sz w:val="28"/>
          <w:lang w:val="uk-UA"/>
        </w:rPr>
        <w:t>о</w:t>
      </w:r>
      <w:r>
        <w:rPr>
          <w:bCs/>
          <w:sz w:val="28"/>
          <w:lang w:val="uk-UA"/>
        </w:rPr>
        <w:t>вчі, збільшення діаметра (в 1,62 рази) п</w:t>
      </w:r>
      <w:r>
        <w:rPr>
          <w:bCs/>
          <w:sz w:val="28"/>
          <w:lang w:val="uk-UA"/>
        </w:rPr>
        <w:t>е</w:t>
      </w:r>
      <w:r>
        <w:rPr>
          <w:bCs/>
          <w:sz w:val="28"/>
          <w:lang w:val="uk-UA"/>
        </w:rPr>
        <w:t xml:space="preserve">чінкової вени внаслідок застою крові (рис. 2). </w:t>
      </w:r>
    </w:p>
    <w:p w:rsidR="00A87C56" w:rsidRDefault="00A87C56" w:rsidP="00A87C56">
      <w:pPr>
        <w:spacing w:line="360" w:lineRule="auto"/>
        <w:jc w:val="both"/>
        <w:rPr>
          <w:bCs/>
          <w:sz w:val="28"/>
          <w:lang w:val="uk-UA"/>
        </w:rPr>
      </w:pPr>
      <w:r>
        <w:rPr>
          <w:noProof/>
          <w:sz w:val="20"/>
        </w:rPr>
        <w:pict>
          <v:shape id="_x0000_s1380" type="#_x0000_t75" style="position:absolute;left:0;text-align:left;margin-left:.3pt;margin-top:.1pt;width:220.5pt;height:183pt;z-index:251668480">
            <v:imagedata r:id="rId14" o:title=""/>
            <w10:wrap type="square"/>
          </v:shape>
          <o:OLEObject Type="Embed" ProgID="PBrush" ShapeID="_x0000_s1380" DrawAspect="Content" ObjectID="_1518619272" r:id="rId15"/>
        </w:pict>
      </w:r>
    </w:p>
    <w:p w:rsidR="00A87C56" w:rsidRPr="00A87C56" w:rsidRDefault="00A87C56" w:rsidP="00A87C56">
      <w:pPr>
        <w:jc w:val="both"/>
        <w:rPr>
          <w:b/>
        </w:rPr>
      </w:pPr>
      <w:r>
        <w:rPr>
          <w:bCs/>
          <w:lang w:val="uk-UA"/>
        </w:rPr>
        <w:t xml:space="preserve">Рис. 2. </w:t>
      </w:r>
      <w:r>
        <w:rPr>
          <w:b/>
          <w:lang w:val="uk-UA"/>
        </w:rPr>
        <w:t xml:space="preserve">Підвищення ехогенності паренхіми             </w:t>
      </w:r>
      <w:r>
        <w:rPr>
          <w:lang w:val="uk-UA"/>
        </w:rPr>
        <w:t xml:space="preserve">Рис. 3. </w:t>
      </w:r>
      <w:r>
        <w:rPr>
          <w:b/>
          <w:bCs/>
          <w:lang w:val="uk-UA"/>
        </w:rPr>
        <w:t>Жирова г</w:t>
      </w:r>
      <w:r>
        <w:rPr>
          <w:b/>
          <w:bCs/>
          <w:lang w:val="uk-UA"/>
        </w:rPr>
        <w:t>е</w:t>
      </w:r>
      <w:r>
        <w:rPr>
          <w:b/>
          <w:bCs/>
          <w:lang w:val="uk-UA"/>
        </w:rPr>
        <w:t>патодистрофія</w:t>
      </w:r>
    </w:p>
    <w:p w:rsidR="00A87C56" w:rsidRDefault="00A87C56" w:rsidP="00A87C56">
      <w:pPr>
        <w:jc w:val="both"/>
        <w:rPr>
          <w:bCs/>
        </w:rPr>
      </w:pPr>
      <w:r>
        <w:rPr>
          <w:b/>
        </w:rPr>
        <w:t xml:space="preserve">            </w:t>
      </w:r>
      <w:r>
        <w:rPr>
          <w:b/>
          <w:lang w:val="uk-UA"/>
        </w:rPr>
        <w:t xml:space="preserve">та збільшення діаметра жовчного </w:t>
      </w:r>
      <w:r>
        <w:rPr>
          <w:b/>
        </w:rPr>
        <w:t xml:space="preserve">                           </w:t>
      </w:r>
      <w:r>
        <w:rPr>
          <w:b/>
          <w:lang w:val="uk-UA"/>
        </w:rPr>
        <w:t xml:space="preserve"> </w:t>
      </w:r>
      <w:r>
        <w:rPr>
          <w:bCs/>
          <w:lang w:val="uk-UA"/>
        </w:rPr>
        <w:t>Зб.х</w:t>
      </w:r>
      <w:r>
        <w:rPr>
          <w:bCs/>
        </w:rPr>
        <w:t>280</w:t>
      </w:r>
    </w:p>
    <w:p w:rsidR="00A87C56" w:rsidRDefault="00A87C56" w:rsidP="00A87C56">
      <w:pPr>
        <w:jc w:val="both"/>
        <w:rPr>
          <w:b/>
          <w:lang w:val="uk-UA"/>
        </w:rPr>
      </w:pPr>
      <w:r>
        <w:rPr>
          <w:b/>
          <w:lang w:val="uk-UA"/>
        </w:rPr>
        <w:t xml:space="preserve">            міхура і печ</w:t>
      </w:r>
      <w:r>
        <w:rPr>
          <w:b/>
          <w:lang w:val="uk-UA"/>
        </w:rPr>
        <w:t>і</w:t>
      </w:r>
      <w:r>
        <w:rPr>
          <w:b/>
          <w:lang w:val="uk-UA"/>
        </w:rPr>
        <w:t>нкової вени</w:t>
      </w:r>
    </w:p>
    <w:p w:rsidR="00A87C56" w:rsidRDefault="00A87C56" w:rsidP="00A87C56">
      <w:pPr>
        <w:ind w:firstLine="567"/>
        <w:jc w:val="both"/>
        <w:rPr>
          <w:bCs/>
          <w:lang w:val="uk-UA"/>
        </w:rPr>
      </w:pPr>
    </w:p>
    <w:p w:rsidR="00A87C56" w:rsidRDefault="00A87C56" w:rsidP="00A87C56">
      <w:pPr>
        <w:spacing w:line="350" w:lineRule="exact"/>
        <w:ind w:firstLine="567"/>
        <w:jc w:val="both"/>
        <w:rPr>
          <w:bCs/>
          <w:sz w:val="28"/>
          <w:lang w:val="uk-UA"/>
        </w:rPr>
      </w:pPr>
      <w:r>
        <w:rPr>
          <w:bCs/>
          <w:sz w:val="28"/>
          <w:lang w:val="uk-UA"/>
        </w:rPr>
        <w:t>Зміни ехограми підтверджуються гістологічним дослідженням біоптатів печінки: балкова структура часточок печінки зберігалася лише біля централ</w:t>
      </w:r>
      <w:r>
        <w:rPr>
          <w:bCs/>
          <w:sz w:val="28"/>
          <w:lang w:val="uk-UA"/>
        </w:rPr>
        <w:t>ь</w:t>
      </w:r>
      <w:r>
        <w:rPr>
          <w:bCs/>
          <w:sz w:val="28"/>
          <w:lang w:val="uk-UA"/>
        </w:rPr>
        <w:t xml:space="preserve">них вен, гепатоцити збільшені, їхні межі нечіткі, цитоплазма дрібнозерниста або ж </w:t>
      </w:r>
      <w:r>
        <w:rPr>
          <w:bCs/>
          <w:sz w:val="28"/>
          <w:lang w:val="uk-UA"/>
        </w:rPr>
        <w:lastRenderedPageBreak/>
        <w:t>просвітлена. Окрім білкової зернистої, виявлені ознаки жирової гепат</w:t>
      </w:r>
      <w:r>
        <w:rPr>
          <w:bCs/>
          <w:sz w:val="28"/>
          <w:lang w:val="uk-UA"/>
        </w:rPr>
        <w:t>о</w:t>
      </w:r>
      <w:r>
        <w:rPr>
          <w:bCs/>
          <w:sz w:val="28"/>
          <w:lang w:val="uk-UA"/>
        </w:rPr>
        <w:t>дистрофії (рис. 3).</w:t>
      </w:r>
    </w:p>
    <w:p w:rsidR="00A87C56" w:rsidRDefault="00A87C56" w:rsidP="00A87C56">
      <w:pPr>
        <w:spacing w:line="350" w:lineRule="exact"/>
        <w:ind w:firstLine="567"/>
        <w:jc w:val="both"/>
        <w:rPr>
          <w:bCs/>
          <w:sz w:val="28"/>
          <w:lang w:val="uk-UA"/>
        </w:rPr>
      </w:pPr>
      <w:r>
        <w:rPr>
          <w:bCs/>
          <w:sz w:val="28"/>
          <w:lang w:val="uk-UA"/>
        </w:rPr>
        <w:t>Розвиток білкової зернистої і жирової гепатодистрофії супроводжується подальшою елімінацією в кров клітинних ензимів: активність АСТ підвищилася у 2,9 рази, АЛТ – 3,8, ЛДГ – у 2,4 рази (табл. 1). На цій стадії ро</w:t>
      </w:r>
      <w:r>
        <w:rPr>
          <w:bCs/>
          <w:sz w:val="28"/>
          <w:lang w:val="uk-UA"/>
        </w:rPr>
        <w:t>з</w:t>
      </w:r>
      <w:r>
        <w:rPr>
          <w:bCs/>
          <w:sz w:val="28"/>
          <w:lang w:val="uk-UA"/>
        </w:rPr>
        <w:t>вивається     синдром внутрішньопечінкового холестазу – активність ГГТ вірогідно (р&lt;0,001) зростає. Причиною холестазу, ймовірно, є дистрофічні процеси у п</w:t>
      </w:r>
      <w:r>
        <w:rPr>
          <w:bCs/>
          <w:sz w:val="28"/>
          <w:lang w:val="uk-UA"/>
        </w:rPr>
        <w:t>е</w:t>
      </w:r>
      <w:r>
        <w:rPr>
          <w:bCs/>
          <w:sz w:val="28"/>
          <w:lang w:val="uk-UA"/>
        </w:rPr>
        <w:t>чінці, оскільки активність АСТ, АЛТ і ЛДГ досить висока. Водночас акти</w:t>
      </w:r>
      <w:r>
        <w:rPr>
          <w:bCs/>
          <w:sz w:val="28"/>
          <w:lang w:val="uk-UA"/>
        </w:rPr>
        <w:t>в</w:t>
      </w:r>
      <w:r>
        <w:rPr>
          <w:bCs/>
          <w:sz w:val="28"/>
          <w:lang w:val="uk-UA"/>
        </w:rPr>
        <w:t>ність секреторного ферменту ХЕ мала лише тенденцію до зме</w:t>
      </w:r>
      <w:r>
        <w:rPr>
          <w:bCs/>
          <w:sz w:val="28"/>
          <w:lang w:val="uk-UA"/>
        </w:rPr>
        <w:t>н</w:t>
      </w:r>
      <w:r>
        <w:rPr>
          <w:bCs/>
          <w:sz w:val="28"/>
          <w:lang w:val="uk-UA"/>
        </w:rPr>
        <w:t xml:space="preserve">шення, а </w:t>
      </w:r>
      <w:r>
        <w:rPr>
          <w:bCs/>
          <w:sz w:val="28"/>
          <w:lang w:val="uk-UA"/>
        </w:rPr>
        <w:sym w:font="Symbol" w:char="F061"/>
      </w:r>
      <w:r>
        <w:rPr>
          <w:bCs/>
          <w:sz w:val="28"/>
          <w:lang w:val="uk-UA"/>
        </w:rPr>
        <w:t>-амілази – не змінювалася, що свідчить про їх низьку діагностичну інформати</w:t>
      </w:r>
      <w:r>
        <w:rPr>
          <w:bCs/>
          <w:sz w:val="28"/>
          <w:lang w:val="uk-UA"/>
        </w:rPr>
        <w:t>в</w:t>
      </w:r>
      <w:r>
        <w:rPr>
          <w:bCs/>
          <w:sz w:val="28"/>
          <w:lang w:val="uk-UA"/>
        </w:rPr>
        <w:t>ність.</w:t>
      </w:r>
    </w:p>
    <w:p w:rsidR="00A87C56" w:rsidRDefault="00A87C56" w:rsidP="00A87C56">
      <w:pPr>
        <w:spacing w:line="350" w:lineRule="exact"/>
        <w:ind w:firstLine="567"/>
        <w:jc w:val="both"/>
        <w:rPr>
          <w:bCs/>
          <w:sz w:val="28"/>
          <w:lang w:val="uk-UA"/>
        </w:rPr>
      </w:pPr>
      <w:r>
        <w:rPr>
          <w:bCs/>
          <w:noProof/>
          <w:sz w:val="20"/>
          <w:lang w:eastAsia="ru-RU"/>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1955800</wp:posOffset>
            </wp:positionV>
            <wp:extent cx="2837815" cy="3018790"/>
            <wp:effectExtent l="0" t="1905" r="4445" b="0"/>
            <wp:wrapTopAndBottom/>
            <wp:docPr id="336" name="Диаграмма 3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bCs/>
          <w:noProof/>
          <w:sz w:val="20"/>
          <w:lang w:eastAsia="ru-RU"/>
        </w:rPr>
        <w:drawing>
          <wp:anchor distT="0" distB="0" distL="114300" distR="114300" simplePos="0" relativeHeight="251661312" behindDoc="0" locked="0" layoutInCell="1" allowOverlap="1">
            <wp:simplePos x="0" y="0"/>
            <wp:positionH relativeFrom="column">
              <wp:posOffset>3314700</wp:posOffset>
            </wp:positionH>
            <wp:positionV relativeFrom="paragraph">
              <wp:posOffset>1955800</wp:posOffset>
            </wp:positionV>
            <wp:extent cx="2647950" cy="3019425"/>
            <wp:effectExtent l="0" t="1905" r="3810" b="0"/>
            <wp:wrapTopAndBottom/>
            <wp:docPr id="335" name="Диаграмма 3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bCs/>
          <w:sz w:val="28"/>
          <w:lang w:val="uk-UA"/>
        </w:rPr>
        <w:t>Структурні зміни гепатоцитів супроводжуються порушенням альбумін</w:t>
      </w:r>
      <w:r>
        <w:rPr>
          <w:bCs/>
          <w:sz w:val="28"/>
          <w:lang w:val="uk-UA"/>
        </w:rPr>
        <w:t>о</w:t>
      </w:r>
      <w:r>
        <w:rPr>
          <w:bCs/>
          <w:sz w:val="28"/>
          <w:lang w:val="uk-UA"/>
        </w:rPr>
        <w:t>синтезувальної функції гепатоцитів: кількість альбумінів зменшилася на 32 % (25,1</w:t>
      </w:r>
      <w:r>
        <w:rPr>
          <w:bCs/>
          <w:sz w:val="28"/>
          <w:lang w:val="uk-UA"/>
        </w:rPr>
        <w:sym w:font="Symbol" w:char="F0B1"/>
      </w:r>
      <w:r>
        <w:rPr>
          <w:bCs/>
          <w:sz w:val="28"/>
          <w:lang w:val="uk-UA"/>
        </w:rPr>
        <w:t>1,8 г/л), а їх частка у загальній кількості білка – на 15,5 % (33,4</w:t>
      </w:r>
      <w:r>
        <w:rPr>
          <w:bCs/>
          <w:sz w:val="28"/>
          <w:lang w:val="uk-UA"/>
        </w:rPr>
        <w:sym w:font="Symbol" w:char="F0B1"/>
      </w:r>
      <w:r>
        <w:rPr>
          <w:bCs/>
          <w:sz w:val="28"/>
          <w:lang w:val="uk-UA"/>
        </w:rPr>
        <w:t>2,6 %; табл. 2). Уміст білірубіну підвищився у 2,7 рази, в крові виявлено кон’югований білірубін, у сироватці – вірогідно (р&lt;0,05) зменшений уміст сечовини та збіл</w:t>
      </w:r>
      <w:r>
        <w:rPr>
          <w:bCs/>
          <w:sz w:val="28"/>
          <w:lang w:val="uk-UA"/>
        </w:rPr>
        <w:t>ь</w:t>
      </w:r>
      <w:r>
        <w:rPr>
          <w:bCs/>
          <w:sz w:val="28"/>
          <w:lang w:val="uk-UA"/>
        </w:rPr>
        <w:t>шений (р&lt;0,05) – креатиніну (рис. 4–7). Таким чином, у другій стадії на фоні  білкової і жирової гепатодистрофії розвивається синдром функціональної не-достатності гепатоц</w:t>
      </w:r>
      <w:r>
        <w:rPr>
          <w:bCs/>
          <w:sz w:val="28"/>
          <w:lang w:val="uk-UA"/>
        </w:rPr>
        <w:t>и</w:t>
      </w:r>
      <w:r>
        <w:rPr>
          <w:bCs/>
          <w:sz w:val="28"/>
          <w:lang w:val="uk-UA"/>
        </w:rPr>
        <w:t>тів.</w:t>
      </w:r>
    </w:p>
    <w:p w:rsidR="00A87C56" w:rsidRDefault="00A87C56" w:rsidP="00A87C56">
      <w:pPr>
        <w:spacing w:line="350" w:lineRule="exact"/>
        <w:ind w:firstLine="567"/>
        <w:jc w:val="both"/>
        <w:rPr>
          <w:bCs/>
          <w:sz w:val="28"/>
          <w:lang w:val="uk-UA"/>
        </w:rPr>
      </w:pPr>
      <w:r>
        <w:rPr>
          <w:bCs/>
          <w:sz w:val="28"/>
          <w:lang w:val="uk-UA"/>
        </w:rPr>
        <w:t>При тяжкому перебізі гепатодистрофії (доза токсину 1 мл/кг</w:t>
      </w:r>
      <w:r>
        <w:rPr>
          <w:b/>
          <w:sz w:val="28"/>
          <w:lang w:val="uk-UA"/>
        </w:rPr>
        <w:t xml:space="preserve"> </w:t>
      </w:r>
      <w:r>
        <w:rPr>
          <w:bCs/>
          <w:sz w:val="28"/>
          <w:lang w:val="uk-UA"/>
        </w:rPr>
        <w:t>маси тіла) спостерігалося пригнічення собак, у частини – субфебрильна пропасниця, вір</w:t>
      </w:r>
      <w:r>
        <w:rPr>
          <w:bCs/>
          <w:sz w:val="28"/>
          <w:lang w:val="uk-UA"/>
        </w:rPr>
        <w:t>о</w:t>
      </w:r>
      <w:r>
        <w:rPr>
          <w:bCs/>
          <w:sz w:val="28"/>
          <w:lang w:val="uk-UA"/>
        </w:rPr>
        <w:t>гідне уповільнення частоти пульсу (р&lt;0,05) і дихання (р&lt;0,01). Тони серця пр</w:t>
      </w:r>
      <w:r>
        <w:rPr>
          <w:bCs/>
          <w:sz w:val="28"/>
          <w:lang w:val="uk-UA"/>
        </w:rPr>
        <w:t>и</w:t>
      </w:r>
      <w:r>
        <w:rPr>
          <w:bCs/>
          <w:sz w:val="28"/>
          <w:lang w:val="uk-UA"/>
        </w:rPr>
        <w:t>глушені. Електрокардіографією встановлено нереспіраторну аритмію, часткову атріовентрикулярну блокаду (тривалість проведення збудження зросла на</w:t>
      </w:r>
    </w:p>
    <w:p w:rsidR="00A87C56" w:rsidRDefault="00A87C56" w:rsidP="00A87C56">
      <w:pPr>
        <w:spacing w:line="350" w:lineRule="exact"/>
        <w:jc w:val="both"/>
        <w:rPr>
          <w:bCs/>
          <w:sz w:val="28"/>
          <w:lang w:val="uk-UA"/>
        </w:rPr>
      </w:pPr>
      <w:r>
        <w:rPr>
          <w:bCs/>
          <w:noProof/>
          <w:sz w:val="20"/>
          <w:lang w:eastAsia="ru-RU"/>
        </w:rPr>
        <w:lastRenderedPageBreak/>
        <w:drawing>
          <wp:anchor distT="0" distB="0" distL="114300" distR="114300" simplePos="0" relativeHeight="251665408" behindDoc="0" locked="0" layoutInCell="1" allowOverlap="1">
            <wp:simplePos x="0" y="0"/>
            <wp:positionH relativeFrom="column">
              <wp:posOffset>3086100</wp:posOffset>
            </wp:positionH>
            <wp:positionV relativeFrom="paragraph">
              <wp:posOffset>-114300</wp:posOffset>
            </wp:positionV>
            <wp:extent cx="3257550" cy="2657475"/>
            <wp:effectExtent l="0" t="0" r="3810" b="4445"/>
            <wp:wrapTopAndBottom/>
            <wp:docPr id="334" name="Диаграмма 3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bCs/>
          <w:noProof/>
          <w:sz w:val="20"/>
          <w:lang w:eastAsia="ru-RU"/>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3258185" cy="2658110"/>
            <wp:effectExtent l="0" t="0" r="3175" b="3810"/>
            <wp:wrapTopAndBottom/>
            <wp:docPr id="333" name="Диаграмма 3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bCs/>
          <w:sz w:val="28"/>
          <w:lang w:val="uk-UA"/>
        </w:rPr>
        <w:t>39,5 %), збільшення (на 38,9 %) тривалості електричної систоли шлуночків унаслідок порушення збудження шлуночків і тривалості стадії їх повного збудження, зменшення вольтажу зубців Р, R і Т, їх деформацію. Ці зміни є наслідком порушення коронарного кровообігу, провідної системи серця і, очевидно, вірогідн</w:t>
      </w:r>
      <w:r>
        <w:rPr>
          <w:bCs/>
          <w:sz w:val="28"/>
          <w:lang w:val="uk-UA"/>
        </w:rPr>
        <w:t>о</w:t>
      </w:r>
      <w:r>
        <w:rPr>
          <w:bCs/>
          <w:sz w:val="28"/>
          <w:lang w:val="uk-UA"/>
        </w:rPr>
        <w:t>го (р&lt;0,05) зниження насиченості гемоглобіну киснем до 84,0</w:t>
      </w:r>
      <w:r>
        <w:rPr>
          <w:bCs/>
          <w:sz w:val="28"/>
          <w:lang w:val="uk-UA"/>
        </w:rPr>
        <w:sym w:font="Symbol" w:char="F0B1"/>
      </w:r>
      <w:r>
        <w:rPr>
          <w:bCs/>
          <w:sz w:val="28"/>
          <w:lang w:val="uk-UA"/>
        </w:rPr>
        <w:t>3,9 %, що зумовлено зниженням парціального тиску кисню в крові до 55–60 мм рт.ст. Встано</w:t>
      </w:r>
      <w:r>
        <w:rPr>
          <w:bCs/>
          <w:sz w:val="28"/>
          <w:lang w:val="uk-UA"/>
        </w:rPr>
        <w:t>в</w:t>
      </w:r>
      <w:r>
        <w:rPr>
          <w:bCs/>
          <w:sz w:val="28"/>
          <w:lang w:val="uk-UA"/>
        </w:rPr>
        <w:t>лена також олігохромемія.</w:t>
      </w:r>
    </w:p>
    <w:p w:rsidR="00A87C56" w:rsidRDefault="00A87C56" w:rsidP="00A87C56">
      <w:pPr>
        <w:spacing w:line="350" w:lineRule="exact"/>
        <w:ind w:firstLine="567"/>
        <w:jc w:val="both"/>
        <w:rPr>
          <w:bCs/>
          <w:sz w:val="28"/>
          <w:lang w:val="uk-UA"/>
        </w:rPr>
      </w:pPr>
      <w:r>
        <w:rPr>
          <w:bCs/>
          <w:sz w:val="28"/>
          <w:lang w:val="uk-UA"/>
        </w:rPr>
        <w:t>Розвиваються типові симптоми патології печінки: збіл</w:t>
      </w:r>
      <w:r>
        <w:rPr>
          <w:bCs/>
          <w:sz w:val="28"/>
          <w:lang w:val="uk-UA"/>
        </w:rPr>
        <w:t>ь</w:t>
      </w:r>
      <w:r>
        <w:rPr>
          <w:bCs/>
          <w:sz w:val="28"/>
          <w:lang w:val="uk-UA"/>
        </w:rPr>
        <w:t>шення та болючість її ділянки при перкусії, неоднорідність структури, значне підвищення ехогенності печінки та жовчного міхура, збільшення діаметра печінкової і ро</w:t>
      </w:r>
      <w:r>
        <w:rPr>
          <w:bCs/>
          <w:sz w:val="28"/>
          <w:lang w:val="uk-UA"/>
        </w:rPr>
        <w:t>з</w:t>
      </w:r>
      <w:r>
        <w:rPr>
          <w:bCs/>
          <w:sz w:val="28"/>
          <w:lang w:val="uk-UA"/>
        </w:rPr>
        <w:t xml:space="preserve">ширення ворітної вен (рис. 8,9). </w:t>
      </w:r>
    </w:p>
    <w:p w:rsidR="00A87C56" w:rsidRDefault="00A87C56" w:rsidP="00A87C56">
      <w:pPr>
        <w:spacing w:line="360" w:lineRule="auto"/>
        <w:jc w:val="both"/>
        <w:rPr>
          <w:bCs/>
          <w:sz w:val="28"/>
          <w:lang w:val="uk-UA"/>
        </w:rPr>
      </w:pPr>
      <w:r>
        <w:rPr>
          <w:lang w:val="uk-UA"/>
        </w:rPr>
        <w:object w:dxaOrig="3795" w:dyaOrig="2790">
          <v:shape id="_x0000_i1025" type="#_x0000_t75" style="width:234.2pt;height:163pt" o:ole="">
            <v:imagedata r:id="rId20" o:title=""/>
          </v:shape>
          <o:OLEObject Type="Embed" ProgID="PBrush" ShapeID="_x0000_i1025" DrawAspect="Content" ObjectID="_1518619268" r:id="rId21"/>
        </w:object>
      </w:r>
      <w:r>
        <w:rPr>
          <w:lang w:val="uk-UA"/>
        </w:rPr>
        <w:t xml:space="preserve">         </w:t>
      </w:r>
      <w:r>
        <w:rPr>
          <w:lang w:val="uk-UA"/>
        </w:rPr>
        <w:object w:dxaOrig="4229" w:dyaOrig="3390">
          <v:shape id="_x0000_i1026" type="#_x0000_t75" style="width:217.6pt;height:166.95pt" o:ole="">
            <v:imagedata r:id="rId22" o:title=""/>
          </v:shape>
          <o:OLEObject Type="Embed" ProgID="PBrush" ShapeID="_x0000_i1026" DrawAspect="Content" ObjectID="_1518619269" r:id="rId23"/>
        </w:object>
      </w:r>
    </w:p>
    <w:p w:rsidR="00A87C56" w:rsidRDefault="00A87C56" w:rsidP="00A87C56">
      <w:pPr>
        <w:pStyle w:val="37"/>
        <w:spacing w:line="240" w:lineRule="auto"/>
        <w:ind w:firstLine="0"/>
        <w:rPr>
          <w:b/>
          <w:lang w:val="uk-UA"/>
        </w:rPr>
      </w:pPr>
      <w:r>
        <w:rPr>
          <w:bCs/>
          <w:lang w:val="uk-UA"/>
        </w:rPr>
        <w:t xml:space="preserve">Рис.8. </w:t>
      </w:r>
      <w:r>
        <w:rPr>
          <w:b/>
          <w:lang w:val="uk-UA"/>
        </w:rPr>
        <w:t xml:space="preserve">Підвищення ехогенності, збільшення         </w:t>
      </w:r>
      <w:r>
        <w:rPr>
          <w:bCs/>
          <w:lang w:val="uk-UA"/>
        </w:rPr>
        <w:t>Рис. 9.</w:t>
      </w:r>
      <w:r>
        <w:rPr>
          <w:b/>
          <w:lang w:val="uk-UA"/>
        </w:rPr>
        <w:t xml:space="preserve"> Розширення печінк</w:t>
      </w:r>
      <w:r>
        <w:rPr>
          <w:b/>
          <w:lang w:val="uk-UA"/>
        </w:rPr>
        <w:t>о</w:t>
      </w:r>
      <w:r>
        <w:rPr>
          <w:b/>
          <w:lang w:val="uk-UA"/>
        </w:rPr>
        <w:t>вих</w:t>
      </w:r>
    </w:p>
    <w:p w:rsidR="00A87C56" w:rsidRDefault="00A87C56" w:rsidP="00A87C56">
      <w:pPr>
        <w:pStyle w:val="37"/>
        <w:spacing w:line="240" w:lineRule="auto"/>
        <w:ind w:firstLine="0"/>
        <w:rPr>
          <w:b/>
          <w:lang w:val="uk-UA"/>
        </w:rPr>
      </w:pPr>
      <w:r>
        <w:rPr>
          <w:b/>
          <w:lang w:val="uk-UA"/>
        </w:rPr>
        <w:t xml:space="preserve">            діаметра жовчного міхура та                                    та ворітної вен</w:t>
      </w:r>
    </w:p>
    <w:p w:rsidR="00A87C56" w:rsidRDefault="00A87C56" w:rsidP="00A87C56">
      <w:pPr>
        <w:pStyle w:val="37"/>
        <w:spacing w:line="240" w:lineRule="auto"/>
        <w:ind w:firstLine="0"/>
        <w:rPr>
          <w:b/>
          <w:lang w:val="uk-UA"/>
        </w:rPr>
      </w:pPr>
      <w:r>
        <w:rPr>
          <w:b/>
          <w:lang w:val="uk-UA"/>
        </w:rPr>
        <w:t xml:space="preserve">            потовщення його стінки</w:t>
      </w:r>
    </w:p>
    <w:p w:rsidR="00A87C56" w:rsidRDefault="00A87C56" w:rsidP="00A87C56">
      <w:pPr>
        <w:spacing w:line="350" w:lineRule="exact"/>
        <w:ind w:firstLine="567"/>
        <w:jc w:val="both"/>
        <w:rPr>
          <w:bCs/>
          <w:sz w:val="28"/>
          <w:lang w:val="uk-UA"/>
        </w:rPr>
      </w:pPr>
    </w:p>
    <w:p w:rsidR="00A87C56" w:rsidRDefault="00A87C56" w:rsidP="00A87C56">
      <w:pPr>
        <w:spacing w:line="350" w:lineRule="exact"/>
        <w:ind w:firstLine="567"/>
        <w:jc w:val="both"/>
        <w:rPr>
          <w:bCs/>
          <w:sz w:val="28"/>
          <w:lang w:val="uk-UA"/>
        </w:rPr>
      </w:pPr>
      <w:r>
        <w:rPr>
          <w:bCs/>
          <w:sz w:val="28"/>
          <w:lang w:val="uk-UA"/>
        </w:rPr>
        <w:t>Деякі часточки були інфільтровані малодиференційованими клітинами сполучної тканини. Більшість гепатоцитів утратили свою структуру, виражені дистрофічні зміни внаслідок лізису цитоплазми завершилися формуванням білково-жирового детриту. Розвиток внутрішньопечінкового холестазу підтверджується підвищенням активності ГГТ у 2,5 рази (порівняно з початк</w:t>
      </w:r>
      <w:r>
        <w:rPr>
          <w:bCs/>
          <w:sz w:val="28"/>
          <w:lang w:val="uk-UA"/>
        </w:rPr>
        <w:t>о</w:t>
      </w:r>
      <w:r>
        <w:rPr>
          <w:bCs/>
          <w:sz w:val="28"/>
          <w:lang w:val="uk-UA"/>
        </w:rPr>
        <w:t>вою) та вмісту кон’югованого білірубіну до 2,53</w:t>
      </w:r>
      <w:r>
        <w:rPr>
          <w:bCs/>
          <w:sz w:val="28"/>
          <w:lang w:val="uk-UA"/>
        </w:rPr>
        <w:sym w:font="Symbol" w:char="F0B1"/>
      </w:r>
      <w:r>
        <w:rPr>
          <w:bCs/>
          <w:sz w:val="28"/>
          <w:lang w:val="uk-UA"/>
        </w:rPr>
        <w:t>0,01 мкмоль/л, частка якого в загал</w:t>
      </w:r>
      <w:r>
        <w:rPr>
          <w:bCs/>
          <w:sz w:val="28"/>
          <w:lang w:val="uk-UA"/>
        </w:rPr>
        <w:t>ь</w:t>
      </w:r>
      <w:r>
        <w:rPr>
          <w:bCs/>
          <w:sz w:val="28"/>
          <w:lang w:val="uk-UA"/>
        </w:rPr>
        <w:t>ній кількості пігменту в сироватці крові становила 69,5 %.</w:t>
      </w:r>
    </w:p>
    <w:p w:rsidR="00A87C56" w:rsidRDefault="00A87C56" w:rsidP="00A87C56">
      <w:pPr>
        <w:spacing w:line="350" w:lineRule="exact"/>
        <w:ind w:firstLine="567"/>
        <w:jc w:val="both"/>
        <w:rPr>
          <w:bCs/>
          <w:sz w:val="28"/>
          <w:lang w:val="uk-UA"/>
        </w:rPr>
      </w:pPr>
      <w:r>
        <w:rPr>
          <w:bCs/>
          <w:noProof/>
          <w:sz w:val="20"/>
          <w:lang w:eastAsia="ru-RU"/>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1990725</wp:posOffset>
            </wp:positionV>
            <wp:extent cx="2838450" cy="2838450"/>
            <wp:effectExtent l="0" t="1905" r="3810" b="0"/>
            <wp:wrapTopAndBottom/>
            <wp:docPr id="332" name="Диаграмма 3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Pr>
          <w:bCs/>
          <w:sz w:val="28"/>
          <w:lang w:val="uk-UA"/>
        </w:rPr>
        <w:t>У третій стадії токс</w:t>
      </w:r>
      <w:r>
        <w:rPr>
          <w:bCs/>
          <w:sz w:val="28"/>
          <w:lang w:val="uk-UA"/>
        </w:rPr>
        <w:t>и</w:t>
      </w:r>
      <w:r>
        <w:rPr>
          <w:bCs/>
          <w:sz w:val="28"/>
          <w:lang w:val="uk-UA"/>
        </w:rPr>
        <w:t xml:space="preserve">чної гепатодистрофії активність АСТ підвищена у 3,4 </w:t>
      </w:r>
      <w:r>
        <w:rPr>
          <w:bCs/>
          <w:sz w:val="28"/>
          <w:lang w:val="uk-UA"/>
        </w:rPr>
        <w:lastRenderedPageBreak/>
        <w:t>рази, АЛТ – у 4,0, ЛДГ – 2,7 рази (р&lt;0,001), порівняно з початковими показн</w:t>
      </w:r>
      <w:r>
        <w:rPr>
          <w:bCs/>
          <w:sz w:val="28"/>
          <w:lang w:val="uk-UA"/>
        </w:rPr>
        <w:t>и</w:t>
      </w:r>
      <w:r>
        <w:rPr>
          <w:bCs/>
          <w:sz w:val="28"/>
          <w:lang w:val="uk-UA"/>
        </w:rPr>
        <w:t>ками (рис. 10, 11). Проте, співвідношення активності АСТ і АЛТ дещо змінил</w:t>
      </w:r>
      <w:r>
        <w:rPr>
          <w:bCs/>
          <w:sz w:val="28"/>
          <w:lang w:val="uk-UA"/>
        </w:rPr>
        <w:t>о</w:t>
      </w:r>
      <w:r>
        <w:rPr>
          <w:bCs/>
          <w:sz w:val="28"/>
          <w:lang w:val="uk-UA"/>
        </w:rPr>
        <w:t>ся, порівняно з попереднім дослідженням: активність АСТ продовжувала нар</w:t>
      </w:r>
      <w:r>
        <w:rPr>
          <w:bCs/>
          <w:sz w:val="28"/>
          <w:lang w:val="uk-UA"/>
        </w:rPr>
        <w:t>о</w:t>
      </w:r>
      <w:r>
        <w:rPr>
          <w:bCs/>
          <w:sz w:val="28"/>
          <w:lang w:val="uk-UA"/>
        </w:rPr>
        <w:t>стати (р&lt;0,05), а зміни активності АЛТ були невірогідними. У зв'язку з цим коефіцієнт Де-Рітіса збільшився з 0,70</w:t>
      </w:r>
      <w:r>
        <w:rPr>
          <w:bCs/>
          <w:sz w:val="28"/>
          <w:lang w:val="uk-UA"/>
        </w:rPr>
        <w:sym w:font="Symbol" w:char="F0B1"/>
      </w:r>
      <w:r>
        <w:rPr>
          <w:bCs/>
          <w:sz w:val="28"/>
          <w:lang w:val="uk-UA"/>
        </w:rPr>
        <w:t>0,02 до 0,76</w:t>
      </w:r>
      <w:r>
        <w:rPr>
          <w:bCs/>
          <w:sz w:val="28"/>
          <w:lang w:val="uk-UA"/>
        </w:rPr>
        <w:sym w:font="Symbol" w:char="F0B1"/>
      </w:r>
      <w:r>
        <w:rPr>
          <w:bCs/>
          <w:sz w:val="28"/>
          <w:lang w:val="uk-UA"/>
        </w:rPr>
        <w:t>0,01 (р&lt;0,05). Ці зміни пояснюються п</w:t>
      </w:r>
      <w:r>
        <w:rPr>
          <w:bCs/>
          <w:sz w:val="28"/>
          <w:lang w:val="uk-UA"/>
        </w:rPr>
        <w:t>о</w:t>
      </w:r>
      <w:r>
        <w:rPr>
          <w:bCs/>
          <w:sz w:val="28"/>
          <w:lang w:val="uk-UA"/>
        </w:rPr>
        <w:t>силеним руйнуванням мітохондріальної мембрани та елімінацією у кров мітохондріального ізое</w:t>
      </w:r>
      <w:r>
        <w:rPr>
          <w:bCs/>
          <w:sz w:val="28"/>
          <w:lang w:val="uk-UA"/>
        </w:rPr>
        <w:t>н</w:t>
      </w:r>
      <w:r>
        <w:rPr>
          <w:bCs/>
          <w:sz w:val="28"/>
          <w:lang w:val="uk-UA"/>
        </w:rPr>
        <w:t xml:space="preserve">зиму АСТ. </w:t>
      </w:r>
    </w:p>
    <w:p w:rsidR="00A87C56" w:rsidRDefault="00A87C56" w:rsidP="00A87C56">
      <w:pPr>
        <w:spacing w:line="350" w:lineRule="exact"/>
        <w:ind w:firstLine="567"/>
        <w:jc w:val="both"/>
        <w:rPr>
          <w:bCs/>
          <w:sz w:val="28"/>
          <w:lang w:val="uk-UA"/>
        </w:rPr>
      </w:pPr>
      <w:r>
        <w:rPr>
          <w:bCs/>
          <w:noProof/>
          <w:sz w:val="20"/>
          <w:lang w:eastAsia="ru-RU"/>
        </w:rPr>
        <w:drawing>
          <wp:anchor distT="0" distB="0" distL="114300" distR="114300" simplePos="0" relativeHeight="251663360" behindDoc="0" locked="0" layoutInCell="1" allowOverlap="1">
            <wp:simplePos x="0" y="0"/>
            <wp:positionH relativeFrom="column">
              <wp:posOffset>3314700</wp:posOffset>
            </wp:positionH>
            <wp:positionV relativeFrom="paragraph">
              <wp:posOffset>212725</wp:posOffset>
            </wp:positionV>
            <wp:extent cx="2762250" cy="3019425"/>
            <wp:effectExtent l="0" t="1905" r="3810" b="0"/>
            <wp:wrapTopAndBottom/>
            <wp:docPr id="331" name="Диаграмма 3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bCs/>
          <w:sz w:val="28"/>
          <w:lang w:val="uk-UA"/>
        </w:rPr>
        <w:t>Окрім синдромів холестазу і цитолізу, наростає функціональна недоста</w:t>
      </w:r>
      <w:r>
        <w:rPr>
          <w:bCs/>
          <w:sz w:val="28"/>
          <w:lang w:val="uk-UA"/>
        </w:rPr>
        <w:t>т</w:t>
      </w:r>
      <w:r>
        <w:rPr>
          <w:bCs/>
          <w:sz w:val="28"/>
          <w:lang w:val="uk-UA"/>
        </w:rPr>
        <w:t>ність гепатоцитів, зокрема знижується альбуміносинтезувальна функція печінки. Кількість альбумінів зменшилася на 27,5 %, порівняно з поп</w:t>
      </w:r>
      <w:r>
        <w:rPr>
          <w:bCs/>
          <w:sz w:val="28"/>
          <w:lang w:val="uk-UA"/>
        </w:rPr>
        <w:t>е</w:t>
      </w:r>
      <w:r>
        <w:rPr>
          <w:bCs/>
          <w:sz w:val="28"/>
          <w:lang w:val="uk-UA"/>
        </w:rPr>
        <w:t>реднім до-слідженням (р&lt;0,01), становила 18,2</w:t>
      </w:r>
      <w:r>
        <w:rPr>
          <w:bCs/>
          <w:sz w:val="28"/>
          <w:lang w:val="uk-UA"/>
        </w:rPr>
        <w:sym w:font="Symbol" w:char="F0B1"/>
      </w:r>
      <w:r>
        <w:rPr>
          <w:bCs/>
          <w:sz w:val="28"/>
          <w:lang w:val="uk-UA"/>
        </w:rPr>
        <w:t>1,5 г/л і була удвічі меншою, ніж на по-чатку експерименту. Альбуміно-глобуліновий коефіцієнт зменшився до 0,37</w:t>
      </w:r>
      <w:r>
        <w:rPr>
          <w:bCs/>
          <w:sz w:val="28"/>
          <w:lang w:val="uk-UA"/>
        </w:rPr>
        <w:sym w:font="Symbol" w:char="F0B1"/>
      </w:r>
      <w:r>
        <w:rPr>
          <w:bCs/>
          <w:sz w:val="28"/>
          <w:lang w:val="uk-UA"/>
        </w:rPr>
        <w:t>0,01. Порушується сечовиносинтезувальна функція гепатоцитів: уміст сечовини знизився удвічі, порівняно з початковим, та в 1,6 рази, порівняно з попер</w:t>
      </w:r>
      <w:r>
        <w:rPr>
          <w:bCs/>
          <w:sz w:val="28"/>
          <w:lang w:val="uk-UA"/>
        </w:rPr>
        <w:t>е</w:t>
      </w:r>
      <w:r>
        <w:rPr>
          <w:bCs/>
          <w:sz w:val="28"/>
          <w:lang w:val="uk-UA"/>
        </w:rPr>
        <w:t>днім показником, і становив 2,6</w:t>
      </w:r>
      <w:r>
        <w:rPr>
          <w:bCs/>
          <w:sz w:val="28"/>
          <w:lang w:val="uk-UA"/>
        </w:rPr>
        <w:sym w:font="Symbol" w:char="F0B1"/>
      </w:r>
      <w:r>
        <w:rPr>
          <w:bCs/>
          <w:sz w:val="28"/>
          <w:lang w:val="uk-UA"/>
        </w:rPr>
        <w:t>0,2 ммоль/л (табл. 2 і рис. 6).</w:t>
      </w:r>
    </w:p>
    <w:p w:rsidR="00A87C56" w:rsidRDefault="00A87C56" w:rsidP="00A87C56">
      <w:pPr>
        <w:spacing w:line="350" w:lineRule="exact"/>
        <w:ind w:firstLine="567"/>
        <w:jc w:val="both"/>
        <w:rPr>
          <w:bCs/>
          <w:sz w:val="28"/>
          <w:lang w:val="uk-UA"/>
        </w:rPr>
      </w:pPr>
      <w:r>
        <w:rPr>
          <w:bCs/>
          <w:sz w:val="28"/>
          <w:lang w:val="uk-UA"/>
        </w:rPr>
        <w:t>Важливим показником синдрому функціональної недостатності гепатоц</w:t>
      </w:r>
      <w:r>
        <w:rPr>
          <w:bCs/>
          <w:sz w:val="28"/>
          <w:lang w:val="uk-UA"/>
        </w:rPr>
        <w:t>и</w:t>
      </w:r>
      <w:r>
        <w:rPr>
          <w:bCs/>
          <w:sz w:val="28"/>
          <w:lang w:val="uk-UA"/>
        </w:rPr>
        <w:t>тів є вірогідне (р&lt;0,05) зниження активності секреторного ферменту ХЕ до 27,3</w:t>
      </w:r>
      <w:r>
        <w:rPr>
          <w:bCs/>
          <w:sz w:val="28"/>
          <w:lang w:val="uk-UA"/>
        </w:rPr>
        <w:sym w:font="Symbol" w:char="F0B1"/>
      </w:r>
      <w:r>
        <w:rPr>
          <w:bCs/>
          <w:sz w:val="28"/>
          <w:lang w:val="uk-UA"/>
        </w:rPr>
        <w:t>3,2 мккат/л (табл. 1). Як показують результати дослідження, гіпохоліне</w:t>
      </w:r>
      <w:r>
        <w:rPr>
          <w:bCs/>
          <w:sz w:val="28"/>
          <w:lang w:val="uk-UA"/>
        </w:rPr>
        <w:t>с</w:t>
      </w:r>
      <w:r>
        <w:rPr>
          <w:bCs/>
          <w:sz w:val="28"/>
          <w:lang w:val="uk-UA"/>
        </w:rPr>
        <w:t>тераземія є індикатором тяжкого перебігу патології печінки, тому визначення активності ХЕ на ранніх стадіях не має діагностичного значення.</w:t>
      </w:r>
    </w:p>
    <w:p w:rsidR="00A87C56" w:rsidRDefault="00A87C56" w:rsidP="00A87C56">
      <w:pPr>
        <w:spacing w:line="350" w:lineRule="exact"/>
        <w:ind w:firstLine="567"/>
        <w:jc w:val="both"/>
        <w:rPr>
          <w:bCs/>
          <w:sz w:val="28"/>
          <w:lang w:val="uk-UA"/>
        </w:rPr>
      </w:pPr>
      <w:r>
        <w:rPr>
          <w:bCs/>
          <w:sz w:val="28"/>
          <w:lang w:val="uk-UA"/>
        </w:rPr>
        <w:t>Отже, клініко-біохімічними критеріями тяжкого ступеня токсичної гепат</w:t>
      </w:r>
      <w:r>
        <w:rPr>
          <w:bCs/>
          <w:sz w:val="28"/>
          <w:lang w:val="uk-UA"/>
        </w:rPr>
        <w:t>о</w:t>
      </w:r>
      <w:r>
        <w:rPr>
          <w:bCs/>
          <w:sz w:val="28"/>
          <w:lang w:val="uk-UA"/>
        </w:rPr>
        <w:t>дистрофії у собак є гепатомегалія, олігопное, зменшення вмісту сечовини і ал</w:t>
      </w:r>
      <w:r>
        <w:rPr>
          <w:bCs/>
          <w:sz w:val="28"/>
          <w:lang w:val="uk-UA"/>
        </w:rPr>
        <w:t>ь</w:t>
      </w:r>
      <w:r>
        <w:rPr>
          <w:bCs/>
          <w:sz w:val="28"/>
          <w:lang w:val="uk-UA"/>
        </w:rPr>
        <w:t>бумінів до критичного рівня та зниження активності холінестерази.</w:t>
      </w:r>
    </w:p>
    <w:p w:rsidR="00A87C56" w:rsidRDefault="00A87C56" w:rsidP="00A87C56">
      <w:pPr>
        <w:pStyle w:val="37"/>
        <w:spacing w:line="350" w:lineRule="exact"/>
        <w:ind w:firstLine="0"/>
        <w:jc w:val="center"/>
        <w:rPr>
          <w:b/>
          <w:lang w:val="uk-UA"/>
        </w:rPr>
      </w:pPr>
      <w:r>
        <w:rPr>
          <w:b/>
          <w:lang w:val="uk-UA"/>
        </w:rPr>
        <w:t xml:space="preserve">Диференціальна діагностика гепатодистрофії та цирозу печінки </w:t>
      </w:r>
    </w:p>
    <w:p w:rsidR="00A87C56" w:rsidRDefault="00A87C56" w:rsidP="00A87C56">
      <w:pPr>
        <w:pStyle w:val="37"/>
        <w:spacing w:line="350" w:lineRule="exact"/>
        <w:ind w:firstLine="0"/>
        <w:jc w:val="center"/>
        <w:rPr>
          <w:b/>
          <w:lang w:val="uk-UA"/>
        </w:rPr>
      </w:pPr>
      <w:r>
        <w:rPr>
          <w:b/>
          <w:lang w:val="uk-UA"/>
        </w:rPr>
        <w:t>у собак</w:t>
      </w:r>
    </w:p>
    <w:p w:rsidR="00A87C56" w:rsidRDefault="00A87C56" w:rsidP="00A87C56">
      <w:pPr>
        <w:pStyle w:val="37"/>
        <w:spacing w:line="350" w:lineRule="exact"/>
        <w:rPr>
          <w:bCs/>
          <w:lang w:val="uk-UA"/>
        </w:rPr>
      </w:pPr>
      <w:r>
        <w:rPr>
          <w:bCs/>
          <w:lang w:val="uk-UA"/>
        </w:rPr>
        <w:lastRenderedPageBreak/>
        <w:t>Наступним завданням нашої роботи</w:t>
      </w:r>
      <w:r>
        <w:rPr>
          <w:b/>
          <w:lang w:val="uk-UA"/>
        </w:rPr>
        <w:t xml:space="preserve"> </w:t>
      </w:r>
      <w:r>
        <w:rPr>
          <w:bCs/>
          <w:lang w:val="uk-UA"/>
        </w:rPr>
        <w:t>було вивчення</w:t>
      </w:r>
      <w:r>
        <w:rPr>
          <w:b/>
          <w:lang w:val="uk-UA"/>
        </w:rPr>
        <w:t xml:space="preserve"> </w:t>
      </w:r>
      <w:r>
        <w:rPr>
          <w:bCs/>
          <w:lang w:val="uk-UA"/>
        </w:rPr>
        <w:t xml:space="preserve">диференціальної </w:t>
      </w:r>
      <w:r>
        <w:rPr>
          <w:lang w:val="uk-UA"/>
        </w:rPr>
        <w:t>ді-агностики спонтанних випадків гепатодистрофії та цирозу в собак за результ</w:t>
      </w:r>
      <w:r>
        <w:rPr>
          <w:lang w:val="uk-UA"/>
        </w:rPr>
        <w:t>а</w:t>
      </w:r>
      <w:r>
        <w:rPr>
          <w:lang w:val="uk-UA"/>
        </w:rPr>
        <w:t>тами дослідження клінічного стану, змін гемоцитопоезу та біохімічних показників кр</w:t>
      </w:r>
      <w:r>
        <w:rPr>
          <w:lang w:val="uk-UA"/>
        </w:rPr>
        <w:t>о</w:t>
      </w:r>
      <w:r>
        <w:rPr>
          <w:lang w:val="uk-UA"/>
        </w:rPr>
        <w:t xml:space="preserve">ві. </w:t>
      </w:r>
      <w:r>
        <w:rPr>
          <w:bCs/>
          <w:lang w:val="uk-UA"/>
        </w:rPr>
        <w:t>Собаки, хворі на гепатодистрофію, були пригнічені, спостерігалися блювання, діарея, в окремих тварин – незначна гепатомегалія та болісність у ділянці печі</w:t>
      </w:r>
      <w:r>
        <w:rPr>
          <w:bCs/>
          <w:lang w:val="uk-UA"/>
        </w:rPr>
        <w:t>н</w:t>
      </w:r>
      <w:r>
        <w:rPr>
          <w:bCs/>
          <w:lang w:val="uk-UA"/>
        </w:rPr>
        <w:t xml:space="preserve">ки. </w:t>
      </w:r>
    </w:p>
    <w:p w:rsidR="00A87C56" w:rsidRDefault="00A87C56" w:rsidP="00A87C56">
      <w:pPr>
        <w:spacing w:line="350" w:lineRule="exact"/>
        <w:ind w:firstLine="567"/>
        <w:jc w:val="both"/>
        <w:rPr>
          <w:bCs/>
          <w:sz w:val="28"/>
          <w:lang w:val="uk-UA"/>
        </w:rPr>
      </w:pPr>
      <w:r>
        <w:rPr>
          <w:bCs/>
          <w:sz w:val="28"/>
          <w:lang w:val="uk-UA"/>
        </w:rPr>
        <w:t>Порушення білоксинтезувальної функції печінки проявлялося гіпоальбумінемією, пігментної – збільшенням кількості загал</w:t>
      </w:r>
      <w:r>
        <w:rPr>
          <w:bCs/>
          <w:sz w:val="28"/>
          <w:lang w:val="uk-UA"/>
        </w:rPr>
        <w:t>ь</w:t>
      </w:r>
      <w:r>
        <w:rPr>
          <w:bCs/>
          <w:sz w:val="28"/>
          <w:lang w:val="uk-UA"/>
        </w:rPr>
        <w:t xml:space="preserve">ного білірубіну та появою кон’югованого. Сечовиноутворювальна функція печінки і фільтраційна </w:t>
      </w:r>
      <w:r w:rsidRPr="00A87C56">
        <w:rPr>
          <w:bCs/>
          <w:sz w:val="28"/>
          <w:lang w:val="uk-UA"/>
        </w:rPr>
        <w:t>–</w:t>
      </w:r>
      <w:r>
        <w:rPr>
          <w:bCs/>
          <w:sz w:val="28"/>
          <w:lang w:val="uk-UA"/>
        </w:rPr>
        <w:t xml:space="preserve"> нирок також зазнали змін. Вірогідно підвищилася активність АСТ, АЛТ, ГГТ, ЛДГ, знизилася активність ХЕ, тобто, розвивалися синдроми функціональної не-достатності печ</w:t>
      </w:r>
      <w:r>
        <w:rPr>
          <w:bCs/>
          <w:sz w:val="28"/>
          <w:lang w:val="uk-UA"/>
        </w:rPr>
        <w:t>і</w:t>
      </w:r>
      <w:r>
        <w:rPr>
          <w:bCs/>
          <w:sz w:val="28"/>
          <w:lang w:val="uk-UA"/>
        </w:rPr>
        <w:t>нки, цитолізу і холестазу.</w:t>
      </w:r>
    </w:p>
    <w:p w:rsidR="00A87C56" w:rsidRDefault="00A87C56" w:rsidP="00A87C56">
      <w:pPr>
        <w:spacing w:line="350" w:lineRule="exact"/>
        <w:ind w:firstLine="567"/>
        <w:jc w:val="both"/>
        <w:rPr>
          <w:bCs/>
          <w:sz w:val="28"/>
          <w:lang w:val="uk-UA"/>
        </w:rPr>
      </w:pPr>
      <w:r>
        <w:rPr>
          <w:bCs/>
          <w:sz w:val="28"/>
          <w:lang w:val="uk-UA"/>
        </w:rPr>
        <w:t>Клінічно у собак, хворих на цироз, спостерігали пригнічення загального стану, зниження апетиту, у деяких – жовтяничність кон’юнктиви, проте на</w:t>
      </w:r>
      <w:r>
        <w:rPr>
          <w:bCs/>
          <w:sz w:val="28"/>
          <w:lang w:val="uk-UA"/>
        </w:rPr>
        <w:t>й</w:t>
      </w:r>
      <w:r>
        <w:rPr>
          <w:bCs/>
          <w:sz w:val="28"/>
          <w:lang w:val="uk-UA"/>
        </w:rPr>
        <w:t>більш типовими були асцит і брадикардія. Очевидно, що асцит є фінальною стадією розвитку цирозу печінки, тому необхідне порівняння окремих показників крові, за якими можна диференціювати ці захвор</w:t>
      </w:r>
      <w:r>
        <w:rPr>
          <w:bCs/>
          <w:sz w:val="28"/>
          <w:lang w:val="uk-UA"/>
        </w:rPr>
        <w:t>ю</w:t>
      </w:r>
      <w:r>
        <w:rPr>
          <w:bCs/>
          <w:sz w:val="28"/>
          <w:lang w:val="uk-UA"/>
        </w:rPr>
        <w:t>вання (табл. 3). Одним із важливих загальноклінічних показників є вміст гемогл</w:t>
      </w:r>
      <w:r>
        <w:rPr>
          <w:bCs/>
          <w:sz w:val="28"/>
          <w:lang w:val="uk-UA"/>
        </w:rPr>
        <w:t>о</w:t>
      </w:r>
      <w:r>
        <w:rPr>
          <w:bCs/>
          <w:sz w:val="28"/>
          <w:lang w:val="uk-UA"/>
        </w:rPr>
        <w:t>біну, який при цирозі печінки був знижений. Досить значною була різниця у вмісті білка. Якщо при гепатодистрофії уміст загального білка підвищується або залишаєт</w:t>
      </w:r>
      <w:r>
        <w:rPr>
          <w:bCs/>
          <w:sz w:val="28"/>
          <w:lang w:val="uk-UA"/>
        </w:rPr>
        <w:t>ь</w:t>
      </w:r>
      <w:r>
        <w:rPr>
          <w:bCs/>
          <w:sz w:val="28"/>
          <w:lang w:val="uk-UA"/>
        </w:rPr>
        <w:t>ся без змін у межах максимальної норми, то у собак, хворих на цироз печінки, він зниж</w:t>
      </w:r>
      <w:r>
        <w:rPr>
          <w:bCs/>
          <w:sz w:val="28"/>
          <w:lang w:val="uk-UA"/>
        </w:rPr>
        <w:t>у</w:t>
      </w:r>
      <w:r>
        <w:rPr>
          <w:bCs/>
          <w:sz w:val="28"/>
          <w:lang w:val="uk-UA"/>
        </w:rPr>
        <w:t>ється. Кількість альбумінів при цирозі печінки була удвічі меншою, ніж при г</w:t>
      </w:r>
      <w:r>
        <w:rPr>
          <w:bCs/>
          <w:sz w:val="28"/>
          <w:lang w:val="uk-UA"/>
        </w:rPr>
        <w:t>е</w:t>
      </w:r>
      <w:r>
        <w:rPr>
          <w:bCs/>
          <w:sz w:val="28"/>
          <w:lang w:val="uk-UA"/>
        </w:rPr>
        <w:t>патодистрофії, і в жодному випадку не перевищувала 23,2 г/л, а при гепатодистрофії була не м</w:t>
      </w:r>
      <w:r>
        <w:rPr>
          <w:bCs/>
          <w:sz w:val="28"/>
          <w:lang w:val="uk-UA"/>
        </w:rPr>
        <w:t>е</w:t>
      </w:r>
      <w:r>
        <w:rPr>
          <w:bCs/>
          <w:sz w:val="28"/>
          <w:lang w:val="uk-UA"/>
        </w:rPr>
        <w:t>нше 27,5 г/л.</w:t>
      </w:r>
    </w:p>
    <w:p w:rsidR="00A87C56" w:rsidRDefault="00A87C56" w:rsidP="00A87C56">
      <w:pPr>
        <w:spacing w:line="360" w:lineRule="auto"/>
        <w:ind w:firstLine="567"/>
        <w:jc w:val="both"/>
        <w:rPr>
          <w:bCs/>
          <w:lang w:val="uk-UA"/>
        </w:rPr>
      </w:pPr>
    </w:p>
    <w:p w:rsidR="00A87C56" w:rsidRDefault="00A87C56" w:rsidP="00A87C56">
      <w:pPr>
        <w:spacing w:line="360" w:lineRule="auto"/>
        <w:jc w:val="both"/>
        <w:rPr>
          <w:b/>
          <w:lang w:val="uk-UA"/>
        </w:rPr>
      </w:pPr>
      <w:r>
        <w:rPr>
          <w:bCs/>
          <w:lang w:val="uk-UA"/>
        </w:rPr>
        <w:t xml:space="preserve">Таблиця 3 – </w:t>
      </w:r>
      <w:r>
        <w:rPr>
          <w:b/>
          <w:lang w:val="uk-UA"/>
        </w:rPr>
        <w:t>Зміни показників крові у собак, хворих на гепатодистрофію і цироз печінки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1607"/>
        <w:gridCol w:w="1073"/>
        <w:gridCol w:w="1978"/>
        <w:gridCol w:w="1780"/>
        <w:gridCol w:w="1067"/>
      </w:tblGrid>
      <w:tr w:rsidR="00A87C56" w:rsidTr="00A716CC">
        <w:tblPrEx>
          <w:tblCellMar>
            <w:top w:w="0" w:type="dxa"/>
            <w:bottom w:w="0" w:type="dxa"/>
          </w:tblCellMar>
        </w:tblPrEx>
        <w:tc>
          <w:tcPr>
            <w:tcW w:w="1980" w:type="dxa"/>
          </w:tcPr>
          <w:p w:rsidR="00A87C56" w:rsidRDefault="00A87C56" w:rsidP="00A716CC">
            <w:pPr>
              <w:jc w:val="center"/>
              <w:rPr>
                <w:bCs/>
                <w:lang w:val="uk-UA"/>
              </w:rPr>
            </w:pPr>
            <w:r>
              <w:rPr>
                <w:bCs/>
                <w:lang w:val="uk-UA"/>
              </w:rPr>
              <w:t>Показник</w:t>
            </w:r>
          </w:p>
        </w:tc>
        <w:tc>
          <w:tcPr>
            <w:tcW w:w="1620" w:type="dxa"/>
          </w:tcPr>
          <w:p w:rsidR="00A87C56" w:rsidRDefault="00A87C56" w:rsidP="00A716CC">
            <w:pPr>
              <w:jc w:val="center"/>
              <w:rPr>
                <w:bCs/>
                <w:lang w:val="uk-UA"/>
              </w:rPr>
            </w:pPr>
            <w:r>
              <w:rPr>
                <w:bCs/>
                <w:lang w:val="uk-UA"/>
              </w:rPr>
              <w:t>Одиниці   в</w:t>
            </w:r>
            <w:r>
              <w:rPr>
                <w:bCs/>
                <w:lang w:val="uk-UA"/>
              </w:rPr>
              <w:t>и</w:t>
            </w:r>
            <w:r>
              <w:rPr>
                <w:bCs/>
                <w:lang w:val="uk-UA"/>
              </w:rPr>
              <w:t>міру</w:t>
            </w:r>
          </w:p>
        </w:tc>
        <w:tc>
          <w:tcPr>
            <w:tcW w:w="1080" w:type="dxa"/>
          </w:tcPr>
          <w:p w:rsidR="00A87C56" w:rsidRDefault="00A87C56" w:rsidP="00A716CC">
            <w:pPr>
              <w:jc w:val="center"/>
              <w:rPr>
                <w:bCs/>
                <w:lang w:val="uk-UA"/>
              </w:rPr>
            </w:pPr>
            <w:r>
              <w:rPr>
                <w:bCs/>
                <w:lang w:val="uk-UA"/>
              </w:rPr>
              <w:t>Норма</w:t>
            </w:r>
          </w:p>
        </w:tc>
        <w:tc>
          <w:tcPr>
            <w:tcW w:w="1980" w:type="dxa"/>
          </w:tcPr>
          <w:p w:rsidR="00A87C56" w:rsidRDefault="00A87C56" w:rsidP="00A716CC">
            <w:pPr>
              <w:jc w:val="center"/>
              <w:rPr>
                <w:bCs/>
                <w:lang w:val="uk-UA"/>
              </w:rPr>
            </w:pPr>
            <w:r>
              <w:rPr>
                <w:bCs/>
                <w:lang w:val="uk-UA"/>
              </w:rPr>
              <w:t>Гепатодистрофія</w:t>
            </w:r>
          </w:p>
        </w:tc>
        <w:tc>
          <w:tcPr>
            <w:tcW w:w="1800" w:type="dxa"/>
          </w:tcPr>
          <w:p w:rsidR="00A87C56" w:rsidRDefault="00A87C56" w:rsidP="00A716CC">
            <w:pPr>
              <w:jc w:val="center"/>
              <w:rPr>
                <w:bCs/>
                <w:lang w:val="uk-UA"/>
              </w:rPr>
            </w:pPr>
            <w:r>
              <w:rPr>
                <w:bCs/>
                <w:lang w:val="uk-UA"/>
              </w:rPr>
              <w:t xml:space="preserve">Цироз </w:t>
            </w:r>
          </w:p>
          <w:p w:rsidR="00A87C56" w:rsidRDefault="00A87C56" w:rsidP="00A716CC">
            <w:pPr>
              <w:jc w:val="center"/>
              <w:rPr>
                <w:bCs/>
                <w:lang w:val="uk-UA"/>
              </w:rPr>
            </w:pPr>
            <w:r>
              <w:rPr>
                <w:bCs/>
                <w:lang w:val="uk-UA"/>
              </w:rPr>
              <w:t>печі</w:t>
            </w:r>
            <w:r>
              <w:rPr>
                <w:bCs/>
                <w:lang w:val="uk-UA"/>
              </w:rPr>
              <w:t>н</w:t>
            </w:r>
            <w:r>
              <w:rPr>
                <w:bCs/>
                <w:lang w:val="uk-UA"/>
              </w:rPr>
              <w:t>ки</w:t>
            </w:r>
          </w:p>
        </w:tc>
        <w:tc>
          <w:tcPr>
            <w:tcW w:w="1080" w:type="dxa"/>
          </w:tcPr>
          <w:p w:rsidR="00A87C56" w:rsidRDefault="00A87C56" w:rsidP="00A716CC">
            <w:pPr>
              <w:jc w:val="center"/>
              <w:rPr>
                <w:bCs/>
              </w:rPr>
            </w:pPr>
            <w:r>
              <w:rPr>
                <w:bCs/>
                <w:lang w:val="en-US"/>
              </w:rPr>
              <w:t>p</w:t>
            </w:r>
            <w:r>
              <w:rPr>
                <w:bCs/>
              </w:rPr>
              <w:t>&lt;</w:t>
            </w:r>
          </w:p>
        </w:tc>
      </w:tr>
      <w:tr w:rsidR="00A87C56" w:rsidTr="00A716CC">
        <w:tblPrEx>
          <w:tblCellMar>
            <w:top w:w="0" w:type="dxa"/>
            <w:bottom w:w="0" w:type="dxa"/>
          </w:tblCellMar>
        </w:tblPrEx>
        <w:tc>
          <w:tcPr>
            <w:tcW w:w="1980" w:type="dxa"/>
          </w:tcPr>
          <w:p w:rsidR="00A87C56" w:rsidRDefault="00A87C56" w:rsidP="00A716CC">
            <w:pPr>
              <w:spacing w:line="300" w:lineRule="exact"/>
              <w:jc w:val="both"/>
              <w:rPr>
                <w:bCs/>
                <w:lang w:val="uk-UA"/>
              </w:rPr>
            </w:pPr>
            <w:r>
              <w:rPr>
                <w:bCs/>
                <w:lang w:val="uk-UA"/>
              </w:rPr>
              <w:t>Гемоглобін</w:t>
            </w:r>
          </w:p>
          <w:p w:rsidR="00A87C56" w:rsidRDefault="00A87C56" w:rsidP="00A716CC">
            <w:pPr>
              <w:spacing w:line="300" w:lineRule="exact"/>
              <w:jc w:val="both"/>
              <w:rPr>
                <w:bCs/>
                <w:lang w:val="uk-UA"/>
              </w:rPr>
            </w:pPr>
            <w:r>
              <w:rPr>
                <w:bCs/>
                <w:lang w:val="uk-UA"/>
              </w:rPr>
              <w:t>Загальний б</w:t>
            </w:r>
            <w:r>
              <w:rPr>
                <w:bCs/>
                <w:lang w:val="uk-UA"/>
              </w:rPr>
              <w:t>і</w:t>
            </w:r>
            <w:r>
              <w:rPr>
                <w:bCs/>
                <w:lang w:val="uk-UA"/>
              </w:rPr>
              <w:t>лок</w:t>
            </w:r>
          </w:p>
          <w:p w:rsidR="00A87C56" w:rsidRDefault="00A87C56" w:rsidP="00A716CC">
            <w:pPr>
              <w:spacing w:line="300" w:lineRule="exact"/>
              <w:jc w:val="both"/>
              <w:rPr>
                <w:bCs/>
                <w:lang w:val="uk-UA"/>
              </w:rPr>
            </w:pPr>
            <w:r>
              <w:rPr>
                <w:bCs/>
                <w:lang w:val="uk-UA"/>
              </w:rPr>
              <w:t>Альбуміни</w:t>
            </w:r>
          </w:p>
          <w:p w:rsidR="00A87C56" w:rsidRDefault="00A87C56" w:rsidP="00A716CC">
            <w:pPr>
              <w:spacing w:line="300" w:lineRule="exact"/>
              <w:jc w:val="both"/>
              <w:rPr>
                <w:bCs/>
                <w:lang w:val="uk-UA"/>
              </w:rPr>
            </w:pPr>
          </w:p>
          <w:p w:rsidR="00A87C56" w:rsidRDefault="00A87C56" w:rsidP="00A716CC">
            <w:pPr>
              <w:spacing w:line="300" w:lineRule="exact"/>
              <w:jc w:val="both"/>
              <w:rPr>
                <w:bCs/>
                <w:lang w:val="uk-UA"/>
              </w:rPr>
            </w:pPr>
            <w:r>
              <w:rPr>
                <w:bCs/>
                <w:lang w:val="uk-UA"/>
              </w:rPr>
              <w:t>Білірубін кон’юг</w:t>
            </w:r>
          </w:p>
          <w:p w:rsidR="00A87C56" w:rsidRDefault="00A87C56" w:rsidP="00A716CC">
            <w:pPr>
              <w:spacing w:line="300" w:lineRule="exact"/>
              <w:jc w:val="both"/>
              <w:rPr>
                <w:bCs/>
                <w:lang w:val="uk-UA"/>
              </w:rPr>
            </w:pPr>
            <w:r>
              <w:rPr>
                <w:bCs/>
                <w:lang w:val="uk-UA"/>
              </w:rPr>
              <w:t>АСТ</w:t>
            </w:r>
          </w:p>
          <w:p w:rsidR="00A87C56" w:rsidRDefault="00A87C56" w:rsidP="00A716CC">
            <w:pPr>
              <w:spacing w:line="300" w:lineRule="exact"/>
              <w:jc w:val="both"/>
              <w:rPr>
                <w:bCs/>
                <w:lang w:val="uk-UA"/>
              </w:rPr>
            </w:pPr>
            <w:r>
              <w:rPr>
                <w:bCs/>
                <w:lang w:val="uk-UA"/>
              </w:rPr>
              <w:t>АЛТ</w:t>
            </w:r>
          </w:p>
          <w:p w:rsidR="00A87C56" w:rsidRDefault="00A87C56" w:rsidP="00A716CC">
            <w:pPr>
              <w:spacing w:line="300" w:lineRule="exact"/>
              <w:jc w:val="both"/>
              <w:rPr>
                <w:bCs/>
                <w:lang w:val="uk-UA"/>
              </w:rPr>
            </w:pPr>
            <w:r>
              <w:rPr>
                <w:bCs/>
                <w:lang w:val="uk-UA"/>
              </w:rPr>
              <w:t>ГГТ</w:t>
            </w:r>
          </w:p>
          <w:p w:rsidR="00A87C56" w:rsidRDefault="00A87C56" w:rsidP="00A716CC">
            <w:pPr>
              <w:spacing w:line="300" w:lineRule="exact"/>
              <w:jc w:val="both"/>
              <w:rPr>
                <w:bCs/>
                <w:lang w:val="uk-UA"/>
              </w:rPr>
            </w:pPr>
            <w:r>
              <w:rPr>
                <w:bCs/>
                <w:lang w:val="uk-UA"/>
              </w:rPr>
              <w:t>ХЕ</w:t>
            </w:r>
          </w:p>
        </w:tc>
        <w:tc>
          <w:tcPr>
            <w:tcW w:w="1620" w:type="dxa"/>
          </w:tcPr>
          <w:p w:rsidR="00A87C56" w:rsidRDefault="00A87C56" w:rsidP="00A716CC">
            <w:pPr>
              <w:spacing w:line="300" w:lineRule="exact"/>
              <w:ind w:firstLine="113"/>
              <w:jc w:val="both"/>
              <w:rPr>
                <w:bCs/>
                <w:lang w:val="uk-UA"/>
              </w:rPr>
            </w:pPr>
            <w:r>
              <w:rPr>
                <w:bCs/>
                <w:lang w:val="uk-UA"/>
              </w:rPr>
              <w:t>г/л</w:t>
            </w:r>
          </w:p>
          <w:p w:rsidR="00A87C56" w:rsidRDefault="00A87C56" w:rsidP="00A716CC">
            <w:pPr>
              <w:spacing w:line="300" w:lineRule="exact"/>
              <w:ind w:firstLine="113"/>
              <w:jc w:val="both"/>
              <w:rPr>
                <w:bCs/>
                <w:lang w:val="uk-UA"/>
              </w:rPr>
            </w:pPr>
            <w:r>
              <w:rPr>
                <w:bCs/>
                <w:lang w:val="uk-UA"/>
              </w:rPr>
              <w:t>г/л</w:t>
            </w:r>
          </w:p>
          <w:p w:rsidR="00A87C56" w:rsidRDefault="00A87C56" w:rsidP="00A716CC">
            <w:pPr>
              <w:spacing w:line="300" w:lineRule="exact"/>
              <w:ind w:firstLine="113"/>
              <w:jc w:val="both"/>
              <w:rPr>
                <w:bCs/>
                <w:lang w:val="uk-UA"/>
              </w:rPr>
            </w:pPr>
            <w:r>
              <w:rPr>
                <w:bCs/>
                <w:lang w:val="uk-UA"/>
              </w:rPr>
              <w:t>г/л</w:t>
            </w:r>
          </w:p>
          <w:p w:rsidR="00A87C56" w:rsidRDefault="00A87C56" w:rsidP="00A716CC">
            <w:pPr>
              <w:spacing w:line="300" w:lineRule="exact"/>
              <w:ind w:firstLine="113"/>
              <w:jc w:val="both"/>
              <w:rPr>
                <w:bCs/>
                <w:lang w:val="uk-UA"/>
              </w:rPr>
            </w:pPr>
            <w:r>
              <w:rPr>
                <w:bCs/>
                <w:lang w:val="uk-UA"/>
              </w:rPr>
              <w:t>у проце</w:t>
            </w:r>
            <w:r>
              <w:rPr>
                <w:bCs/>
                <w:lang w:val="uk-UA"/>
              </w:rPr>
              <w:t>н</w:t>
            </w:r>
            <w:r>
              <w:rPr>
                <w:bCs/>
                <w:lang w:val="uk-UA"/>
              </w:rPr>
              <w:t>тах</w:t>
            </w:r>
          </w:p>
          <w:p w:rsidR="00A87C56" w:rsidRDefault="00A87C56" w:rsidP="00A716CC">
            <w:pPr>
              <w:spacing w:line="300" w:lineRule="exact"/>
              <w:ind w:firstLine="113"/>
              <w:jc w:val="both"/>
              <w:rPr>
                <w:bCs/>
                <w:lang w:val="uk-UA"/>
              </w:rPr>
            </w:pPr>
            <w:r>
              <w:rPr>
                <w:bCs/>
                <w:lang w:val="uk-UA"/>
              </w:rPr>
              <w:t>мкмоль/л</w:t>
            </w:r>
          </w:p>
          <w:p w:rsidR="00A87C56" w:rsidRDefault="00A87C56" w:rsidP="00A716CC">
            <w:pPr>
              <w:spacing w:line="300" w:lineRule="exact"/>
              <w:ind w:firstLine="113"/>
              <w:jc w:val="both"/>
              <w:rPr>
                <w:bCs/>
                <w:lang w:val="uk-UA"/>
              </w:rPr>
            </w:pPr>
            <w:r>
              <w:rPr>
                <w:bCs/>
                <w:lang w:val="uk-UA"/>
              </w:rPr>
              <w:t>нкат/л</w:t>
            </w:r>
          </w:p>
          <w:p w:rsidR="00A87C56" w:rsidRDefault="00A87C56" w:rsidP="00A716CC">
            <w:pPr>
              <w:spacing w:line="300" w:lineRule="exact"/>
              <w:ind w:firstLine="113"/>
              <w:jc w:val="both"/>
              <w:rPr>
                <w:bCs/>
                <w:lang w:val="uk-UA"/>
              </w:rPr>
            </w:pPr>
            <w:r>
              <w:rPr>
                <w:bCs/>
                <w:lang w:val="uk-UA"/>
              </w:rPr>
              <w:t>нкат/л</w:t>
            </w:r>
          </w:p>
          <w:p w:rsidR="00A87C56" w:rsidRDefault="00A87C56" w:rsidP="00A716CC">
            <w:pPr>
              <w:spacing w:line="300" w:lineRule="exact"/>
              <w:ind w:firstLine="113"/>
              <w:jc w:val="both"/>
              <w:rPr>
                <w:bCs/>
                <w:lang w:val="uk-UA"/>
              </w:rPr>
            </w:pPr>
            <w:r>
              <w:rPr>
                <w:bCs/>
                <w:lang w:val="uk-UA"/>
              </w:rPr>
              <w:t>нкат/л</w:t>
            </w:r>
          </w:p>
          <w:p w:rsidR="00A87C56" w:rsidRDefault="00A87C56" w:rsidP="00A716CC">
            <w:pPr>
              <w:spacing w:line="300" w:lineRule="exact"/>
              <w:ind w:firstLine="113"/>
              <w:jc w:val="both"/>
              <w:rPr>
                <w:bCs/>
                <w:lang w:val="uk-UA"/>
              </w:rPr>
            </w:pPr>
            <w:r>
              <w:rPr>
                <w:bCs/>
                <w:lang w:val="uk-UA"/>
              </w:rPr>
              <w:t>мккат/л</w:t>
            </w:r>
          </w:p>
        </w:tc>
        <w:tc>
          <w:tcPr>
            <w:tcW w:w="1080" w:type="dxa"/>
          </w:tcPr>
          <w:p w:rsidR="00A87C56" w:rsidRDefault="00A87C56" w:rsidP="00A716CC">
            <w:pPr>
              <w:spacing w:line="300" w:lineRule="exact"/>
              <w:jc w:val="center"/>
              <w:rPr>
                <w:bCs/>
                <w:lang w:val="uk-UA"/>
              </w:rPr>
            </w:pPr>
            <w:r>
              <w:rPr>
                <w:bCs/>
                <w:lang w:val="uk-UA"/>
              </w:rPr>
              <w:t>140–230</w:t>
            </w:r>
          </w:p>
          <w:p w:rsidR="00A87C56" w:rsidRDefault="00A87C56" w:rsidP="00A716CC">
            <w:pPr>
              <w:spacing w:line="300" w:lineRule="exact"/>
              <w:jc w:val="center"/>
              <w:rPr>
                <w:bCs/>
                <w:lang w:val="uk-UA"/>
              </w:rPr>
            </w:pPr>
            <w:r>
              <w:rPr>
                <w:bCs/>
                <w:lang w:val="uk-UA"/>
              </w:rPr>
              <w:t>62–82</w:t>
            </w:r>
          </w:p>
          <w:p w:rsidR="00A87C56" w:rsidRDefault="00A87C56" w:rsidP="00A716CC">
            <w:pPr>
              <w:spacing w:line="300" w:lineRule="exact"/>
              <w:jc w:val="center"/>
              <w:rPr>
                <w:bCs/>
                <w:lang w:val="uk-UA"/>
              </w:rPr>
            </w:pPr>
            <w:r>
              <w:rPr>
                <w:bCs/>
                <w:lang w:val="uk-UA"/>
              </w:rPr>
              <w:t>32–45</w:t>
            </w:r>
          </w:p>
          <w:p w:rsidR="00A87C56" w:rsidRDefault="00A87C56" w:rsidP="00A716CC">
            <w:pPr>
              <w:spacing w:line="300" w:lineRule="exact"/>
              <w:jc w:val="center"/>
              <w:rPr>
                <w:bCs/>
                <w:lang w:val="uk-UA"/>
              </w:rPr>
            </w:pPr>
            <w:r>
              <w:rPr>
                <w:bCs/>
                <w:lang w:val="uk-UA"/>
              </w:rPr>
              <w:t>45–57</w:t>
            </w:r>
          </w:p>
          <w:p w:rsidR="00A87C56" w:rsidRDefault="00A87C56" w:rsidP="00A716CC">
            <w:pPr>
              <w:spacing w:line="300" w:lineRule="exact"/>
              <w:jc w:val="center"/>
              <w:rPr>
                <w:bCs/>
                <w:lang w:val="uk-UA"/>
              </w:rPr>
            </w:pPr>
            <w:r>
              <w:rPr>
                <w:bCs/>
                <w:lang w:val="uk-UA"/>
              </w:rPr>
              <w:t>–</w:t>
            </w:r>
          </w:p>
          <w:p w:rsidR="00A87C56" w:rsidRDefault="00A87C56" w:rsidP="00A716CC">
            <w:pPr>
              <w:spacing w:line="300" w:lineRule="exact"/>
              <w:jc w:val="center"/>
              <w:rPr>
                <w:bCs/>
                <w:lang w:val="uk-UA"/>
              </w:rPr>
            </w:pPr>
            <w:r>
              <w:rPr>
                <w:bCs/>
                <w:lang w:val="en-US"/>
              </w:rPr>
              <w:t>&lt;</w:t>
            </w:r>
            <w:r>
              <w:rPr>
                <w:bCs/>
                <w:lang w:val="uk-UA"/>
              </w:rPr>
              <w:t xml:space="preserve"> 314</w:t>
            </w:r>
          </w:p>
          <w:p w:rsidR="00A87C56" w:rsidRDefault="00A87C56" w:rsidP="00A716CC">
            <w:pPr>
              <w:spacing w:line="300" w:lineRule="exact"/>
              <w:jc w:val="center"/>
              <w:rPr>
                <w:bCs/>
                <w:lang w:val="uk-UA"/>
              </w:rPr>
            </w:pPr>
            <w:r>
              <w:rPr>
                <w:bCs/>
                <w:lang w:val="en-US"/>
              </w:rPr>
              <w:t>&lt;</w:t>
            </w:r>
            <w:r>
              <w:rPr>
                <w:bCs/>
                <w:lang w:val="uk-UA"/>
              </w:rPr>
              <w:t xml:space="preserve"> 361</w:t>
            </w:r>
          </w:p>
          <w:p w:rsidR="00A87C56" w:rsidRDefault="00A87C56" w:rsidP="00A716CC">
            <w:pPr>
              <w:spacing w:line="300" w:lineRule="exact"/>
              <w:jc w:val="center"/>
              <w:rPr>
                <w:bCs/>
                <w:lang w:val="uk-UA"/>
              </w:rPr>
            </w:pPr>
            <w:r>
              <w:rPr>
                <w:bCs/>
                <w:lang w:val="en-US"/>
              </w:rPr>
              <w:t>&lt;</w:t>
            </w:r>
            <w:r>
              <w:rPr>
                <w:bCs/>
                <w:lang w:val="uk-UA"/>
              </w:rPr>
              <w:t xml:space="preserve"> 520</w:t>
            </w:r>
          </w:p>
          <w:p w:rsidR="00A87C56" w:rsidRDefault="00A87C56" w:rsidP="00A716CC">
            <w:pPr>
              <w:spacing w:line="300" w:lineRule="exact"/>
              <w:jc w:val="center"/>
              <w:rPr>
                <w:bCs/>
                <w:lang w:val="uk-UA"/>
              </w:rPr>
            </w:pPr>
            <w:r>
              <w:rPr>
                <w:bCs/>
                <w:lang w:val="uk-UA"/>
              </w:rPr>
              <w:t>30</w:t>
            </w:r>
            <w:r>
              <w:rPr>
                <w:bCs/>
                <w:lang w:val="en-US"/>
              </w:rPr>
              <w:t>–</w:t>
            </w:r>
            <w:r>
              <w:rPr>
                <w:bCs/>
                <w:lang w:val="uk-UA"/>
              </w:rPr>
              <w:t>60</w:t>
            </w:r>
          </w:p>
        </w:tc>
        <w:tc>
          <w:tcPr>
            <w:tcW w:w="1980" w:type="dxa"/>
          </w:tcPr>
          <w:p w:rsidR="00A87C56" w:rsidRDefault="00A87C56" w:rsidP="00A716CC">
            <w:pPr>
              <w:jc w:val="center"/>
              <w:rPr>
                <w:bCs/>
                <w:lang w:val="uk-UA"/>
              </w:rPr>
            </w:pPr>
            <w:r>
              <w:rPr>
                <w:bCs/>
                <w:lang w:val="uk-UA"/>
              </w:rPr>
              <w:t>150,0</w:t>
            </w:r>
            <w:r>
              <w:rPr>
                <w:bCs/>
                <w:lang w:val="uk-UA"/>
              </w:rPr>
              <w:sym w:font="Symbol" w:char="F0B1"/>
            </w:r>
            <w:r>
              <w:rPr>
                <w:bCs/>
                <w:lang w:val="uk-UA"/>
              </w:rPr>
              <w:t>7,3</w:t>
            </w:r>
          </w:p>
          <w:p w:rsidR="00A87C56" w:rsidRDefault="00A87C56" w:rsidP="00A716CC">
            <w:pPr>
              <w:jc w:val="center"/>
              <w:rPr>
                <w:bCs/>
                <w:lang w:val="uk-UA"/>
              </w:rPr>
            </w:pPr>
            <w:r>
              <w:rPr>
                <w:bCs/>
                <w:lang w:val="uk-UA"/>
              </w:rPr>
              <w:t xml:space="preserve">  78,2</w:t>
            </w:r>
            <w:r>
              <w:rPr>
                <w:bCs/>
                <w:lang w:val="uk-UA"/>
              </w:rPr>
              <w:sym w:font="Symbol" w:char="F0B1"/>
            </w:r>
            <w:r>
              <w:rPr>
                <w:bCs/>
                <w:lang w:val="uk-UA"/>
              </w:rPr>
              <w:t>2,3</w:t>
            </w:r>
          </w:p>
          <w:p w:rsidR="00A87C56" w:rsidRDefault="00A87C56" w:rsidP="00A716CC">
            <w:pPr>
              <w:jc w:val="center"/>
              <w:rPr>
                <w:bCs/>
                <w:lang w:val="uk-UA"/>
              </w:rPr>
            </w:pPr>
            <w:r>
              <w:rPr>
                <w:bCs/>
                <w:lang w:val="uk-UA"/>
              </w:rPr>
              <w:t xml:space="preserve"> 31,4</w:t>
            </w:r>
            <w:r>
              <w:rPr>
                <w:bCs/>
                <w:lang w:val="uk-UA"/>
              </w:rPr>
              <w:sym w:font="Symbol" w:char="F0B1"/>
            </w:r>
            <w:r>
              <w:rPr>
                <w:bCs/>
                <w:lang w:val="uk-UA"/>
              </w:rPr>
              <w:t>1,1</w:t>
            </w:r>
          </w:p>
          <w:p w:rsidR="00A87C56" w:rsidRDefault="00A87C56" w:rsidP="00A716CC">
            <w:pPr>
              <w:jc w:val="center"/>
              <w:rPr>
                <w:bCs/>
                <w:lang w:val="uk-UA"/>
              </w:rPr>
            </w:pPr>
            <w:r>
              <w:rPr>
                <w:bCs/>
                <w:lang w:val="uk-UA"/>
              </w:rPr>
              <w:t xml:space="preserve"> 40,1</w:t>
            </w:r>
            <w:r>
              <w:rPr>
                <w:bCs/>
                <w:lang w:val="uk-UA"/>
              </w:rPr>
              <w:sym w:font="Symbol" w:char="F0B1"/>
            </w:r>
            <w:r>
              <w:rPr>
                <w:bCs/>
                <w:lang w:val="uk-UA"/>
              </w:rPr>
              <w:t>1,9</w:t>
            </w:r>
          </w:p>
          <w:p w:rsidR="00A87C56" w:rsidRDefault="00A87C56" w:rsidP="00A716CC">
            <w:pPr>
              <w:jc w:val="center"/>
              <w:rPr>
                <w:bCs/>
                <w:lang w:val="uk-UA"/>
              </w:rPr>
            </w:pPr>
            <w:r>
              <w:rPr>
                <w:bCs/>
                <w:lang w:val="uk-UA"/>
              </w:rPr>
              <w:t xml:space="preserve">   1,1</w:t>
            </w:r>
            <w:r>
              <w:rPr>
                <w:bCs/>
                <w:lang w:val="uk-UA"/>
              </w:rPr>
              <w:sym w:font="Symbol" w:char="F0B1"/>
            </w:r>
            <w:r>
              <w:rPr>
                <w:bCs/>
                <w:lang w:val="uk-UA"/>
              </w:rPr>
              <w:t>0,1</w:t>
            </w:r>
          </w:p>
          <w:p w:rsidR="00A87C56" w:rsidRDefault="00A87C56" w:rsidP="00A716CC">
            <w:pPr>
              <w:jc w:val="center"/>
              <w:rPr>
                <w:bCs/>
                <w:lang w:val="uk-UA"/>
              </w:rPr>
            </w:pPr>
            <w:r>
              <w:rPr>
                <w:bCs/>
                <w:lang w:val="uk-UA"/>
              </w:rPr>
              <w:t>616,0</w:t>
            </w:r>
            <w:r>
              <w:rPr>
                <w:bCs/>
                <w:lang w:val="uk-UA"/>
              </w:rPr>
              <w:sym w:font="Symbol" w:char="F0B1"/>
            </w:r>
            <w:r>
              <w:rPr>
                <w:bCs/>
                <w:lang w:val="uk-UA"/>
              </w:rPr>
              <w:t>33,0</w:t>
            </w:r>
          </w:p>
          <w:p w:rsidR="00A87C56" w:rsidRDefault="00A87C56" w:rsidP="00A716CC">
            <w:pPr>
              <w:jc w:val="center"/>
              <w:rPr>
                <w:bCs/>
                <w:lang w:val="uk-UA"/>
              </w:rPr>
            </w:pPr>
            <w:r>
              <w:rPr>
                <w:bCs/>
                <w:lang w:val="uk-UA"/>
              </w:rPr>
              <w:t>752,0</w:t>
            </w:r>
            <w:r>
              <w:rPr>
                <w:bCs/>
                <w:lang w:val="uk-UA"/>
              </w:rPr>
              <w:sym w:font="Symbol" w:char="F0B1"/>
            </w:r>
            <w:r>
              <w:rPr>
                <w:bCs/>
                <w:lang w:val="uk-UA"/>
              </w:rPr>
              <w:t>33,0</w:t>
            </w:r>
          </w:p>
          <w:p w:rsidR="00A87C56" w:rsidRDefault="00A87C56" w:rsidP="00A716CC">
            <w:pPr>
              <w:jc w:val="center"/>
              <w:rPr>
                <w:bCs/>
                <w:lang w:val="uk-UA"/>
              </w:rPr>
            </w:pPr>
            <w:r>
              <w:rPr>
                <w:bCs/>
                <w:lang w:val="uk-UA"/>
              </w:rPr>
              <w:t>252,0</w:t>
            </w:r>
            <w:r>
              <w:rPr>
                <w:bCs/>
                <w:lang w:val="uk-UA"/>
              </w:rPr>
              <w:sym w:font="Symbol" w:char="F0B1"/>
            </w:r>
            <w:r>
              <w:rPr>
                <w:bCs/>
                <w:lang w:val="uk-UA"/>
              </w:rPr>
              <w:t>24,0</w:t>
            </w:r>
          </w:p>
          <w:p w:rsidR="00A87C56" w:rsidRDefault="00A87C56" w:rsidP="00A716CC">
            <w:pPr>
              <w:jc w:val="center"/>
              <w:rPr>
                <w:bCs/>
                <w:lang w:val="uk-UA"/>
              </w:rPr>
            </w:pPr>
            <w:r>
              <w:rPr>
                <w:bCs/>
                <w:lang w:val="uk-UA"/>
              </w:rPr>
              <w:t>25,3</w:t>
            </w:r>
            <w:r>
              <w:rPr>
                <w:bCs/>
                <w:lang w:val="uk-UA"/>
              </w:rPr>
              <w:sym w:font="Symbol" w:char="F0B1"/>
            </w:r>
            <w:r>
              <w:rPr>
                <w:bCs/>
                <w:lang w:val="uk-UA"/>
              </w:rPr>
              <w:t>1,5</w:t>
            </w:r>
          </w:p>
        </w:tc>
        <w:tc>
          <w:tcPr>
            <w:tcW w:w="1800" w:type="dxa"/>
          </w:tcPr>
          <w:p w:rsidR="00A87C56" w:rsidRDefault="00A87C56" w:rsidP="00A716CC">
            <w:pPr>
              <w:rPr>
                <w:bCs/>
                <w:lang w:val="uk-UA"/>
              </w:rPr>
            </w:pPr>
            <w:r>
              <w:rPr>
                <w:bCs/>
                <w:lang w:val="uk-UA"/>
              </w:rPr>
              <w:t xml:space="preserve">   119,0</w:t>
            </w:r>
            <w:r>
              <w:rPr>
                <w:bCs/>
                <w:lang w:val="uk-UA"/>
              </w:rPr>
              <w:sym w:font="Symbol" w:char="F0B1"/>
            </w:r>
            <w:r>
              <w:rPr>
                <w:bCs/>
                <w:lang w:val="uk-UA"/>
              </w:rPr>
              <w:t>4,2</w:t>
            </w:r>
          </w:p>
          <w:p w:rsidR="00A87C56" w:rsidRDefault="00A87C56" w:rsidP="00A716CC">
            <w:pPr>
              <w:jc w:val="center"/>
              <w:rPr>
                <w:bCs/>
                <w:lang w:val="uk-UA"/>
              </w:rPr>
            </w:pPr>
            <w:r>
              <w:rPr>
                <w:bCs/>
                <w:lang w:val="uk-UA"/>
              </w:rPr>
              <w:t>58,3</w:t>
            </w:r>
            <w:r>
              <w:rPr>
                <w:bCs/>
                <w:lang w:val="uk-UA"/>
              </w:rPr>
              <w:sym w:font="Symbol" w:char="F0B1"/>
            </w:r>
            <w:r>
              <w:rPr>
                <w:bCs/>
                <w:lang w:val="uk-UA"/>
              </w:rPr>
              <w:t>4,3</w:t>
            </w:r>
          </w:p>
          <w:p w:rsidR="00A87C56" w:rsidRDefault="00A87C56" w:rsidP="00A716CC">
            <w:pPr>
              <w:jc w:val="center"/>
              <w:rPr>
                <w:bCs/>
                <w:lang w:val="uk-UA"/>
              </w:rPr>
            </w:pPr>
            <w:r>
              <w:rPr>
                <w:bCs/>
                <w:lang w:val="uk-UA"/>
              </w:rPr>
              <w:t>15,2</w:t>
            </w:r>
            <w:r>
              <w:rPr>
                <w:bCs/>
                <w:lang w:val="uk-UA"/>
              </w:rPr>
              <w:sym w:font="Symbol" w:char="F0B1"/>
            </w:r>
            <w:r>
              <w:rPr>
                <w:bCs/>
                <w:lang w:val="uk-UA"/>
              </w:rPr>
              <w:t>0,2</w:t>
            </w:r>
          </w:p>
          <w:p w:rsidR="00A87C56" w:rsidRDefault="00A87C56" w:rsidP="00A716CC">
            <w:pPr>
              <w:jc w:val="center"/>
              <w:rPr>
                <w:bCs/>
                <w:lang w:val="uk-UA"/>
              </w:rPr>
            </w:pPr>
            <w:r>
              <w:rPr>
                <w:bCs/>
                <w:lang w:val="uk-UA"/>
              </w:rPr>
              <w:t>26,1</w:t>
            </w:r>
            <w:r>
              <w:rPr>
                <w:bCs/>
                <w:lang w:val="uk-UA"/>
              </w:rPr>
              <w:sym w:font="Symbol" w:char="F0B1"/>
            </w:r>
            <w:r>
              <w:rPr>
                <w:bCs/>
                <w:lang w:val="uk-UA"/>
              </w:rPr>
              <w:t>0,9</w:t>
            </w:r>
          </w:p>
          <w:p w:rsidR="00A87C56" w:rsidRDefault="00A87C56" w:rsidP="00A716CC">
            <w:pPr>
              <w:jc w:val="center"/>
              <w:rPr>
                <w:bCs/>
                <w:lang w:val="uk-UA"/>
              </w:rPr>
            </w:pPr>
            <w:r>
              <w:rPr>
                <w:bCs/>
                <w:lang w:val="uk-UA"/>
              </w:rPr>
              <w:t xml:space="preserve">    3,7</w:t>
            </w:r>
            <w:r>
              <w:rPr>
                <w:bCs/>
                <w:lang w:val="uk-UA"/>
              </w:rPr>
              <w:sym w:font="Symbol" w:char="F0B1"/>
            </w:r>
            <w:r>
              <w:rPr>
                <w:bCs/>
                <w:lang w:val="uk-UA"/>
              </w:rPr>
              <w:t>0,08</w:t>
            </w:r>
          </w:p>
          <w:p w:rsidR="00A87C56" w:rsidRDefault="00A87C56" w:rsidP="00A716CC">
            <w:pPr>
              <w:jc w:val="center"/>
              <w:rPr>
                <w:bCs/>
                <w:lang w:val="uk-UA"/>
              </w:rPr>
            </w:pPr>
            <w:r>
              <w:rPr>
                <w:bCs/>
                <w:lang w:val="uk-UA"/>
              </w:rPr>
              <w:t>313,5</w:t>
            </w:r>
            <w:r>
              <w:rPr>
                <w:bCs/>
                <w:lang w:val="uk-UA"/>
              </w:rPr>
              <w:sym w:font="Symbol" w:char="F0B1"/>
            </w:r>
            <w:r>
              <w:rPr>
                <w:bCs/>
                <w:lang w:val="uk-UA"/>
              </w:rPr>
              <w:t>20,0</w:t>
            </w:r>
          </w:p>
          <w:p w:rsidR="00A87C56" w:rsidRDefault="00A87C56" w:rsidP="00A716CC">
            <w:pPr>
              <w:jc w:val="center"/>
              <w:rPr>
                <w:bCs/>
                <w:lang w:val="uk-UA"/>
              </w:rPr>
            </w:pPr>
            <w:r>
              <w:rPr>
                <w:bCs/>
                <w:lang w:val="uk-UA"/>
              </w:rPr>
              <w:t>250,0</w:t>
            </w:r>
            <w:r>
              <w:rPr>
                <w:bCs/>
                <w:lang w:val="uk-UA"/>
              </w:rPr>
              <w:sym w:font="Symbol" w:char="F0B1"/>
            </w:r>
            <w:r>
              <w:rPr>
                <w:bCs/>
                <w:lang w:val="uk-UA"/>
              </w:rPr>
              <w:t>27,0</w:t>
            </w:r>
          </w:p>
          <w:p w:rsidR="00A87C56" w:rsidRDefault="00A87C56" w:rsidP="00A716CC">
            <w:pPr>
              <w:jc w:val="center"/>
              <w:rPr>
                <w:bCs/>
                <w:lang w:val="uk-UA"/>
              </w:rPr>
            </w:pPr>
            <w:r>
              <w:rPr>
                <w:bCs/>
                <w:lang w:val="uk-UA"/>
              </w:rPr>
              <w:t>373,0</w:t>
            </w:r>
            <w:r>
              <w:rPr>
                <w:bCs/>
                <w:lang w:val="uk-UA"/>
              </w:rPr>
              <w:sym w:font="Symbol" w:char="F0B1"/>
            </w:r>
            <w:r>
              <w:rPr>
                <w:bCs/>
                <w:lang w:val="uk-UA"/>
              </w:rPr>
              <w:t>42,0</w:t>
            </w:r>
          </w:p>
          <w:p w:rsidR="00A87C56" w:rsidRDefault="00A87C56" w:rsidP="00A716CC">
            <w:pPr>
              <w:jc w:val="center"/>
              <w:rPr>
                <w:bCs/>
                <w:lang w:val="uk-UA"/>
              </w:rPr>
            </w:pPr>
            <w:r>
              <w:rPr>
                <w:bCs/>
                <w:lang w:val="uk-UA"/>
              </w:rPr>
              <w:t>13,4</w:t>
            </w:r>
            <w:r>
              <w:rPr>
                <w:bCs/>
                <w:lang w:val="uk-UA"/>
              </w:rPr>
              <w:sym w:font="Symbol" w:char="F0B1"/>
            </w:r>
            <w:r>
              <w:rPr>
                <w:bCs/>
                <w:lang w:val="uk-UA"/>
              </w:rPr>
              <w:t>1,1</w:t>
            </w:r>
          </w:p>
        </w:tc>
        <w:tc>
          <w:tcPr>
            <w:tcW w:w="1080" w:type="dxa"/>
          </w:tcPr>
          <w:p w:rsidR="00A87C56" w:rsidRDefault="00A87C56" w:rsidP="00A716CC">
            <w:pPr>
              <w:spacing w:line="292" w:lineRule="exact"/>
              <w:jc w:val="center"/>
              <w:rPr>
                <w:bCs/>
                <w:lang w:val="uk-UA"/>
              </w:rPr>
            </w:pPr>
            <w:r>
              <w:rPr>
                <w:bCs/>
                <w:lang w:val="en-US"/>
              </w:rPr>
              <w:t>0</w:t>
            </w:r>
            <w:r>
              <w:rPr>
                <w:bCs/>
                <w:lang w:val="uk-UA"/>
              </w:rPr>
              <w:t>,</w:t>
            </w:r>
            <w:r>
              <w:rPr>
                <w:bCs/>
                <w:lang w:val="en-US"/>
              </w:rPr>
              <w:t>001</w:t>
            </w:r>
          </w:p>
          <w:p w:rsidR="00A87C56" w:rsidRDefault="00A87C56" w:rsidP="00A716CC">
            <w:pPr>
              <w:spacing w:line="292" w:lineRule="exact"/>
              <w:jc w:val="center"/>
              <w:rPr>
                <w:bCs/>
                <w:lang w:val="uk-UA"/>
              </w:rPr>
            </w:pPr>
            <w:r>
              <w:rPr>
                <w:bCs/>
                <w:lang w:val="en-US"/>
              </w:rPr>
              <w:t>0</w:t>
            </w:r>
            <w:r>
              <w:rPr>
                <w:bCs/>
                <w:lang w:val="uk-UA"/>
              </w:rPr>
              <w:t>,</w:t>
            </w:r>
            <w:r>
              <w:rPr>
                <w:bCs/>
                <w:lang w:val="en-US"/>
              </w:rPr>
              <w:t>001</w:t>
            </w:r>
          </w:p>
          <w:p w:rsidR="00A87C56" w:rsidRDefault="00A87C56" w:rsidP="00A716CC">
            <w:pPr>
              <w:spacing w:line="292" w:lineRule="exact"/>
              <w:jc w:val="center"/>
              <w:rPr>
                <w:bCs/>
                <w:lang w:val="uk-UA"/>
              </w:rPr>
            </w:pPr>
            <w:r>
              <w:rPr>
                <w:bCs/>
                <w:lang w:val="en-US"/>
              </w:rPr>
              <w:t>0</w:t>
            </w:r>
            <w:r>
              <w:rPr>
                <w:bCs/>
                <w:lang w:val="uk-UA"/>
              </w:rPr>
              <w:t>,</w:t>
            </w:r>
            <w:r>
              <w:rPr>
                <w:bCs/>
                <w:lang w:val="en-US"/>
              </w:rPr>
              <w:t>001</w:t>
            </w:r>
          </w:p>
          <w:p w:rsidR="00A87C56" w:rsidRDefault="00A87C56" w:rsidP="00A716CC">
            <w:pPr>
              <w:spacing w:line="292" w:lineRule="exact"/>
              <w:jc w:val="center"/>
              <w:rPr>
                <w:bCs/>
                <w:lang w:val="uk-UA"/>
              </w:rPr>
            </w:pPr>
            <w:r>
              <w:rPr>
                <w:bCs/>
                <w:lang w:val="en-US"/>
              </w:rPr>
              <w:t>0</w:t>
            </w:r>
            <w:r>
              <w:rPr>
                <w:bCs/>
                <w:lang w:val="uk-UA"/>
              </w:rPr>
              <w:t>,</w:t>
            </w:r>
            <w:r>
              <w:rPr>
                <w:bCs/>
                <w:lang w:val="en-US"/>
              </w:rPr>
              <w:t>001</w:t>
            </w:r>
          </w:p>
          <w:p w:rsidR="00A87C56" w:rsidRDefault="00A87C56" w:rsidP="00A716CC">
            <w:pPr>
              <w:spacing w:line="292" w:lineRule="exact"/>
              <w:jc w:val="center"/>
              <w:rPr>
                <w:bCs/>
                <w:lang w:val="uk-UA"/>
              </w:rPr>
            </w:pPr>
            <w:r>
              <w:rPr>
                <w:bCs/>
                <w:lang w:val="en-US"/>
              </w:rPr>
              <w:t>0</w:t>
            </w:r>
            <w:r>
              <w:rPr>
                <w:bCs/>
                <w:lang w:val="uk-UA"/>
              </w:rPr>
              <w:t>,</w:t>
            </w:r>
            <w:r>
              <w:rPr>
                <w:bCs/>
                <w:lang w:val="en-US"/>
              </w:rPr>
              <w:t>001</w:t>
            </w:r>
          </w:p>
          <w:p w:rsidR="00A87C56" w:rsidRDefault="00A87C56" w:rsidP="00A716CC">
            <w:pPr>
              <w:spacing w:line="292" w:lineRule="exact"/>
              <w:jc w:val="center"/>
              <w:rPr>
                <w:bCs/>
                <w:lang w:val="uk-UA"/>
              </w:rPr>
            </w:pPr>
            <w:r>
              <w:rPr>
                <w:bCs/>
                <w:lang w:val="en-US"/>
              </w:rPr>
              <w:t>0</w:t>
            </w:r>
            <w:r>
              <w:rPr>
                <w:bCs/>
                <w:lang w:val="uk-UA"/>
              </w:rPr>
              <w:t>,</w:t>
            </w:r>
            <w:r>
              <w:rPr>
                <w:bCs/>
                <w:lang w:val="en-US"/>
              </w:rPr>
              <w:t>001</w:t>
            </w:r>
          </w:p>
          <w:p w:rsidR="00A87C56" w:rsidRDefault="00A87C56" w:rsidP="00A716CC">
            <w:pPr>
              <w:spacing w:line="292" w:lineRule="exact"/>
              <w:jc w:val="center"/>
              <w:rPr>
                <w:bCs/>
                <w:lang w:val="uk-UA"/>
              </w:rPr>
            </w:pPr>
            <w:r>
              <w:rPr>
                <w:bCs/>
                <w:lang w:val="en-US"/>
              </w:rPr>
              <w:t>0</w:t>
            </w:r>
            <w:r>
              <w:rPr>
                <w:bCs/>
                <w:lang w:val="uk-UA"/>
              </w:rPr>
              <w:t>,</w:t>
            </w:r>
            <w:r>
              <w:rPr>
                <w:bCs/>
                <w:lang w:val="en-US"/>
              </w:rPr>
              <w:t>001</w:t>
            </w:r>
          </w:p>
          <w:p w:rsidR="00A87C56" w:rsidRDefault="00A87C56" w:rsidP="00A716CC">
            <w:pPr>
              <w:spacing w:line="292" w:lineRule="exact"/>
              <w:jc w:val="center"/>
              <w:rPr>
                <w:bCs/>
                <w:lang w:val="uk-UA"/>
              </w:rPr>
            </w:pPr>
            <w:r>
              <w:rPr>
                <w:bCs/>
                <w:lang w:val="uk-UA"/>
              </w:rPr>
              <w:t>0,05</w:t>
            </w:r>
          </w:p>
          <w:p w:rsidR="00A87C56" w:rsidRDefault="00A87C56" w:rsidP="00A716CC">
            <w:pPr>
              <w:spacing w:line="292" w:lineRule="exact"/>
              <w:jc w:val="center"/>
              <w:rPr>
                <w:bCs/>
                <w:lang w:val="uk-UA"/>
              </w:rPr>
            </w:pPr>
            <w:r>
              <w:rPr>
                <w:bCs/>
                <w:lang w:val="en-US"/>
              </w:rPr>
              <w:t>0</w:t>
            </w:r>
            <w:r>
              <w:rPr>
                <w:bCs/>
                <w:lang w:val="uk-UA"/>
              </w:rPr>
              <w:t>,</w:t>
            </w:r>
            <w:r>
              <w:rPr>
                <w:bCs/>
                <w:lang w:val="en-US"/>
              </w:rPr>
              <w:t>001</w:t>
            </w:r>
          </w:p>
        </w:tc>
      </w:tr>
    </w:tbl>
    <w:p w:rsidR="00A87C56" w:rsidRDefault="00A87C56" w:rsidP="00A87C56">
      <w:pPr>
        <w:spacing w:line="350" w:lineRule="exact"/>
        <w:ind w:firstLine="567"/>
        <w:jc w:val="both"/>
        <w:rPr>
          <w:bCs/>
          <w:sz w:val="28"/>
          <w:lang w:val="uk-UA"/>
        </w:rPr>
      </w:pPr>
      <w:r>
        <w:rPr>
          <w:b/>
        </w:rPr>
        <w:t>Примітка</w:t>
      </w:r>
      <w:r>
        <w:rPr>
          <w:bCs/>
        </w:rPr>
        <w:t>. р&lt; – порівняно цироз і гепатодистрофію</w:t>
      </w:r>
    </w:p>
    <w:p w:rsidR="00A87C56" w:rsidRDefault="00A87C56" w:rsidP="00A87C56">
      <w:pPr>
        <w:spacing w:line="350" w:lineRule="exact"/>
        <w:ind w:firstLine="567"/>
        <w:jc w:val="both"/>
        <w:rPr>
          <w:bCs/>
          <w:sz w:val="28"/>
          <w:lang w:val="uk-UA"/>
        </w:rPr>
      </w:pPr>
      <w:r>
        <w:rPr>
          <w:bCs/>
          <w:sz w:val="28"/>
          <w:lang w:val="uk-UA"/>
        </w:rPr>
        <w:t>Досить показовими для диференціальної діагностики гепатодистрофії та цирозу печінки є зміни активності ферментів. Якщо при гепатодистрофії активність АСТ, АЛТ і ЛДГ підвищувалася в 1,5–2,2 рази, то при цирозі печі</w:t>
      </w:r>
      <w:r>
        <w:rPr>
          <w:bCs/>
          <w:sz w:val="28"/>
          <w:lang w:val="uk-UA"/>
        </w:rPr>
        <w:t>н</w:t>
      </w:r>
      <w:r>
        <w:rPr>
          <w:bCs/>
          <w:sz w:val="28"/>
          <w:lang w:val="uk-UA"/>
        </w:rPr>
        <w:t>ки не виходила за межі норми. Активність ГГТ при цирозі підвищувалася утр</w:t>
      </w:r>
      <w:r>
        <w:rPr>
          <w:bCs/>
          <w:sz w:val="28"/>
          <w:lang w:val="uk-UA"/>
        </w:rPr>
        <w:t>и</w:t>
      </w:r>
      <w:r>
        <w:rPr>
          <w:bCs/>
          <w:sz w:val="28"/>
          <w:lang w:val="uk-UA"/>
        </w:rPr>
        <w:t xml:space="preserve">чі, а </w:t>
      </w:r>
      <w:r>
        <w:rPr>
          <w:bCs/>
          <w:sz w:val="28"/>
          <w:lang w:val="uk-UA"/>
        </w:rPr>
        <w:lastRenderedPageBreak/>
        <w:t>при гепатодистрофії – у 2 рази. Найбільш інформативними є зміни ХЕ. Акти</w:t>
      </w:r>
      <w:r>
        <w:rPr>
          <w:bCs/>
          <w:sz w:val="28"/>
          <w:lang w:val="uk-UA"/>
        </w:rPr>
        <w:t>в</w:t>
      </w:r>
      <w:r>
        <w:rPr>
          <w:bCs/>
          <w:sz w:val="28"/>
          <w:lang w:val="uk-UA"/>
        </w:rPr>
        <w:t>ність її у собак, хворих на цироз, різко знижена і у жодному випадку не перевищувала 21,4 мккат/л, тоді як при гепатодистр</w:t>
      </w:r>
      <w:r>
        <w:rPr>
          <w:bCs/>
          <w:sz w:val="28"/>
          <w:lang w:val="uk-UA"/>
        </w:rPr>
        <w:t>о</w:t>
      </w:r>
      <w:r>
        <w:rPr>
          <w:bCs/>
          <w:sz w:val="28"/>
          <w:lang w:val="uk-UA"/>
        </w:rPr>
        <w:t xml:space="preserve">фії була не менше 23,8 мккат/л. </w:t>
      </w:r>
    </w:p>
    <w:p w:rsidR="00A87C56" w:rsidRDefault="00A87C56" w:rsidP="00A87C56">
      <w:pPr>
        <w:pStyle w:val="37"/>
        <w:spacing w:line="350" w:lineRule="exact"/>
        <w:rPr>
          <w:lang w:val="uk-UA"/>
        </w:rPr>
      </w:pPr>
      <w:r>
        <w:rPr>
          <w:lang w:val="uk-UA"/>
        </w:rPr>
        <w:t>Отже, для диференціації гепатодистрофії та цирозу найбільше діагнос-тичне значення мають такі показники: при цирозі – черевна водянка, гіпопро-теїнемія, значне зменшення вмісту альбумінів і активності ХЕ, а при гепатоди</w:t>
      </w:r>
      <w:r>
        <w:rPr>
          <w:lang w:val="uk-UA"/>
        </w:rPr>
        <w:t>с</w:t>
      </w:r>
      <w:r>
        <w:rPr>
          <w:lang w:val="uk-UA"/>
        </w:rPr>
        <w:t>трофії – нормо- або гіперпротеїнемія, незначна гіпоальбумінемія та підвищення а</w:t>
      </w:r>
      <w:r>
        <w:rPr>
          <w:lang w:val="uk-UA"/>
        </w:rPr>
        <w:t>к</w:t>
      </w:r>
      <w:r>
        <w:rPr>
          <w:lang w:val="uk-UA"/>
        </w:rPr>
        <w:t>тивності клітинних ферментів (АСТ, АЛТ, ЛДГ).</w:t>
      </w:r>
    </w:p>
    <w:p w:rsidR="00A87C56" w:rsidRDefault="00A87C56" w:rsidP="00A87C56">
      <w:pPr>
        <w:pStyle w:val="37"/>
        <w:spacing w:line="350" w:lineRule="exact"/>
        <w:ind w:firstLine="0"/>
        <w:jc w:val="center"/>
        <w:rPr>
          <w:b/>
          <w:lang w:val="uk-UA"/>
        </w:rPr>
      </w:pPr>
    </w:p>
    <w:p w:rsidR="00A87C56" w:rsidRDefault="00A87C56" w:rsidP="00A87C56">
      <w:pPr>
        <w:pStyle w:val="37"/>
        <w:spacing w:line="350" w:lineRule="exact"/>
        <w:ind w:firstLine="0"/>
        <w:jc w:val="center"/>
        <w:rPr>
          <w:b/>
          <w:lang w:val="uk-UA"/>
        </w:rPr>
      </w:pPr>
      <w:r>
        <w:rPr>
          <w:b/>
          <w:lang w:val="uk-UA"/>
        </w:rPr>
        <w:t xml:space="preserve">Порівняльна ефективність силібору та есенціале при лікуванні </w:t>
      </w:r>
    </w:p>
    <w:p w:rsidR="00A87C56" w:rsidRDefault="00A87C56" w:rsidP="00A87C56">
      <w:pPr>
        <w:pStyle w:val="37"/>
        <w:spacing w:line="350" w:lineRule="exact"/>
        <w:ind w:firstLine="0"/>
        <w:jc w:val="center"/>
        <w:rPr>
          <w:b/>
          <w:lang w:val="uk-UA"/>
        </w:rPr>
      </w:pPr>
      <w:r>
        <w:rPr>
          <w:b/>
          <w:lang w:val="uk-UA"/>
        </w:rPr>
        <w:t>ек</w:t>
      </w:r>
      <w:r>
        <w:rPr>
          <w:b/>
          <w:lang w:val="uk-UA"/>
        </w:rPr>
        <w:t>с</w:t>
      </w:r>
      <w:r>
        <w:rPr>
          <w:b/>
          <w:lang w:val="uk-UA"/>
        </w:rPr>
        <w:t>периментальної токсичної гепатодистрофії у собак</w:t>
      </w:r>
    </w:p>
    <w:p w:rsidR="00A87C56" w:rsidRDefault="00A87C56" w:rsidP="00A87C56">
      <w:pPr>
        <w:pStyle w:val="37"/>
        <w:spacing w:line="350" w:lineRule="exact"/>
        <w:rPr>
          <w:lang w:val="uk-UA"/>
        </w:rPr>
      </w:pPr>
      <w:r>
        <w:rPr>
          <w:lang w:val="uk-UA"/>
        </w:rPr>
        <w:t>Наступним завданням роботи було</w:t>
      </w:r>
      <w:r>
        <w:rPr>
          <w:i/>
          <w:iCs/>
          <w:lang w:val="uk-UA"/>
        </w:rPr>
        <w:t xml:space="preserve"> </w:t>
      </w:r>
      <w:r>
        <w:rPr>
          <w:lang w:val="uk-UA"/>
        </w:rPr>
        <w:t>експериментальне обгрунтування л</w:t>
      </w:r>
      <w:r>
        <w:rPr>
          <w:lang w:val="uk-UA"/>
        </w:rPr>
        <w:t>і</w:t>
      </w:r>
      <w:r>
        <w:rPr>
          <w:lang w:val="uk-UA"/>
        </w:rPr>
        <w:t>кування собак після експериментального відтворення токсичної гепатодистр</w:t>
      </w:r>
      <w:r>
        <w:rPr>
          <w:lang w:val="uk-UA"/>
        </w:rPr>
        <w:t>о</w:t>
      </w:r>
      <w:r>
        <w:rPr>
          <w:lang w:val="uk-UA"/>
        </w:rPr>
        <w:t>фії, порівняння ефективності лікувальної дії різних гепатопротекторів. Курс л</w:t>
      </w:r>
      <w:r>
        <w:rPr>
          <w:lang w:val="uk-UA"/>
        </w:rPr>
        <w:t>і</w:t>
      </w:r>
      <w:r>
        <w:rPr>
          <w:lang w:val="uk-UA"/>
        </w:rPr>
        <w:t>кування хворих собак тривав 20 днів. Із терапевтичною метою в перші 3 дні з</w:t>
      </w:r>
      <w:r>
        <w:rPr>
          <w:lang w:val="uk-UA"/>
        </w:rPr>
        <w:t>а</w:t>
      </w:r>
      <w:r>
        <w:rPr>
          <w:lang w:val="uk-UA"/>
        </w:rPr>
        <w:t>стосовували внутрішньовенно (краплинно) 20 %-ний розчин гл</w:t>
      </w:r>
      <w:r>
        <w:rPr>
          <w:lang w:val="uk-UA"/>
        </w:rPr>
        <w:t>ю</w:t>
      </w:r>
      <w:r>
        <w:rPr>
          <w:lang w:val="uk-UA"/>
        </w:rPr>
        <w:t>кози з 10 %-ним розчином аскорбінової кислоти та підшкірно – інсулін. З 4-го по 6-й день внутрішньовенно вводили есенціале, із 7-го по 20-й І-й дослідній групі всередину давали есенціале форте Н, а ІІ-й – с</w:t>
      </w:r>
      <w:r>
        <w:rPr>
          <w:lang w:val="uk-UA"/>
        </w:rPr>
        <w:t>и</w:t>
      </w:r>
      <w:r>
        <w:rPr>
          <w:lang w:val="uk-UA"/>
        </w:rPr>
        <w:t>лібор.</w:t>
      </w:r>
    </w:p>
    <w:p w:rsidR="00A87C56" w:rsidRDefault="00A87C56" w:rsidP="00A87C56">
      <w:pPr>
        <w:spacing w:line="350" w:lineRule="exact"/>
        <w:ind w:firstLine="567"/>
        <w:jc w:val="both"/>
        <w:rPr>
          <w:bCs/>
          <w:sz w:val="28"/>
          <w:lang w:val="uk-UA"/>
        </w:rPr>
      </w:pPr>
      <w:r>
        <w:rPr>
          <w:bCs/>
          <w:sz w:val="28"/>
          <w:lang w:val="uk-UA"/>
        </w:rPr>
        <w:t>Упродовж 10 днів лікування у тварин обох груп спостерігали поліпшення загального стану: у собак з’являвся апетит, відновлювалася робота серця, зм</w:t>
      </w:r>
      <w:r>
        <w:rPr>
          <w:bCs/>
          <w:sz w:val="28"/>
          <w:lang w:val="uk-UA"/>
        </w:rPr>
        <w:t>е</w:t>
      </w:r>
      <w:r>
        <w:rPr>
          <w:bCs/>
          <w:sz w:val="28"/>
          <w:lang w:val="uk-UA"/>
        </w:rPr>
        <w:t>н-шувалося печінкове поле притуплення, зникала болючість у ділянці п</w:t>
      </w:r>
      <w:r>
        <w:rPr>
          <w:bCs/>
          <w:sz w:val="28"/>
          <w:lang w:val="uk-UA"/>
        </w:rPr>
        <w:t>е</w:t>
      </w:r>
      <w:r>
        <w:rPr>
          <w:bCs/>
          <w:sz w:val="28"/>
          <w:lang w:val="uk-UA"/>
        </w:rPr>
        <w:t>чінки, слизова оболонка очей набувала блідо-рожевого кольору. При аналізі ЕКГ дослідних тварин у обох групах встановили відновлення частоти серцевих скор</w:t>
      </w:r>
      <w:r>
        <w:rPr>
          <w:bCs/>
          <w:sz w:val="28"/>
          <w:lang w:val="uk-UA"/>
        </w:rPr>
        <w:t>о</w:t>
      </w:r>
      <w:r>
        <w:rPr>
          <w:bCs/>
          <w:sz w:val="28"/>
          <w:lang w:val="uk-UA"/>
        </w:rPr>
        <w:t>чень та інших показників до початкових величин.</w:t>
      </w:r>
    </w:p>
    <w:p w:rsidR="00A87C56" w:rsidRDefault="00A87C56" w:rsidP="00A87C56">
      <w:pPr>
        <w:spacing w:line="350" w:lineRule="exact"/>
        <w:ind w:firstLine="567"/>
        <w:jc w:val="both"/>
        <w:rPr>
          <w:bCs/>
          <w:sz w:val="28"/>
          <w:lang w:val="uk-UA"/>
        </w:rPr>
      </w:pPr>
      <w:r>
        <w:rPr>
          <w:bCs/>
          <w:sz w:val="28"/>
          <w:lang w:val="uk-UA"/>
        </w:rPr>
        <w:t>Білоксинтезувальна функція печінки відновилася через 20 днів лікува</w:t>
      </w:r>
      <w:r>
        <w:rPr>
          <w:bCs/>
          <w:sz w:val="28"/>
          <w:lang w:val="uk-UA"/>
        </w:rPr>
        <w:t>н</w:t>
      </w:r>
      <w:r>
        <w:rPr>
          <w:bCs/>
          <w:sz w:val="28"/>
          <w:lang w:val="uk-UA"/>
        </w:rPr>
        <w:t>ня у собак обох дослідних груп, а пігментна</w:t>
      </w:r>
      <w:r>
        <w:rPr>
          <w:b/>
          <w:sz w:val="28"/>
          <w:lang w:val="uk-UA"/>
        </w:rPr>
        <w:t xml:space="preserve"> </w:t>
      </w:r>
      <w:r>
        <w:rPr>
          <w:bCs/>
          <w:sz w:val="28"/>
          <w:lang w:val="uk-UA"/>
        </w:rPr>
        <w:t>– на 10-й день у собак першої групи та на 20-й – другої. Кількість сечовини і креатиніну досягла фізіологічних показників на 10-й день лікування геп</w:t>
      </w:r>
      <w:r>
        <w:rPr>
          <w:bCs/>
          <w:sz w:val="28"/>
          <w:lang w:val="uk-UA"/>
        </w:rPr>
        <w:t>а</w:t>
      </w:r>
      <w:r>
        <w:rPr>
          <w:bCs/>
          <w:sz w:val="28"/>
          <w:lang w:val="uk-UA"/>
        </w:rPr>
        <w:t>тодистрофії за обома схемами.</w:t>
      </w:r>
    </w:p>
    <w:p w:rsidR="00A87C56" w:rsidRDefault="00A87C56" w:rsidP="00A87C56">
      <w:pPr>
        <w:spacing w:line="350" w:lineRule="exact"/>
        <w:ind w:firstLine="567"/>
        <w:jc w:val="both"/>
        <w:rPr>
          <w:bCs/>
          <w:spacing w:val="-4"/>
          <w:sz w:val="28"/>
          <w:lang w:val="uk-UA"/>
        </w:rPr>
      </w:pPr>
      <w:r>
        <w:rPr>
          <w:bCs/>
          <w:spacing w:val="-4"/>
          <w:sz w:val="28"/>
          <w:lang w:val="uk-UA"/>
        </w:rPr>
        <w:t>Зниження активності ГГТ відмічали в обох групах дослідних собак, що сві</w:t>
      </w:r>
      <w:r>
        <w:rPr>
          <w:bCs/>
          <w:spacing w:val="-4"/>
          <w:sz w:val="28"/>
          <w:lang w:val="uk-UA"/>
        </w:rPr>
        <w:t>д</w:t>
      </w:r>
      <w:r>
        <w:rPr>
          <w:bCs/>
          <w:spacing w:val="-4"/>
          <w:sz w:val="28"/>
          <w:lang w:val="uk-UA"/>
        </w:rPr>
        <w:t>чило про усунення холестазу (табл. 4,5). Застосування першої схеми лікування сприяло нормал</w:t>
      </w:r>
      <w:r>
        <w:rPr>
          <w:bCs/>
          <w:spacing w:val="-4"/>
          <w:sz w:val="28"/>
          <w:lang w:val="uk-UA"/>
        </w:rPr>
        <w:t>і</w:t>
      </w:r>
      <w:r>
        <w:rPr>
          <w:bCs/>
          <w:spacing w:val="-4"/>
          <w:sz w:val="28"/>
          <w:lang w:val="uk-UA"/>
        </w:rPr>
        <w:t xml:space="preserve">зації і вірогідному зниженню активності АСТ, АЛТ і ЛДГ на 10-й день, а при використанні силібору лише активність АЛТ відновилася на 10-й день лікування, а інших клітинних ферментів – АСТ і ЛДГ – на 20-й день (табл. 4,5). </w:t>
      </w:r>
    </w:p>
    <w:p w:rsidR="00A87C56" w:rsidRDefault="00A87C56" w:rsidP="00A87C56">
      <w:pPr>
        <w:spacing w:line="350" w:lineRule="exact"/>
        <w:ind w:firstLine="567"/>
        <w:jc w:val="both"/>
        <w:rPr>
          <w:bCs/>
          <w:spacing w:val="-2"/>
          <w:sz w:val="28"/>
          <w:lang w:val="uk-UA"/>
        </w:rPr>
      </w:pPr>
      <w:r>
        <w:rPr>
          <w:bCs/>
          <w:spacing w:val="-2"/>
          <w:sz w:val="28"/>
          <w:lang w:val="uk-UA"/>
        </w:rPr>
        <w:t>Подібні зміни спостерігалися при визначенні активності ХЕ: при лікуванні за І-ю схемою відновлення наставало на 10-й день, а за ІІ-ю – на 20-й, що вказує на більшу ефективність есенціале форте Н, порівняно із силіб</w:t>
      </w:r>
      <w:r>
        <w:rPr>
          <w:bCs/>
          <w:spacing w:val="-2"/>
          <w:sz w:val="28"/>
          <w:lang w:val="uk-UA"/>
        </w:rPr>
        <w:t>о</w:t>
      </w:r>
      <w:r>
        <w:rPr>
          <w:bCs/>
          <w:spacing w:val="-2"/>
          <w:sz w:val="28"/>
          <w:lang w:val="uk-UA"/>
        </w:rPr>
        <w:t>ром.</w:t>
      </w:r>
    </w:p>
    <w:p w:rsidR="00A87C56" w:rsidRDefault="00A87C56" w:rsidP="00A87C56">
      <w:pPr>
        <w:spacing w:line="360" w:lineRule="auto"/>
        <w:jc w:val="both"/>
        <w:rPr>
          <w:bCs/>
          <w:lang w:val="uk-UA"/>
        </w:rPr>
      </w:pPr>
    </w:p>
    <w:p w:rsidR="00A87C56" w:rsidRDefault="00A87C56" w:rsidP="00A87C56">
      <w:pPr>
        <w:spacing w:line="360" w:lineRule="auto"/>
        <w:jc w:val="both"/>
        <w:rPr>
          <w:lang w:val="uk-UA"/>
        </w:rPr>
      </w:pPr>
      <w:r>
        <w:rPr>
          <w:bCs/>
          <w:lang w:val="uk-UA"/>
        </w:rPr>
        <w:t xml:space="preserve">Таблиця 4 – </w:t>
      </w:r>
      <w:r>
        <w:rPr>
          <w:b/>
          <w:lang w:val="uk-UA"/>
        </w:rPr>
        <w:t xml:space="preserve">Активність ензимів у сироватці крові собак І групи, </w:t>
      </w:r>
      <w:r>
        <w:rPr>
          <w:lang w:val="uk-UA"/>
        </w:rPr>
        <w:t>M</w:t>
      </w:r>
      <w:r>
        <w:rPr>
          <w:lang w:val="uk-UA"/>
        </w:rPr>
        <w:sym w:font="Symbol" w:char="F0B1"/>
      </w:r>
      <w:r>
        <w:rPr>
          <w:lang w:val="uk-UA"/>
        </w:rPr>
        <w:t>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980"/>
        <w:gridCol w:w="1620"/>
        <w:gridCol w:w="1800"/>
      </w:tblGrid>
      <w:tr w:rsidR="00A87C56" w:rsidTr="00A716CC">
        <w:tblPrEx>
          <w:tblCellMar>
            <w:top w:w="0" w:type="dxa"/>
            <w:bottom w:w="0" w:type="dxa"/>
          </w:tblCellMar>
        </w:tblPrEx>
        <w:trPr>
          <w:cantSplit/>
          <w:trHeight w:val="808"/>
        </w:trPr>
        <w:tc>
          <w:tcPr>
            <w:tcW w:w="1980" w:type="dxa"/>
            <w:tcBorders>
              <w:bottom w:val="single" w:sz="4" w:space="0" w:color="auto"/>
            </w:tcBorders>
          </w:tcPr>
          <w:p w:rsidR="00A87C56" w:rsidRDefault="00A87C56" w:rsidP="00A716CC">
            <w:pPr>
              <w:jc w:val="center"/>
              <w:rPr>
                <w:lang w:val="uk-UA"/>
              </w:rPr>
            </w:pPr>
          </w:p>
          <w:p w:rsidR="00A87C56" w:rsidRDefault="00A87C56" w:rsidP="00A716CC">
            <w:pPr>
              <w:jc w:val="center"/>
              <w:rPr>
                <w:lang w:val="uk-UA"/>
              </w:rPr>
            </w:pPr>
            <w:r>
              <w:rPr>
                <w:lang w:val="uk-UA"/>
              </w:rPr>
              <w:t>Показник</w:t>
            </w:r>
          </w:p>
        </w:tc>
        <w:tc>
          <w:tcPr>
            <w:tcW w:w="1980" w:type="dxa"/>
            <w:tcBorders>
              <w:bottom w:val="single" w:sz="4" w:space="0" w:color="auto"/>
            </w:tcBorders>
          </w:tcPr>
          <w:p w:rsidR="00A87C56" w:rsidRDefault="00A87C56" w:rsidP="00A716CC">
            <w:pPr>
              <w:jc w:val="center"/>
              <w:rPr>
                <w:lang w:val="uk-UA"/>
              </w:rPr>
            </w:pPr>
            <w:r>
              <w:rPr>
                <w:lang w:val="uk-UA"/>
              </w:rPr>
              <w:t>Початок</w:t>
            </w:r>
          </w:p>
          <w:p w:rsidR="00A87C56" w:rsidRDefault="00A87C56" w:rsidP="00A716CC">
            <w:pPr>
              <w:jc w:val="center"/>
              <w:rPr>
                <w:bCs/>
                <w:lang w:val="uk-UA"/>
              </w:rPr>
            </w:pPr>
            <w:r>
              <w:rPr>
                <w:lang w:val="uk-UA"/>
              </w:rPr>
              <w:t>досліду</w:t>
            </w:r>
          </w:p>
        </w:tc>
        <w:tc>
          <w:tcPr>
            <w:tcW w:w="1980" w:type="dxa"/>
            <w:tcBorders>
              <w:bottom w:val="single" w:sz="4" w:space="0" w:color="auto"/>
            </w:tcBorders>
          </w:tcPr>
          <w:p w:rsidR="00A87C56" w:rsidRDefault="00A87C56" w:rsidP="00A716CC">
            <w:pPr>
              <w:jc w:val="center"/>
              <w:rPr>
                <w:bCs/>
                <w:lang w:val="uk-UA"/>
              </w:rPr>
            </w:pPr>
            <w:r>
              <w:rPr>
                <w:bCs/>
                <w:lang w:val="uk-UA"/>
              </w:rPr>
              <w:t>Після вв</w:t>
            </w:r>
            <w:r>
              <w:rPr>
                <w:bCs/>
                <w:lang w:val="uk-UA"/>
              </w:rPr>
              <w:t>е</w:t>
            </w:r>
            <w:r>
              <w:rPr>
                <w:bCs/>
                <w:lang w:val="uk-UA"/>
              </w:rPr>
              <w:t>дення ССl</w:t>
            </w:r>
            <w:r>
              <w:rPr>
                <w:bCs/>
                <w:vertAlign w:val="subscript"/>
                <w:lang w:val="uk-UA"/>
              </w:rPr>
              <w:t>4</w:t>
            </w:r>
          </w:p>
        </w:tc>
        <w:tc>
          <w:tcPr>
            <w:tcW w:w="1620" w:type="dxa"/>
            <w:tcBorders>
              <w:bottom w:val="single" w:sz="4" w:space="0" w:color="auto"/>
            </w:tcBorders>
          </w:tcPr>
          <w:p w:rsidR="00A87C56" w:rsidRDefault="00A87C56" w:rsidP="00A716CC">
            <w:pPr>
              <w:jc w:val="center"/>
              <w:rPr>
                <w:lang w:val="uk-UA"/>
              </w:rPr>
            </w:pPr>
            <w:r>
              <w:rPr>
                <w:lang w:val="uk-UA"/>
              </w:rPr>
              <w:t>Через 10 днів лік</w:t>
            </w:r>
            <w:r>
              <w:rPr>
                <w:lang w:val="uk-UA"/>
              </w:rPr>
              <w:t>у</w:t>
            </w:r>
            <w:r>
              <w:rPr>
                <w:lang w:val="uk-UA"/>
              </w:rPr>
              <w:t>вання</w:t>
            </w:r>
          </w:p>
        </w:tc>
        <w:tc>
          <w:tcPr>
            <w:tcW w:w="1800" w:type="dxa"/>
            <w:tcBorders>
              <w:bottom w:val="single" w:sz="4" w:space="0" w:color="auto"/>
            </w:tcBorders>
          </w:tcPr>
          <w:p w:rsidR="00A87C56" w:rsidRDefault="00A87C56" w:rsidP="00A716CC">
            <w:pPr>
              <w:jc w:val="center"/>
              <w:rPr>
                <w:lang w:val="uk-UA"/>
              </w:rPr>
            </w:pPr>
            <w:r>
              <w:rPr>
                <w:lang w:val="uk-UA"/>
              </w:rPr>
              <w:t>Через 20 днів лік</w:t>
            </w:r>
            <w:r>
              <w:rPr>
                <w:lang w:val="uk-UA"/>
              </w:rPr>
              <w:t>у</w:t>
            </w:r>
            <w:r>
              <w:rPr>
                <w:lang w:val="uk-UA"/>
              </w:rPr>
              <w:t>вання</w:t>
            </w:r>
          </w:p>
        </w:tc>
      </w:tr>
      <w:tr w:rsidR="00A87C56" w:rsidTr="00A716CC">
        <w:tblPrEx>
          <w:tblCellMar>
            <w:top w:w="0" w:type="dxa"/>
            <w:bottom w:w="0" w:type="dxa"/>
          </w:tblCellMar>
        </w:tblPrEx>
        <w:tc>
          <w:tcPr>
            <w:tcW w:w="1980" w:type="dxa"/>
          </w:tcPr>
          <w:p w:rsidR="00A87C56" w:rsidRDefault="00A87C56" w:rsidP="00A716CC">
            <w:pPr>
              <w:jc w:val="both"/>
              <w:rPr>
                <w:spacing w:val="-10"/>
                <w:lang w:val="uk-UA"/>
              </w:rPr>
            </w:pPr>
            <w:r>
              <w:rPr>
                <w:spacing w:val="-10"/>
                <w:lang w:val="uk-UA"/>
              </w:rPr>
              <w:t>АСТ, нкат/л</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АЛТ, нкат/л</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Коеф-т  Де-Рітіса</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ГГТ, нкат/л</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ЛДГ, Од/л</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ЛФ, нкат/л</w:t>
            </w:r>
          </w:p>
          <w:p w:rsidR="00A87C56" w:rsidRDefault="00A87C56" w:rsidP="00A716CC">
            <w:pPr>
              <w:jc w:val="center"/>
              <w:rPr>
                <w:spacing w:val="-10"/>
                <w:lang w:val="uk-UA"/>
              </w:rPr>
            </w:pPr>
            <w:r>
              <w:rPr>
                <w:lang w:val="uk-UA"/>
              </w:rPr>
              <w:t>p&lt;</w:t>
            </w:r>
          </w:p>
          <w:p w:rsidR="00A87C56" w:rsidRDefault="00A87C56" w:rsidP="00A716CC">
            <w:pPr>
              <w:jc w:val="both"/>
              <w:rPr>
                <w:lang w:val="uk-UA"/>
              </w:rPr>
            </w:pPr>
            <w:r>
              <w:rPr>
                <w:spacing w:val="-10"/>
                <w:lang w:val="uk-UA"/>
              </w:rPr>
              <w:t xml:space="preserve">ХЕ, </w:t>
            </w:r>
            <w:r>
              <w:rPr>
                <w:lang w:val="uk-UA"/>
              </w:rPr>
              <w:t>мккат/л</w:t>
            </w:r>
          </w:p>
          <w:p w:rsidR="00A87C56" w:rsidRDefault="00A87C56" w:rsidP="00A716CC">
            <w:pPr>
              <w:jc w:val="center"/>
              <w:rPr>
                <w:lang w:val="uk-UA"/>
              </w:rPr>
            </w:pPr>
            <w:r>
              <w:rPr>
                <w:lang w:val="uk-UA"/>
              </w:rPr>
              <w:t>p&lt;</w:t>
            </w:r>
          </w:p>
          <w:p w:rsidR="00A87C56" w:rsidRDefault="00A87C56" w:rsidP="00A716CC">
            <w:pPr>
              <w:jc w:val="both"/>
              <w:rPr>
                <w:spacing w:val="-10"/>
                <w:lang w:val="uk-UA"/>
              </w:rPr>
            </w:pPr>
            <w:r>
              <w:rPr>
                <w:spacing w:val="-10"/>
                <w:lang w:val="uk-UA"/>
              </w:rPr>
              <w:sym w:font="Symbol" w:char="F061"/>
            </w:r>
            <w:r>
              <w:rPr>
                <w:spacing w:val="-10"/>
                <w:lang w:val="uk-UA"/>
              </w:rPr>
              <w:t>-амілаза, мг/с</w:t>
            </w:r>
            <w:r>
              <w:rPr>
                <w:spacing w:val="-10"/>
                <w:lang w:val="uk-UA"/>
              </w:rPr>
              <w:sym w:font="Symbol" w:char="F0D7"/>
            </w:r>
            <w:r>
              <w:rPr>
                <w:spacing w:val="-10"/>
                <w:lang w:val="uk-UA"/>
              </w:rPr>
              <w:t>л</w:t>
            </w:r>
          </w:p>
          <w:p w:rsidR="00A87C56" w:rsidRDefault="00A87C56" w:rsidP="00A716CC">
            <w:pPr>
              <w:jc w:val="center"/>
              <w:rPr>
                <w:lang w:val="uk-UA"/>
              </w:rPr>
            </w:pPr>
            <w:r>
              <w:rPr>
                <w:lang w:val="uk-UA"/>
              </w:rPr>
              <w:t>p&lt;</w:t>
            </w:r>
          </w:p>
        </w:tc>
        <w:tc>
          <w:tcPr>
            <w:tcW w:w="1980" w:type="dxa"/>
          </w:tcPr>
          <w:p w:rsidR="00A87C56" w:rsidRDefault="00A87C56" w:rsidP="00A716CC">
            <w:pPr>
              <w:jc w:val="center"/>
              <w:rPr>
                <w:lang w:val="uk-UA"/>
              </w:rPr>
            </w:pPr>
            <w:r>
              <w:rPr>
                <w:lang w:val="uk-UA"/>
              </w:rPr>
              <w:t>311,0</w:t>
            </w:r>
            <w:r>
              <w:rPr>
                <w:lang w:val="uk-UA"/>
              </w:rPr>
              <w:sym w:font="Symbol" w:char="F0B1"/>
            </w:r>
            <w:r>
              <w:rPr>
                <w:lang w:val="uk-UA"/>
              </w:rPr>
              <w:t>19,8</w:t>
            </w:r>
          </w:p>
          <w:p w:rsidR="00A87C56" w:rsidRDefault="00A87C56" w:rsidP="00A716CC">
            <w:pPr>
              <w:jc w:val="center"/>
              <w:rPr>
                <w:lang w:val="uk-UA"/>
              </w:rPr>
            </w:pPr>
          </w:p>
          <w:p w:rsidR="00A87C56" w:rsidRDefault="00A87C56" w:rsidP="00A716CC">
            <w:pPr>
              <w:jc w:val="center"/>
              <w:rPr>
                <w:lang w:val="uk-UA"/>
              </w:rPr>
            </w:pPr>
            <w:r>
              <w:rPr>
                <w:lang w:val="uk-UA"/>
              </w:rPr>
              <w:t>319,0</w:t>
            </w:r>
            <w:r>
              <w:rPr>
                <w:lang w:val="uk-UA"/>
              </w:rPr>
              <w:sym w:font="Symbol" w:char="F0B1"/>
            </w:r>
            <w:r>
              <w:rPr>
                <w:lang w:val="uk-UA"/>
              </w:rPr>
              <w:t>26,2</w:t>
            </w:r>
          </w:p>
          <w:p w:rsidR="00A87C56" w:rsidRDefault="00A87C56" w:rsidP="00A716CC">
            <w:pPr>
              <w:jc w:val="center"/>
              <w:rPr>
                <w:lang w:val="uk-UA"/>
              </w:rPr>
            </w:pPr>
          </w:p>
          <w:p w:rsidR="00A87C56" w:rsidRDefault="00A87C56" w:rsidP="00A716CC">
            <w:pPr>
              <w:jc w:val="center"/>
              <w:rPr>
                <w:lang w:val="uk-UA"/>
              </w:rPr>
            </w:pPr>
            <w:r>
              <w:rPr>
                <w:lang w:val="uk-UA"/>
              </w:rPr>
              <w:t>0,97</w:t>
            </w:r>
            <w:r>
              <w:rPr>
                <w:lang w:val="uk-UA"/>
              </w:rPr>
              <w:sym w:font="Symbol" w:char="F0B1"/>
            </w:r>
            <w:r>
              <w:rPr>
                <w:lang w:val="uk-UA"/>
              </w:rPr>
              <w:t>0,02</w:t>
            </w:r>
          </w:p>
          <w:p w:rsidR="00A87C56" w:rsidRDefault="00A87C56" w:rsidP="00A716CC">
            <w:pPr>
              <w:jc w:val="center"/>
              <w:rPr>
                <w:lang w:val="uk-UA"/>
              </w:rPr>
            </w:pPr>
          </w:p>
          <w:p w:rsidR="00A87C56" w:rsidRDefault="00A87C56" w:rsidP="00A716CC">
            <w:pPr>
              <w:jc w:val="center"/>
              <w:rPr>
                <w:lang w:val="uk-UA"/>
              </w:rPr>
            </w:pPr>
            <w:r>
              <w:rPr>
                <w:lang w:val="uk-UA"/>
              </w:rPr>
              <w:t>118,8</w:t>
            </w:r>
            <w:r>
              <w:rPr>
                <w:lang w:val="uk-UA"/>
              </w:rPr>
              <w:sym w:font="Symbol" w:char="F0B1"/>
            </w:r>
            <w:r>
              <w:rPr>
                <w:lang w:val="uk-UA"/>
              </w:rPr>
              <w:t>14,7</w:t>
            </w:r>
          </w:p>
          <w:p w:rsidR="00A87C56" w:rsidRDefault="00A87C56" w:rsidP="00A716CC">
            <w:pPr>
              <w:jc w:val="center"/>
              <w:rPr>
                <w:lang w:val="uk-UA"/>
              </w:rPr>
            </w:pPr>
          </w:p>
          <w:p w:rsidR="00A87C56" w:rsidRDefault="00A87C56" w:rsidP="00A716CC">
            <w:pPr>
              <w:jc w:val="center"/>
              <w:rPr>
                <w:lang w:val="uk-UA"/>
              </w:rPr>
            </w:pPr>
            <w:r>
              <w:rPr>
                <w:lang w:val="uk-UA"/>
              </w:rPr>
              <w:t>57,4</w:t>
            </w:r>
            <w:r>
              <w:rPr>
                <w:lang w:val="uk-UA"/>
              </w:rPr>
              <w:sym w:font="Symbol" w:char="F0B1"/>
            </w:r>
            <w:r>
              <w:rPr>
                <w:lang w:val="uk-UA"/>
              </w:rPr>
              <w:t>9,8</w:t>
            </w:r>
          </w:p>
          <w:p w:rsidR="00A87C56" w:rsidRDefault="00A87C56" w:rsidP="00A716CC">
            <w:pPr>
              <w:jc w:val="center"/>
              <w:rPr>
                <w:lang w:val="uk-UA"/>
              </w:rPr>
            </w:pPr>
          </w:p>
          <w:p w:rsidR="00A87C56" w:rsidRDefault="00A87C56" w:rsidP="00A716CC">
            <w:pPr>
              <w:jc w:val="center"/>
              <w:rPr>
                <w:lang w:val="uk-UA"/>
              </w:rPr>
            </w:pPr>
            <w:r>
              <w:rPr>
                <w:lang w:val="uk-UA"/>
              </w:rPr>
              <w:t>316,4</w:t>
            </w:r>
            <w:r>
              <w:rPr>
                <w:lang w:val="uk-UA"/>
              </w:rPr>
              <w:sym w:font="Symbol" w:char="F0B1"/>
            </w:r>
            <w:r>
              <w:rPr>
                <w:lang w:val="uk-UA"/>
              </w:rPr>
              <w:t>18,8</w:t>
            </w:r>
          </w:p>
          <w:p w:rsidR="00A87C56" w:rsidRDefault="00A87C56" w:rsidP="00A716CC">
            <w:pPr>
              <w:jc w:val="center"/>
              <w:rPr>
                <w:lang w:val="uk-UA"/>
              </w:rPr>
            </w:pPr>
          </w:p>
          <w:p w:rsidR="00A87C56" w:rsidRDefault="00A87C56" w:rsidP="00A716CC">
            <w:pPr>
              <w:jc w:val="center"/>
              <w:rPr>
                <w:lang w:val="uk-UA"/>
              </w:rPr>
            </w:pPr>
            <w:r>
              <w:rPr>
                <w:lang w:val="uk-UA"/>
              </w:rPr>
              <w:t>40,8</w:t>
            </w:r>
            <w:r>
              <w:rPr>
                <w:lang w:val="uk-UA"/>
              </w:rPr>
              <w:sym w:font="Symbol" w:char="F0B1"/>
            </w:r>
            <w:r>
              <w:rPr>
                <w:lang w:val="uk-UA"/>
              </w:rPr>
              <w:t>2,8</w:t>
            </w:r>
          </w:p>
          <w:p w:rsidR="00A87C56" w:rsidRDefault="00A87C56" w:rsidP="00A716CC">
            <w:pPr>
              <w:jc w:val="center"/>
              <w:rPr>
                <w:lang w:val="uk-UA"/>
              </w:rPr>
            </w:pPr>
          </w:p>
          <w:p w:rsidR="00A87C56" w:rsidRDefault="00A87C56" w:rsidP="00A716CC">
            <w:pPr>
              <w:jc w:val="center"/>
              <w:rPr>
                <w:lang w:val="uk-UA"/>
              </w:rPr>
            </w:pPr>
            <w:r>
              <w:rPr>
                <w:lang w:val="uk-UA"/>
              </w:rPr>
              <w:t>36,4</w:t>
            </w:r>
            <w:r>
              <w:rPr>
                <w:lang w:val="uk-UA"/>
              </w:rPr>
              <w:sym w:font="Symbol" w:char="F0B1"/>
            </w:r>
            <w:r>
              <w:rPr>
                <w:lang w:val="uk-UA"/>
              </w:rPr>
              <w:t>3,6</w:t>
            </w:r>
          </w:p>
          <w:p w:rsidR="00A87C56" w:rsidRDefault="00A87C56" w:rsidP="00A716CC">
            <w:pPr>
              <w:jc w:val="center"/>
              <w:rPr>
                <w:lang w:val="uk-UA"/>
              </w:rPr>
            </w:pPr>
          </w:p>
        </w:tc>
        <w:tc>
          <w:tcPr>
            <w:tcW w:w="1980" w:type="dxa"/>
          </w:tcPr>
          <w:p w:rsidR="00A87C56" w:rsidRDefault="00A87C56" w:rsidP="00A716CC">
            <w:pPr>
              <w:jc w:val="center"/>
              <w:rPr>
                <w:lang w:val="uk-UA"/>
              </w:rPr>
            </w:pPr>
            <w:r>
              <w:rPr>
                <w:lang w:val="uk-UA"/>
              </w:rPr>
              <w:t>1082,0</w:t>
            </w:r>
            <w:r>
              <w:rPr>
                <w:lang w:val="uk-UA"/>
              </w:rPr>
              <w:sym w:font="Symbol" w:char="F0B1"/>
            </w:r>
            <w:r>
              <w:rPr>
                <w:lang w:val="uk-UA"/>
              </w:rPr>
              <w:t>26,0</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1288,0</w:t>
            </w:r>
            <w:r>
              <w:rPr>
                <w:lang w:val="uk-UA"/>
              </w:rPr>
              <w:sym w:font="Symbol" w:char="F0B1"/>
            </w:r>
            <w:r>
              <w:rPr>
                <w:lang w:val="uk-UA"/>
              </w:rPr>
              <w:t>17,9</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0,84</w:t>
            </w:r>
            <w:r>
              <w:rPr>
                <w:lang w:val="uk-UA"/>
              </w:rPr>
              <w:sym w:font="Symbol" w:char="F0B1"/>
            </w:r>
            <w:r>
              <w:rPr>
                <w:lang w:val="uk-UA"/>
              </w:rPr>
              <w:t>0,03</w:t>
            </w:r>
          </w:p>
          <w:p w:rsidR="00A87C56" w:rsidRDefault="00A87C56" w:rsidP="00A716CC">
            <w:pPr>
              <w:jc w:val="center"/>
              <w:rPr>
                <w:lang w:val="uk-UA"/>
              </w:rPr>
            </w:pPr>
            <w:r>
              <w:rPr>
                <w:lang w:val="uk-UA"/>
              </w:rPr>
              <w:t>0,01</w:t>
            </w:r>
          </w:p>
          <w:p w:rsidR="00A87C56" w:rsidRDefault="00A87C56" w:rsidP="00A716CC">
            <w:pPr>
              <w:jc w:val="center"/>
              <w:rPr>
                <w:lang w:val="uk-UA"/>
              </w:rPr>
            </w:pPr>
            <w:r>
              <w:rPr>
                <w:lang w:val="uk-UA"/>
              </w:rPr>
              <w:t>301,0</w:t>
            </w:r>
            <w:r>
              <w:rPr>
                <w:lang w:val="uk-UA"/>
              </w:rPr>
              <w:sym w:font="Symbol" w:char="F0B1"/>
            </w:r>
            <w:r>
              <w:rPr>
                <w:lang w:val="uk-UA"/>
              </w:rPr>
              <w:t>16,6</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240,0</w:t>
            </w:r>
            <w:r>
              <w:rPr>
                <w:lang w:val="uk-UA"/>
              </w:rPr>
              <w:sym w:font="Symbol" w:char="F0B1"/>
            </w:r>
            <w:r>
              <w:rPr>
                <w:lang w:val="uk-UA"/>
              </w:rPr>
              <w:t>15,2</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389,5</w:t>
            </w:r>
            <w:r>
              <w:rPr>
                <w:lang w:val="uk-UA"/>
              </w:rPr>
              <w:sym w:font="Symbol" w:char="F0B1"/>
            </w:r>
            <w:r>
              <w:rPr>
                <w:lang w:val="uk-UA"/>
              </w:rPr>
              <w:t>22,1</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30,7</w:t>
            </w:r>
            <w:r>
              <w:rPr>
                <w:lang w:val="uk-UA"/>
              </w:rPr>
              <w:sym w:font="Symbol" w:char="F0B1"/>
            </w:r>
            <w:r>
              <w:rPr>
                <w:lang w:val="uk-UA"/>
              </w:rPr>
              <w:t>2,9</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36,6</w:t>
            </w:r>
            <w:r>
              <w:rPr>
                <w:lang w:val="uk-UA"/>
              </w:rPr>
              <w:sym w:font="Symbol" w:char="F0B1"/>
            </w:r>
            <w:r>
              <w:rPr>
                <w:lang w:val="uk-UA"/>
              </w:rPr>
              <w:t>1,7</w:t>
            </w:r>
          </w:p>
          <w:p w:rsidR="00A87C56" w:rsidRDefault="00A87C56" w:rsidP="00A716CC">
            <w:pPr>
              <w:jc w:val="center"/>
              <w:rPr>
                <w:lang w:val="uk-UA"/>
              </w:rPr>
            </w:pPr>
            <w:r>
              <w:rPr>
                <w:lang w:val="uk-UA"/>
              </w:rPr>
              <w:t>0,1</w:t>
            </w:r>
          </w:p>
        </w:tc>
        <w:tc>
          <w:tcPr>
            <w:tcW w:w="1620" w:type="dxa"/>
          </w:tcPr>
          <w:p w:rsidR="00A87C56" w:rsidRDefault="00A87C56" w:rsidP="00A716CC">
            <w:pPr>
              <w:jc w:val="center"/>
              <w:rPr>
                <w:lang w:val="uk-UA"/>
              </w:rPr>
            </w:pPr>
            <w:r>
              <w:rPr>
                <w:lang w:val="uk-UA"/>
              </w:rPr>
              <w:t>314,0</w:t>
            </w:r>
            <w:r>
              <w:rPr>
                <w:lang w:val="uk-UA"/>
              </w:rPr>
              <w:sym w:font="Symbol" w:char="F0B1"/>
            </w:r>
            <w:r>
              <w:rPr>
                <w:lang w:val="uk-UA"/>
              </w:rPr>
              <w:t>28,0</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352,0</w:t>
            </w:r>
            <w:r>
              <w:rPr>
                <w:lang w:val="uk-UA"/>
              </w:rPr>
              <w:sym w:font="Symbol" w:char="F0B1"/>
            </w:r>
            <w:r>
              <w:rPr>
                <w:lang w:val="uk-UA"/>
              </w:rPr>
              <w:t>28,7</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0,89</w:t>
            </w:r>
            <w:r>
              <w:rPr>
                <w:lang w:val="uk-UA"/>
              </w:rPr>
              <w:sym w:font="Symbol" w:char="F0B1"/>
            </w:r>
            <w:r>
              <w:rPr>
                <w:lang w:val="uk-UA"/>
              </w:rPr>
              <w:t>0,02</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81,7</w:t>
            </w:r>
            <w:r>
              <w:rPr>
                <w:lang w:val="uk-UA"/>
              </w:rPr>
              <w:sym w:font="Symbol" w:char="F0B1"/>
            </w:r>
            <w:r>
              <w:rPr>
                <w:lang w:val="uk-UA"/>
              </w:rPr>
              <w:t>12,0</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76,8</w:t>
            </w:r>
            <w:r>
              <w:rPr>
                <w:lang w:val="uk-UA"/>
              </w:rPr>
              <w:sym w:font="Symbol" w:char="F0B1"/>
            </w:r>
            <w:r>
              <w:rPr>
                <w:lang w:val="uk-UA"/>
              </w:rPr>
              <w:t>14,2</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297,3</w:t>
            </w:r>
            <w:r>
              <w:rPr>
                <w:lang w:val="uk-UA"/>
              </w:rPr>
              <w:sym w:font="Symbol" w:char="F0B1"/>
            </w:r>
            <w:r>
              <w:rPr>
                <w:lang w:val="uk-UA"/>
              </w:rPr>
              <w:t>19,6</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40,2</w:t>
            </w:r>
            <w:r>
              <w:rPr>
                <w:lang w:val="uk-UA"/>
              </w:rPr>
              <w:sym w:font="Symbol" w:char="F0B1"/>
            </w:r>
            <w:r>
              <w:rPr>
                <w:lang w:val="uk-UA"/>
              </w:rPr>
              <w:t>2,2</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36,0</w:t>
            </w:r>
            <w:r>
              <w:rPr>
                <w:lang w:val="uk-UA"/>
              </w:rPr>
              <w:sym w:font="Symbol" w:char="F0B1"/>
            </w:r>
            <w:r>
              <w:rPr>
                <w:lang w:val="uk-UA"/>
              </w:rPr>
              <w:t>2,5</w:t>
            </w:r>
          </w:p>
          <w:p w:rsidR="00A87C56" w:rsidRDefault="00A87C56" w:rsidP="00A716CC">
            <w:pPr>
              <w:jc w:val="center"/>
              <w:rPr>
                <w:lang w:val="uk-UA"/>
              </w:rPr>
            </w:pPr>
            <w:r>
              <w:rPr>
                <w:lang w:val="uk-UA"/>
              </w:rPr>
              <w:t>0,1</w:t>
            </w:r>
          </w:p>
        </w:tc>
        <w:tc>
          <w:tcPr>
            <w:tcW w:w="1800" w:type="dxa"/>
          </w:tcPr>
          <w:p w:rsidR="00A87C56" w:rsidRDefault="00A87C56" w:rsidP="00A716CC">
            <w:pPr>
              <w:jc w:val="center"/>
              <w:rPr>
                <w:lang w:val="uk-UA"/>
              </w:rPr>
            </w:pPr>
            <w:r>
              <w:rPr>
                <w:lang w:val="uk-UA"/>
              </w:rPr>
              <w:t>309,6</w:t>
            </w:r>
            <w:r>
              <w:rPr>
                <w:lang w:val="uk-UA"/>
              </w:rPr>
              <w:sym w:font="Symbol" w:char="F0B1"/>
            </w:r>
            <w:r>
              <w:rPr>
                <w:lang w:val="uk-UA"/>
              </w:rPr>
              <w:t>38,4</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320,0</w:t>
            </w:r>
            <w:r>
              <w:rPr>
                <w:lang w:val="uk-UA"/>
              </w:rPr>
              <w:sym w:font="Symbol" w:char="F0B1"/>
            </w:r>
            <w:r>
              <w:rPr>
                <w:lang w:val="uk-UA"/>
              </w:rPr>
              <w:t>10,9</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0,97</w:t>
            </w:r>
            <w:r>
              <w:rPr>
                <w:lang w:val="uk-UA"/>
              </w:rPr>
              <w:sym w:font="Symbol" w:char="F0B1"/>
            </w:r>
            <w:r>
              <w:rPr>
                <w:lang w:val="uk-UA"/>
              </w:rPr>
              <w:t>0,01</w:t>
            </w:r>
          </w:p>
          <w:p w:rsidR="00A87C56" w:rsidRDefault="00A87C56" w:rsidP="00A716CC">
            <w:pPr>
              <w:jc w:val="center"/>
              <w:rPr>
                <w:lang w:val="uk-UA"/>
              </w:rPr>
            </w:pPr>
            <w:r>
              <w:rPr>
                <w:lang w:val="uk-UA"/>
              </w:rPr>
              <w:t>0,01</w:t>
            </w:r>
          </w:p>
          <w:p w:rsidR="00A87C56" w:rsidRDefault="00A87C56" w:rsidP="00A716CC">
            <w:pPr>
              <w:jc w:val="center"/>
              <w:rPr>
                <w:lang w:val="uk-UA"/>
              </w:rPr>
            </w:pPr>
            <w:r>
              <w:rPr>
                <w:lang w:val="uk-UA"/>
              </w:rPr>
              <w:t>66,2</w:t>
            </w:r>
            <w:r>
              <w:rPr>
                <w:lang w:val="uk-UA"/>
              </w:rPr>
              <w:sym w:font="Symbol" w:char="F0B1"/>
            </w:r>
            <w:r>
              <w:rPr>
                <w:lang w:val="uk-UA"/>
              </w:rPr>
              <w:t>7,3</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53,5</w:t>
            </w:r>
            <w:r>
              <w:rPr>
                <w:lang w:val="uk-UA"/>
              </w:rPr>
              <w:sym w:font="Symbol" w:char="F0B1"/>
            </w:r>
            <w:r>
              <w:rPr>
                <w:lang w:val="uk-UA"/>
              </w:rPr>
              <w:t>9,0</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285,4</w:t>
            </w:r>
            <w:r>
              <w:rPr>
                <w:lang w:val="uk-UA"/>
              </w:rPr>
              <w:sym w:font="Symbol" w:char="F0B1"/>
            </w:r>
            <w:r>
              <w:rPr>
                <w:lang w:val="uk-UA"/>
              </w:rPr>
              <w:t>26,8</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42,9</w:t>
            </w:r>
            <w:r>
              <w:rPr>
                <w:lang w:val="uk-UA"/>
              </w:rPr>
              <w:sym w:font="Symbol" w:char="F0B1"/>
            </w:r>
            <w:r>
              <w:rPr>
                <w:lang w:val="uk-UA"/>
              </w:rPr>
              <w:t>3,1</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36,1</w:t>
            </w:r>
            <w:r>
              <w:rPr>
                <w:lang w:val="uk-UA"/>
              </w:rPr>
              <w:sym w:font="Symbol" w:char="F0B1"/>
            </w:r>
            <w:r>
              <w:rPr>
                <w:lang w:val="uk-UA"/>
              </w:rPr>
              <w:t>2,9</w:t>
            </w:r>
          </w:p>
          <w:p w:rsidR="00A87C56" w:rsidRDefault="00A87C56" w:rsidP="00A716CC">
            <w:pPr>
              <w:jc w:val="center"/>
              <w:rPr>
                <w:lang w:val="uk-UA"/>
              </w:rPr>
            </w:pPr>
            <w:r>
              <w:rPr>
                <w:lang w:val="uk-UA"/>
              </w:rPr>
              <w:t>0,1</w:t>
            </w:r>
          </w:p>
        </w:tc>
      </w:tr>
    </w:tbl>
    <w:p w:rsidR="00A87C56" w:rsidRDefault="00A87C56" w:rsidP="00A87C56">
      <w:pPr>
        <w:spacing w:line="360" w:lineRule="auto"/>
        <w:jc w:val="both"/>
        <w:rPr>
          <w:bCs/>
          <w:lang w:val="uk-UA"/>
        </w:rPr>
      </w:pPr>
    </w:p>
    <w:p w:rsidR="00A87C56" w:rsidRDefault="00A87C56" w:rsidP="00A87C56">
      <w:pPr>
        <w:spacing w:line="360" w:lineRule="auto"/>
        <w:jc w:val="both"/>
        <w:rPr>
          <w:lang w:val="uk-UA"/>
        </w:rPr>
      </w:pPr>
      <w:r>
        <w:rPr>
          <w:bCs/>
          <w:lang w:val="uk-UA"/>
        </w:rPr>
        <w:t>Таблиця</w:t>
      </w:r>
      <w:r>
        <w:rPr>
          <w:b/>
          <w:lang w:val="uk-UA"/>
        </w:rPr>
        <w:t xml:space="preserve"> </w:t>
      </w:r>
      <w:r>
        <w:rPr>
          <w:bCs/>
          <w:lang w:val="uk-UA"/>
        </w:rPr>
        <w:t>5</w:t>
      </w:r>
      <w:r>
        <w:rPr>
          <w:b/>
          <w:lang w:val="uk-UA"/>
        </w:rPr>
        <w:t xml:space="preserve"> – Активність ензимів у сироватці крові собак ІІ групи, </w:t>
      </w:r>
      <w:r>
        <w:rPr>
          <w:lang w:val="uk-UA"/>
        </w:rPr>
        <w:t>M</w:t>
      </w:r>
      <w:r>
        <w:rPr>
          <w:lang w:val="uk-UA"/>
        </w:rPr>
        <w:sym w:font="Symbol" w:char="F0B1"/>
      </w:r>
      <w:r>
        <w:rPr>
          <w:lang w:val="uk-UA"/>
        </w:rPr>
        <w:t>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1800"/>
        <w:gridCol w:w="1620"/>
        <w:gridCol w:w="1800"/>
      </w:tblGrid>
      <w:tr w:rsidR="00A87C56" w:rsidTr="00A716CC">
        <w:tblPrEx>
          <w:tblCellMar>
            <w:top w:w="0" w:type="dxa"/>
            <w:bottom w:w="0" w:type="dxa"/>
          </w:tblCellMar>
        </w:tblPrEx>
        <w:trPr>
          <w:cantSplit/>
          <w:trHeight w:val="802"/>
        </w:trPr>
        <w:tc>
          <w:tcPr>
            <w:tcW w:w="2160" w:type="dxa"/>
            <w:tcBorders>
              <w:bottom w:val="single" w:sz="4" w:space="0" w:color="auto"/>
            </w:tcBorders>
          </w:tcPr>
          <w:p w:rsidR="00A87C56" w:rsidRDefault="00A87C56" w:rsidP="00A716CC">
            <w:pPr>
              <w:spacing w:line="360" w:lineRule="auto"/>
              <w:jc w:val="center"/>
              <w:rPr>
                <w:lang w:val="uk-UA"/>
              </w:rPr>
            </w:pPr>
          </w:p>
          <w:p w:rsidR="00A87C56" w:rsidRDefault="00A87C56" w:rsidP="00A716CC">
            <w:pPr>
              <w:spacing w:line="360" w:lineRule="auto"/>
              <w:jc w:val="center"/>
              <w:rPr>
                <w:lang w:val="uk-UA"/>
              </w:rPr>
            </w:pPr>
            <w:r>
              <w:rPr>
                <w:lang w:val="uk-UA"/>
              </w:rPr>
              <w:t>Показник</w:t>
            </w:r>
          </w:p>
        </w:tc>
        <w:tc>
          <w:tcPr>
            <w:tcW w:w="1980" w:type="dxa"/>
            <w:tcBorders>
              <w:bottom w:val="single" w:sz="4" w:space="0" w:color="auto"/>
            </w:tcBorders>
          </w:tcPr>
          <w:p w:rsidR="00A87C56" w:rsidRDefault="00A87C56" w:rsidP="00A716CC">
            <w:pPr>
              <w:spacing w:line="360" w:lineRule="auto"/>
              <w:jc w:val="center"/>
              <w:rPr>
                <w:lang w:val="uk-UA"/>
              </w:rPr>
            </w:pPr>
            <w:r>
              <w:rPr>
                <w:lang w:val="uk-UA"/>
              </w:rPr>
              <w:t xml:space="preserve">Початок </w:t>
            </w:r>
          </w:p>
          <w:p w:rsidR="00A87C56" w:rsidRDefault="00A87C56" w:rsidP="00A716CC">
            <w:pPr>
              <w:spacing w:line="360" w:lineRule="auto"/>
              <w:jc w:val="center"/>
              <w:rPr>
                <w:bCs/>
                <w:lang w:val="uk-UA"/>
              </w:rPr>
            </w:pPr>
            <w:r>
              <w:rPr>
                <w:lang w:val="uk-UA"/>
              </w:rPr>
              <w:t>досліду</w:t>
            </w:r>
          </w:p>
        </w:tc>
        <w:tc>
          <w:tcPr>
            <w:tcW w:w="1800" w:type="dxa"/>
            <w:tcBorders>
              <w:bottom w:val="single" w:sz="4" w:space="0" w:color="auto"/>
            </w:tcBorders>
          </w:tcPr>
          <w:p w:rsidR="00A87C56" w:rsidRDefault="00A87C56" w:rsidP="00A716CC">
            <w:pPr>
              <w:spacing w:line="360" w:lineRule="auto"/>
              <w:jc w:val="center"/>
              <w:rPr>
                <w:bCs/>
                <w:lang w:val="uk-UA"/>
              </w:rPr>
            </w:pPr>
            <w:r>
              <w:rPr>
                <w:bCs/>
                <w:lang w:val="uk-UA"/>
              </w:rPr>
              <w:t>Після вв</w:t>
            </w:r>
            <w:r>
              <w:rPr>
                <w:bCs/>
                <w:lang w:val="uk-UA"/>
              </w:rPr>
              <w:t>е</w:t>
            </w:r>
            <w:r>
              <w:rPr>
                <w:bCs/>
                <w:lang w:val="uk-UA"/>
              </w:rPr>
              <w:t>дення ССl</w:t>
            </w:r>
            <w:r>
              <w:rPr>
                <w:bCs/>
                <w:vertAlign w:val="subscript"/>
                <w:lang w:val="uk-UA"/>
              </w:rPr>
              <w:t>4</w:t>
            </w:r>
          </w:p>
        </w:tc>
        <w:tc>
          <w:tcPr>
            <w:tcW w:w="1620" w:type="dxa"/>
            <w:tcBorders>
              <w:bottom w:val="single" w:sz="4" w:space="0" w:color="auto"/>
            </w:tcBorders>
          </w:tcPr>
          <w:p w:rsidR="00A87C56" w:rsidRDefault="00A87C56" w:rsidP="00A716CC">
            <w:pPr>
              <w:spacing w:line="360" w:lineRule="auto"/>
              <w:jc w:val="center"/>
              <w:rPr>
                <w:lang w:val="uk-UA"/>
              </w:rPr>
            </w:pPr>
            <w:r>
              <w:rPr>
                <w:lang w:val="uk-UA"/>
              </w:rPr>
              <w:t>Через 10 днів лік</w:t>
            </w:r>
            <w:r>
              <w:rPr>
                <w:lang w:val="uk-UA"/>
              </w:rPr>
              <w:t>у</w:t>
            </w:r>
            <w:r>
              <w:rPr>
                <w:lang w:val="uk-UA"/>
              </w:rPr>
              <w:t>вання</w:t>
            </w:r>
          </w:p>
        </w:tc>
        <w:tc>
          <w:tcPr>
            <w:tcW w:w="1800" w:type="dxa"/>
            <w:tcBorders>
              <w:bottom w:val="single" w:sz="4" w:space="0" w:color="auto"/>
            </w:tcBorders>
          </w:tcPr>
          <w:p w:rsidR="00A87C56" w:rsidRDefault="00A87C56" w:rsidP="00A716CC">
            <w:pPr>
              <w:spacing w:line="360" w:lineRule="auto"/>
              <w:jc w:val="center"/>
              <w:rPr>
                <w:lang w:val="uk-UA"/>
              </w:rPr>
            </w:pPr>
            <w:r>
              <w:rPr>
                <w:lang w:val="uk-UA"/>
              </w:rPr>
              <w:t>Через 20 днів лік</w:t>
            </w:r>
            <w:r>
              <w:rPr>
                <w:lang w:val="uk-UA"/>
              </w:rPr>
              <w:t>у</w:t>
            </w:r>
            <w:r>
              <w:rPr>
                <w:lang w:val="uk-UA"/>
              </w:rPr>
              <w:t>вання</w:t>
            </w:r>
          </w:p>
        </w:tc>
      </w:tr>
      <w:tr w:rsidR="00A87C56" w:rsidTr="00A716CC">
        <w:tblPrEx>
          <w:tblCellMar>
            <w:top w:w="0" w:type="dxa"/>
            <w:bottom w:w="0" w:type="dxa"/>
          </w:tblCellMar>
        </w:tblPrEx>
        <w:tc>
          <w:tcPr>
            <w:tcW w:w="2160" w:type="dxa"/>
          </w:tcPr>
          <w:p w:rsidR="00A87C56" w:rsidRDefault="00A87C56" w:rsidP="00A716CC">
            <w:pPr>
              <w:jc w:val="both"/>
              <w:rPr>
                <w:spacing w:val="-10"/>
                <w:lang w:val="uk-UA"/>
              </w:rPr>
            </w:pPr>
            <w:r>
              <w:rPr>
                <w:spacing w:val="-10"/>
                <w:lang w:val="uk-UA"/>
              </w:rPr>
              <w:t>АСТ, нкат/л</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АЛТ, нкат/л</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Коеф-т  Де-Рітіса</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ГГТ, нкат/л</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ЛДГ, Од/л</w:t>
            </w:r>
          </w:p>
          <w:p w:rsidR="00A87C56" w:rsidRDefault="00A87C56" w:rsidP="00A716CC">
            <w:pPr>
              <w:jc w:val="center"/>
              <w:rPr>
                <w:spacing w:val="-10"/>
                <w:lang w:val="uk-UA"/>
              </w:rPr>
            </w:pPr>
            <w:r>
              <w:rPr>
                <w:spacing w:val="-10"/>
                <w:lang w:val="uk-UA"/>
              </w:rPr>
              <w:t>p&lt;</w:t>
            </w:r>
          </w:p>
          <w:p w:rsidR="00A87C56" w:rsidRDefault="00A87C56" w:rsidP="00A716CC">
            <w:pPr>
              <w:jc w:val="both"/>
              <w:rPr>
                <w:spacing w:val="-10"/>
                <w:lang w:val="uk-UA"/>
              </w:rPr>
            </w:pPr>
            <w:r>
              <w:rPr>
                <w:spacing w:val="-10"/>
                <w:lang w:val="uk-UA"/>
              </w:rPr>
              <w:t>ЛФ, нкат/л</w:t>
            </w:r>
          </w:p>
          <w:p w:rsidR="00A87C56" w:rsidRDefault="00A87C56" w:rsidP="00A716CC">
            <w:pPr>
              <w:jc w:val="center"/>
              <w:rPr>
                <w:spacing w:val="-10"/>
                <w:lang w:val="uk-UA"/>
              </w:rPr>
            </w:pPr>
            <w:r>
              <w:rPr>
                <w:lang w:val="uk-UA"/>
              </w:rPr>
              <w:t>p&lt;</w:t>
            </w:r>
          </w:p>
          <w:p w:rsidR="00A87C56" w:rsidRDefault="00A87C56" w:rsidP="00A716CC">
            <w:pPr>
              <w:jc w:val="both"/>
              <w:rPr>
                <w:lang w:val="uk-UA"/>
              </w:rPr>
            </w:pPr>
            <w:r>
              <w:rPr>
                <w:spacing w:val="-10"/>
                <w:lang w:val="uk-UA"/>
              </w:rPr>
              <w:t xml:space="preserve">ХЕ, </w:t>
            </w:r>
            <w:r>
              <w:rPr>
                <w:lang w:val="uk-UA"/>
              </w:rPr>
              <w:t>мккат/л</w:t>
            </w:r>
          </w:p>
          <w:p w:rsidR="00A87C56" w:rsidRDefault="00A87C56" w:rsidP="00A716CC">
            <w:pPr>
              <w:jc w:val="center"/>
              <w:rPr>
                <w:lang w:val="uk-UA"/>
              </w:rPr>
            </w:pPr>
            <w:r>
              <w:rPr>
                <w:lang w:val="uk-UA"/>
              </w:rPr>
              <w:t>p&lt;</w:t>
            </w:r>
          </w:p>
          <w:p w:rsidR="00A87C56" w:rsidRDefault="00A87C56" w:rsidP="00A716CC">
            <w:pPr>
              <w:jc w:val="both"/>
              <w:rPr>
                <w:spacing w:val="-10"/>
                <w:lang w:val="uk-UA"/>
              </w:rPr>
            </w:pPr>
            <w:r>
              <w:rPr>
                <w:spacing w:val="-10"/>
                <w:lang w:val="uk-UA"/>
              </w:rPr>
              <w:sym w:font="Symbol" w:char="F061"/>
            </w:r>
            <w:r>
              <w:rPr>
                <w:spacing w:val="-10"/>
                <w:lang w:val="uk-UA"/>
              </w:rPr>
              <w:t>-амілаза, мг/с</w:t>
            </w:r>
            <w:r>
              <w:rPr>
                <w:spacing w:val="-10"/>
                <w:lang w:val="uk-UA"/>
              </w:rPr>
              <w:sym w:font="Symbol" w:char="F0D7"/>
            </w:r>
            <w:r>
              <w:rPr>
                <w:spacing w:val="-10"/>
                <w:lang w:val="uk-UA"/>
              </w:rPr>
              <w:t>л</w:t>
            </w:r>
          </w:p>
          <w:p w:rsidR="00A87C56" w:rsidRDefault="00A87C56" w:rsidP="00A716CC">
            <w:pPr>
              <w:jc w:val="center"/>
              <w:rPr>
                <w:lang w:val="uk-UA"/>
              </w:rPr>
            </w:pPr>
            <w:r>
              <w:rPr>
                <w:lang w:val="uk-UA"/>
              </w:rPr>
              <w:t>p&lt;</w:t>
            </w:r>
          </w:p>
        </w:tc>
        <w:tc>
          <w:tcPr>
            <w:tcW w:w="1980" w:type="dxa"/>
          </w:tcPr>
          <w:p w:rsidR="00A87C56" w:rsidRDefault="00A87C56" w:rsidP="00A716CC">
            <w:pPr>
              <w:jc w:val="center"/>
              <w:rPr>
                <w:lang w:val="uk-UA"/>
              </w:rPr>
            </w:pPr>
            <w:r>
              <w:rPr>
                <w:lang w:val="uk-UA"/>
              </w:rPr>
              <w:t>295,6</w:t>
            </w:r>
            <w:r>
              <w:rPr>
                <w:lang w:val="uk-UA"/>
              </w:rPr>
              <w:sym w:font="Symbol" w:char="F0B1"/>
            </w:r>
            <w:r>
              <w:rPr>
                <w:lang w:val="uk-UA"/>
              </w:rPr>
              <w:t>23,5</w:t>
            </w:r>
          </w:p>
          <w:p w:rsidR="00A87C56" w:rsidRDefault="00A87C56" w:rsidP="00A716CC">
            <w:pPr>
              <w:jc w:val="center"/>
              <w:rPr>
                <w:lang w:val="uk-UA"/>
              </w:rPr>
            </w:pPr>
          </w:p>
          <w:p w:rsidR="00A87C56" w:rsidRDefault="00A87C56" w:rsidP="00A716CC">
            <w:pPr>
              <w:jc w:val="center"/>
              <w:rPr>
                <w:lang w:val="uk-UA"/>
              </w:rPr>
            </w:pPr>
            <w:r>
              <w:rPr>
                <w:lang w:val="uk-UA"/>
              </w:rPr>
              <w:t>351,6</w:t>
            </w:r>
            <w:r>
              <w:rPr>
                <w:lang w:val="uk-UA"/>
              </w:rPr>
              <w:sym w:font="Symbol" w:char="F0B1"/>
            </w:r>
            <w:r>
              <w:rPr>
                <w:lang w:val="uk-UA"/>
              </w:rPr>
              <w:t>9,2</w:t>
            </w:r>
          </w:p>
          <w:p w:rsidR="00A87C56" w:rsidRDefault="00A87C56" w:rsidP="00A716CC">
            <w:pPr>
              <w:jc w:val="center"/>
              <w:rPr>
                <w:lang w:val="uk-UA"/>
              </w:rPr>
            </w:pPr>
          </w:p>
          <w:p w:rsidR="00A87C56" w:rsidRDefault="00A87C56" w:rsidP="00A716CC">
            <w:pPr>
              <w:jc w:val="center"/>
              <w:rPr>
                <w:lang w:val="uk-UA"/>
              </w:rPr>
            </w:pPr>
            <w:r>
              <w:rPr>
                <w:lang w:val="uk-UA"/>
              </w:rPr>
              <w:t>0,84</w:t>
            </w:r>
            <w:r>
              <w:rPr>
                <w:lang w:val="uk-UA"/>
              </w:rPr>
              <w:sym w:font="Symbol" w:char="F0B1"/>
            </w:r>
            <w:r>
              <w:rPr>
                <w:lang w:val="uk-UA"/>
              </w:rPr>
              <w:t>0,02</w:t>
            </w:r>
          </w:p>
          <w:p w:rsidR="00A87C56" w:rsidRDefault="00A87C56" w:rsidP="00A716CC">
            <w:pPr>
              <w:jc w:val="center"/>
              <w:rPr>
                <w:lang w:val="uk-UA"/>
              </w:rPr>
            </w:pPr>
          </w:p>
          <w:p w:rsidR="00A87C56" w:rsidRDefault="00A87C56" w:rsidP="00A716CC">
            <w:pPr>
              <w:jc w:val="center"/>
              <w:rPr>
                <w:lang w:val="uk-UA"/>
              </w:rPr>
            </w:pPr>
            <w:r>
              <w:rPr>
                <w:lang w:val="uk-UA"/>
              </w:rPr>
              <w:t>130,0</w:t>
            </w:r>
            <w:r>
              <w:rPr>
                <w:lang w:val="uk-UA"/>
              </w:rPr>
              <w:sym w:font="Symbol" w:char="F0B1"/>
            </w:r>
            <w:r>
              <w:rPr>
                <w:lang w:val="uk-UA"/>
              </w:rPr>
              <w:t>7,9</w:t>
            </w:r>
          </w:p>
          <w:p w:rsidR="00A87C56" w:rsidRDefault="00A87C56" w:rsidP="00A716CC">
            <w:pPr>
              <w:jc w:val="center"/>
              <w:rPr>
                <w:lang w:val="uk-UA"/>
              </w:rPr>
            </w:pPr>
          </w:p>
          <w:p w:rsidR="00A87C56" w:rsidRDefault="00A87C56" w:rsidP="00A716CC">
            <w:pPr>
              <w:jc w:val="center"/>
              <w:rPr>
                <w:lang w:val="uk-UA"/>
              </w:rPr>
            </w:pPr>
            <w:r>
              <w:rPr>
                <w:lang w:val="uk-UA"/>
              </w:rPr>
              <w:t>113,9</w:t>
            </w:r>
            <w:r>
              <w:rPr>
                <w:lang w:val="uk-UA"/>
              </w:rPr>
              <w:sym w:font="Symbol" w:char="F0B1"/>
            </w:r>
            <w:r>
              <w:rPr>
                <w:lang w:val="uk-UA"/>
              </w:rPr>
              <w:t>5,7</w:t>
            </w:r>
          </w:p>
          <w:p w:rsidR="00A87C56" w:rsidRDefault="00A87C56" w:rsidP="00A716CC">
            <w:pPr>
              <w:jc w:val="center"/>
              <w:rPr>
                <w:lang w:val="uk-UA"/>
              </w:rPr>
            </w:pPr>
          </w:p>
          <w:p w:rsidR="00A87C56" w:rsidRDefault="00A87C56" w:rsidP="00A716CC">
            <w:pPr>
              <w:jc w:val="center"/>
              <w:rPr>
                <w:lang w:val="uk-UA"/>
              </w:rPr>
            </w:pPr>
            <w:r>
              <w:rPr>
                <w:lang w:val="uk-UA"/>
              </w:rPr>
              <w:t>218,5</w:t>
            </w:r>
            <w:r>
              <w:rPr>
                <w:lang w:val="uk-UA"/>
              </w:rPr>
              <w:sym w:font="Symbol" w:char="F0B1"/>
            </w:r>
            <w:r>
              <w:rPr>
                <w:lang w:val="uk-UA"/>
              </w:rPr>
              <w:t>16,4</w:t>
            </w:r>
          </w:p>
          <w:p w:rsidR="00A87C56" w:rsidRDefault="00A87C56" w:rsidP="00A716CC">
            <w:pPr>
              <w:jc w:val="center"/>
              <w:rPr>
                <w:lang w:val="uk-UA"/>
              </w:rPr>
            </w:pPr>
          </w:p>
          <w:p w:rsidR="00A87C56" w:rsidRDefault="00A87C56" w:rsidP="00A716CC">
            <w:pPr>
              <w:jc w:val="center"/>
              <w:rPr>
                <w:lang w:val="uk-UA"/>
              </w:rPr>
            </w:pPr>
            <w:r>
              <w:rPr>
                <w:lang w:val="uk-UA"/>
              </w:rPr>
              <w:t>49,4</w:t>
            </w:r>
            <w:r>
              <w:rPr>
                <w:lang w:val="uk-UA"/>
              </w:rPr>
              <w:sym w:font="Symbol" w:char="F0B1"/>
            </w:r>
            <w:r>
              <w:rPr>
                <w:lang w:val="uk-UA"/>
              </w:rPr>
              <w:t>3,8</w:t>
            </w:r>
          </w:p>
          <w:p w:rsidR="00A87C56" w:rsidRDefault="00A87C56" w:rsidP="00A716CC">
            <w:pPr>
              <w:jc w:val="center"/>
              <w:rPr>
                <w:lang w:val="uk-UA"/>
              </w:rPr>
            </w:pPr>
          </w:p>
          <w:p w:rsidR="00A87C56" w:rsidRDefault="00A87C56" w:rsidP="00A716CC">
            <w:pPr>
              <w:jc w:val="center"/>
              <w:rPr>
                <w:lang w:val="uk-UA"/>
              </w:rPr>
            </w:pPr>
            <w:r>
              <w:rPr>
                <w:lang w:val="uk-UA"/>
              </w:rPr>
              <w:t>16,8</w:t>
            </w:r>
            <w:r>
              <w:rPr>
                <w:lang w:val="uk-UA"/>
              </w:rPr>
              <w:sym w:font="Symbol" w:char="F0B1"/>
            </w:r>
            <w:r>
              <w:rPr>
                <w:lang w:val="uk-UA"/>
              </w:rPr>
              <w:t>2,7</w:t>
            </w:r>
          </w:p>
          <w:p w:rsidR="00A87C56" w:rsidRDefault="00A87C56" w:rsidP="00A716CC">
            <w:pPr>
              <w:jc w:val="center"/>
              <w:rPr>
                <w:lang w:val="uk-UA"/>
              </w:rPr>
            </w:pPr>
          </w:p>
        </w:tc>
        <w:tc>
          <w:tcPr>
            <w:tcW w:w="1800" w:type="dxa"/>
          </w:tcPr>
          <w:p w:rsidR="00A87C56" w:rsidRDefault="00A87C56" w:rsidP="00A716CC">
            <w:pPr>
              <w:jc w:val="center"/>
              <w:rPr>
                <w:lang w:val="uk-UA"/>
              </w:rPr>
            </w:pPr>
            <w:r>
              <w:rPr>
                <w:lang w:val="uk-UA"/>
              </w:rPr>
              <w:t>990,0</w:t>
            </w:r>
            <w:r>
              <w:rPr>
                <w:lang w:val="uk-UA"/>
              </w:rPr>
              <w:sym w:font="Symbol" w:char="F0B1"/>
            </w:r>
            <w:r>
              <w:rPr>
                <w:lang w:val="uk-UA"/>
              </w:rPr>
              <w:t>112,0</w:t>
            </w:r>
          </w:p>
          <w:p w:rsidR="00A87C56" w:rsidRDefault="00A87C56" w:rsidP="00A716CC">
            <w:pPr>
              <w:jc w:val="center"/>
              <w:rPr>
                <w:lang w:val="uk-UA"/>
              </w:rPr>
            </w:pPr>
            <w:r>
              <w:rPr>
                <w:lang w:val="uk-UA"/>
              </w:rPr>
              <w:t>0,01</w:t>
            </w:r>
          </w:p>
          <w:p w:rsidR="00A87C56" w:rsidRDefault="00A87C56" w:rsidP="00A716CC">
            <w:pPr>
              <w:jc w:val="center"/>
              <w:rPr>
                <w:lang w:val="uk-UA"/>
              </w:rPr>
            </w:pPr>
            <w:r>
              <w:rPr>
                <w:lang w:val="uk-UA"/>
              </w:rPr>
              <w:t>1512,0</w:t>
            </w:r>
            <w:r>
              <w:rPr>
                <w:lang w:val="uk-UA"/>
              </w:rPr>
              <w:sym w:font="Symbol" w:char="F0B1"/>
            </w:r>
            <w:r>
              <w:rPr>
                <w:lang w:val="uk-UA"/>
              </w:rPr>
              <w:t>62,2</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0,65</w:t>
            </w:r>
            <w:r>
              <w:rPr>
                <w:lang w:val="uk-UA"/>
              </w:rPr>
              <w:sym w:font="Symbol" w:char="F0B1"/>
            </w:r>
            <w:r>
              <w:rPr>
                <w:lang w:val="uk-UA"/>
              </w:rPr>
              <w:t>0,01</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324,0</w:t>
            </w:r>
            <w:r>
              <w:rPr>
                <w:lang w:val="uk-UA"/>
              </w:rPr>
              <w:sym w:font="Symbol" w:char="F0B1"/>
            </w:r>
            <w:r>
              <w:rPr>
                <w:lang w:val="uk-UA"/>
              </w:rPr>
              <w:t>41,2</w:t>
            </w:r>
          </w:p>
          <w:p w:rsidR="00A87C56" w:rsidRDefault="00A87C56" w:rsidP="00A716CC">
            <w:pPr>
              <w:jc w:val="center"/>
              <w:rPr>
                <w:lang w:val="uk-UA"/>
              </w:rPr>
            </w:pPr>
            <w:r>
              <w:rPr>
                <w:lang w:val="uk-UA"/>
              </w:rPr>
              <w:t>0,01</w:t>
            </w:r>
          </w:p>
          <w:p w:rsidR="00A87C56" w:rsidRDefault="00A87C56" w:rsidP="00A716CC">
            <w:pPr>
              <w:jc w:val="center"/>
              <w:rPr>
                <w:lang w:val="uk-UA"/>
              </w:rPr>
            </w:pPr>
            <w:r>
              <w:rPr>
                <w:lang w:val="uk-UA"/>
              </w:rPr>
              <w:t>199,4</w:t>
            </w:r>
            <w:r>
              <w:rPr>
                <w:lang w:val="uk-UA"/>
              </w:rPr>
              <w:sym w:font="Symbol" w:char="F0B1"/>
            </w:r>
            <w:r>
              <w:rPr>
                <w:lang w:val="uk-UA"/>
              </w:rPr>
              <w:t>25,9</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234,8</w:t>
            </w:r>
            <w:r>
              <w:rPr>
                <w:lang w:val="uk-UA"/>
              </w:rPr>
              <w:sym w:font="Symbol" w:char="F0B1"/>
            </w:r>
            <w:r>
              <w:rPr>
                <w:lang w:val="uk-UA"/>
              </w:rPr>
              <w:t>19,9</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37,2</w:t>
            </w:r>
            <w:r>
              <w:rPr>
                <w:lang w:val="uk-UA"/>
              </w:rPr>
              <w:sym w:font="Symbol" w:char="F0B1"/>
            </w:r>
            <w:r>
              <w:rPr>
                <w:lang w:val="uk-UA"/>
              </w:rPr>
              <w:t>2,1</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22,1</w:t>
            </w:r>
            <w:r>
              <w:rPr>
                <w:lang w:val="uk-UA"/>
              </w:rPr>
              <w:sym w:font="Symbol" w:char="F0B1"/>
            </w:r>
            <w:r>
              <w:rPr>
                <w:lang w:val="uk-UA"/>
              </w:rPr>
              <w:t>2,0</w:t>
            </w:r>
          </w:p>
          <w:p w:rsidR="00A87C56" w:rsidRDefault="00A87C56" w:rsidP="00A716CC">
            <w:pPr>
              <w:jc w:val="center"/>
              <w:rPr>
                <w:lang w:val="uk-UA"/>
              </w:rPr>
            </w:pPr>
            <w:r>
              <w:rPr>
                <w:lang w:val="uk-UA"/>
              </w:rPr>
              <w:t>0,1</w:t>
            </w:r>
          </w:p>
        </w:tc>
        <w:tc>
          <w:tcPr>
            <w:tcW w:w="1620" w:type="dxa"/>
          </w:tcPr>
          <w:p w:rsidR="00A87C56" w:rsidRDefault="00A87C56" w:rsidP="00A716CC">
            <w:pPr>
              <w:jc w:val="center"/>
              <w:rPr>
                <w:lang w:val="uk-UA"/>
              </w:rPr>
            </w:pPr>
            <w:r>
              <w:rPr>
                <w:lang w:val="uk-UA"/>
              </w:rPr>
              <w:t>344,0</w:t>
            </w:r>
            <w:r>
              <w:rPr>
                <w:lang w:val="uk-UA"/>
              </w:rPr>
              <w:sym w:font="Symbol" w:char="F0B1"/>
            </w:r>
            <w:r>
              <w:rPr>
                <w:lang w:val="uk-UA"/>
              </w:rPr>
              <w:t>29,1</w:t>
            </w:r>
          </w:p>
          <w:p w:rsidR="00A87C56" w:rsidRDefault="00A87C56" w:rsidP="00A716CC">
            <w:pPr>
              <w:jc w:val="center"/>
              <w:rPr>
                <w:lang w:val="uk-UA"/>
              </w:rPr>
            </w:pPr>
            <w:r>
              <w:rPr>
                <w:lang w:val="uk-UA"/>
              </w:rPr>
              <w:t>0,01</w:t>
            </w:r>
          </w:p>
          <w:p w:rsidR="00A87C56" w:rsidRDefault="00A87C56" w:rsidP="00A716CC">
            <w:pPr>
              <w:jc w:val="center"/>
              <w:rPr>
                <w:lang w:val="uk-UA"/>
              </w:rPr>
            </w:pPr>
            <w:r>
              <w:rPr>
                <w:lang w:val="uk-UA"/>
              </w:rPr>
              <w:t>326,0</w:t>
            </w:r>
            <w:r>
              <w:rPr>
                <w:lang w:val="uk-UA"/>
              </w:rPr>
              <w:sym w:font="Symbol" w:char="F0B1"/>
            </w:r>
            <w:r>
              <w:rPr>
                <w:lang w:val="uk-UA"/>
              </w:rPr>
              <w:t>37,5</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1,06</w:t>
            </w:r>
            <w:r>
              <w:rPr>
                <w:lang w:val="uk-UA"/>
              </w:rPr>
              <w:sym w:font="Symbol" w:char="F0B1"/>
            </w:r>
            <w:r>
              <w:rPr>
                <w:lang w:val="uk-UA"/>
              </w:rPr>
              <w:t>0,03</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74,0</w:t>
            </w:r>
            <w:r>
              <w:rPr>
                <w:lang w:val="uk-UA"/>
              </w:rPr>
              <w:sym w:font="Symbol" w:char="F0B1"/>
            </w:r>
            <w:r>
              <w:rPr>
                <w:lang w:val="uk-UA"/>
              </w:rPr>
              <w:t>23,8</w:t>
            </w:r>
          </w:p>
          <w:p w:rsidR="00A87C56" w:rsidRDefault="00A87C56" w:rsidP="00A716CC">
            <w:pPr>
              <w:jc w:val="center"/>
              <w:rPr>
                <w:lang w:val="uk-UA"/>
              </w:rPr>
            </w:pPr>
            <w:r>
              <w:rPr>
                <w:lang w:val="uk-UA"/>
              </w:rPr>
              <w:t>0,01</w:t>
            </w:r>
          </w:p>
          <w:p w:rsidR="00A87C56" w:rsidRDefault="00A87C56" w:rsidP="00A716CC">
            <w:pPr>
              <w:jc w:val="center"/>
              <w:rPr>
                <w:lang w:val="uk-UA"/>
              </w:rPr>
            </w:pPr>
            <w:r>
              <w:rPr>
                <w:lang w:val="uk-UA"/>
              </w:rPr>
              <w:t>184,7</w:t>
            </w:r>
            <w:r>
              <w:rPr>
                <w:lang w:val="uk-UA"/>
              </w:rPr>
              <w:sym w:font="Symbol" w:char="F0B1"/>
            </w:r>
            <w:r>
              <w:rPr>
                <w:lang w:val="uk-UA"/>
              </w:rPr>
              <w:t>20,2</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222,3</w:t>
            </w:r>
            <w:r>
              <w:rPr>
                <w:lang w:val="uk-UA"/>
              </w:rPr>
              <w:sym w:font="Symbol" w:char="F0B1"/>
            </w:r>
            <w:r>
              <w:rPr>
                <w:lang w:val="uk-UA"/>
              </w:rPr>
              <w:t>17,5</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42,4</w:t>
            </w:r>
            <w:r>
              <w:rPr>
                <w:lang w:val="uk-UA"/>
              </w:rPr>
              <w:sym w:font="Symbol" w:char="F0B1"/>
            </w:r>
            <w:r>
              <w:rPr>
                <w:lang w:val="uk-UA"/>
              </w:rPr>
              <w:t>2,7</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18,5</w:t>
            </w:r>
            <w:r>
              <w:rPr>
                <w:lang w:val="uk-UA"/>
              </w:rPr>
              <w:sym w:font="Symbol" w:char="F0B1"/>
            </w:r>
            <w:r>
              <w:rPr>
                <w:lang w:val="uk-UA"/>
              </w:rPr>
              <w:t>2,4</w:t>
            </w:r>
          </w:p>
          <w:p w:rsidR="00A87C56" w:rsidRDefault="00A87C56" w:rsidP="00A716CC">
            <w:pPr>
              <w:jc w:val="center"/>
              <w:rPr>
                <w:lang w:val="uk-UA"/>
              </w:rPr>
            </w:pPr>
            <w:r>
              <w:rPr>
                <w:lang w:val="uk-UA"/>
              </w:rPr>
              <w:t>0,1</w:t>
            </w:r>
          </w:p>
        </w:tc>
        <w:tc>
          <w:tcPr>
            <w:tcW w:w="1800" w:type="dxa"/>
          </w:tcPr>
          <w:p w:rsidR="00A87C56" w:rsidRDefault="00A87C56" w:rsidP="00A716CC">
            <w:pPr>
              <w:jc w:val="center"/>
              <w:rPr>
                <w:lang w:val="uk-UA"/>
              </w:rPr>
            </w:pPr>
            <w:r>
              <w:rPr>
                <w:lang w:val="uk-UA"/>
              </w:rPr>
              <w:t>272,0</w:t>
            </w:r>
            <w:r>
              <w:rPr>
                <w:lang w:val="uk-UA"/>
              </w:rPr>
              <w:sym w:font="Symbol" w:char="F0B1"/>
            </w:r>
            <w:r>
              <w:rPr>
                <w:lang w:val="uk-UA"/>
              </w:rPr>
              <w:t>23,1</w:t>
            </w:r>
          </w:p>
          <w:p w:rsidR="00A87C56" w:rsidRDefault="00A87C56" w:rsidP="00A716CC">
            <w:pPr>
              <w:jc w:val="center"/>
              <w:rPr>
                <w:lang w:val="uk-UA"/>
              </w:rPr>
            </w:pPr>
            <w:r>
              <w:rPr>
                <w:lang w:val="uk-UA"/>
              </w:rPr>
              <w:t>0,01</w:t>
            </w:r>
          </w:p>
          <w:p w:rsidR="00A87C56" w:rsidRDefault="00A87C56" w:rsidP="00A716CC">
            <w:pPr>
              <w:jc w:val="center"/>
              <w:rPr>
                <w:lang w:val="uk-UA"/>
              </w:rPr>
            </w:pPr>
            <w:r>
              <w:rPr>
                <w:lang w:val="uk-UA"/>
              </w:rPr>
              <w:t>266,0</w:t>
            </w:r>
            <w:r>
              <w:rPr>
                <w:lang w:val="uk-UA"/>
              </w:rPr>
              <w:sym w:font="Symbol" w:char="F0B1"/>
            </w:r>
            <w:r>
              <w:rPr>
                <w:lang w:val="uk-UA"/>
              </w:rPr>
              <w:t>23,4</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1,02</w:t>
            </w:r>
            <w:r>
              <w:rPr>
                <w:lang w:val="uk-UA"/>
              </w:rPr>
              <w:sym w:font="Symbol" w:char="F0B1"/>
            </w:r>
            <w:r>
              <w:rPr>
                <w:lang w:val="uk-UA"/>
              </w:rPr>
              <w:t>0,02</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28,6</w:t>
            </w:r>
            <w:r>
              <w:rPr>
                <w:lang w:val="uk-UA"/>
              </w:rPr>
              <w:sym w:font="Symbol" w:char="F0B1"/>
            </w:r>
            <w:r>
              <w:rPr>
                <w:lang w:val="uk-UA"/>
              </w:rPr>
              <w:t>4,3</w:t>
            </w:r>
          </w:p>
          <w:p w:rsidR="00A87C56" w:rsidRDefault="00A87C56" w:rsidP="00A716CC">
            <w:pPr>
              <w:jc w:val="center"/>
              <w:rPr>
                <w:lang w:val="uk-UA"/>
              </w:rPr>
            </w:pPr>
            <w:r>
              <w:rPr>
                <w:lang w:val="uk-UA"/>
              </w:rPr>
              <w:t>0,001</w:t>
            </w:r>
          </w:p>
          <w:p w:rsidR="00A87C56" w:rsidRDefault="00A87C56" w:rsidP="00A716CC">
            <w:pPr>
              <w:jc w:val="center"/>
              <w:rPr>
                <w:lang w:val="uk-UA"/>
              </w:rPr>
            </w:pPr>
            <w:r>
              <w:rPr>
                <w:lang w:val="uk-UA"/>
              </w:rPr>
              <w:t>95,0</w:t>
            </w:r>
            <w:r>
              <w:rPr>
                <w:lang w:val="uk-UA"/>
              </w:rPr>
              <w:sym w:font="Symbol" w:char="F0B1"/>
            </w:r>
            <w:r>
              <w:rPr>
                <w:lang w:val="uk-UA"/>
              </w:rPr>
              <w:t>10,6</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220,1</w:t>
            </w:r>
            <w:r>
              <w:rPr>
                <w:lang w:val="uk-UA"/>
              </w:rPr>
              <w:sym w:font="Symbol" w:char="F0B1"/>
            </w:r>
            <w:r>
              <w:rPr>
                <w:lang w:val="uk-UA"/>
              </w:rPr>
              <w:t>15,0</w:t>
            </w:r>
          </w:p>
          <w:p w:rsidR="00A87C56" w:rsidRDefault="00A87C56" w:rsidP="00A716CC">
            <w:pPr>
              <w:jc w:val="center"/>
              <w:rPr>
                <w:lang w:val="uk-UA"/>
              </w:rPr>
            </w:pPr>
            <w:r>
              <w:rPr>
                <w:lang w:val="uk-UA"/>
              </w:rPr>
              <w:t>0,1</w:t>
            </w:r>
          </w:p>
          <w:p w:rsidR="00A87C56" w:rsidRDefault="00A87C56" w:rsidP="00A716CC">
            <w:pPr>
              <w:jc w:val="center"/>
              <w:rPr>
                <w:lang w:val="uk-UA"/>
              </w:rPr>
            </w:pPr>
            <w:r>
              <w:rPr>
                <w:lang w:val="uk-UA"/>
              </w:rPr>
              <w:t>50,6</w:t>
            </w:r>
            <w:r>
              <w:rPr>
                <w:lang w:val="uk-UA"/>
              </w:rPr>
              <w:sym w:font="Symbol" w:char="F0B1"/>
            </w:r>
            <w:r>
              <w:rPr>
                <w:lang w:val="uk-UA"/>
              </w:rPr>
              <w:t>4,1</w:t>
            </w:r>
          </w:p>
          <w:p w:rsidR="00A87C56" w:rsidRDefault="00A87C56" w:rsidP="00A716CC">
            <w:pPr>
              <w:jc w:val="center"/>
              <w:rPr>
                <w:lang w:val="uk-UA"/>
              </w:rPr>
            </w:pPr>
            <w:r>
              <w:rPr>
                <w:lang w:val="uk-UA"/>
              </w:rPr>
              <w:t>0,05</w:t>
            </w:r>
          </w:p>
          <w:p w:rsidR="00A87C56" w:rsidRDefault="00A87C56" w:rsidP="00A716CC">
            <w:pPr>
              <w:jc w:val="center"/>
              <w:rPr>
                <w:lang w:val="uk-UA"/>
              </w:rPr>
            </w:pPr>
            <w:r>
              <w:rPr>
                <w:lang w:val="uk-UA"/>
              </w:rPr>
              <w:t>17,6</w:t>
            </w:r>
            <w:r>
              <w:rPr>
                <w:lang w:val="uk-UA"/>
              </w:rPr>
              <w:sym w:font="Symbol" w:char="F0B1"/>
            </w:r>
            <w:r>
              <w:rPr>
                <w:lang w:val="uk-UA"/>
              </w:rPr>
              <w:t>1,6</w:t>
            </w:r>
          </w:p>
          <w:p w:rsidR="00A87C56" w:rsidRDefault="00A87C56" w:rsidP="00A716CC">
            <w:pPr>
              <w:jc w:val="center"/>
              <w:rPr>
                <w:lang w:val="uk-UA"/>
              </w:rPr>
            </w:pPr>
            <w:r>
              <w:rPr>
                <w:lang w:val="uk-UA"/>
              </w:rPr>
              <w:t>0,1</w:t>
            </w:r>
          </w:p>
        </w:tc>
      </w:tr>
    </w:tbl>
    <w:p w:rsidR="00A87C56" w:rsidRDefault="00A87C56" w:rsidP="00A87C56">
      <w:pPr>
        <w:spacing w:line="350" w:lineRule="exact"/>
        <w:ind w:firstLine="567"/>
        <w:jc w:val="both"/>
        <w:rPr>
          <w:bCs/>
          <w:lang w:val="uk-UA"/>
        </w:rPr>
      </w:pPr>
      <w:r>
        <w:rPr>
          <w:b/>
          <w:lang w:val="uk-UA"/>
        </w:rPr>
        <w:t xml:space="preserve">Примітка. </w:t>
      </w:r>
      <w:r>
        <w:rPr>
          <w:bCs/>
          <w:lang w:val="uk-UA"/>
        </w:rPr>
        <w:t>р</w:t>
      </w:r>
      <w:r>
        <w:rPr>
          <w:bCs/>
        </w:rPr>
        <w:t>&lt;</w:t>
      </w:r>
      <w:r>
        <w:rPr>
          <w:bCs/>
          <w:lang w:val="uk-UA"/>
        </w:rPr>
        <w:t xml:space="preserve"> – у хворих, порівняно з початком досліду, </w:t>
      </w:r>
    </w:p>
    <w:p w:rsidR="00A87C56" w:rsidRDefault="00A87C56" w:rsidP="00A87C56">
      <w:pPr>
        <w:spacing w:line="350" w:lineRule="exact"/>
        <w:ind w:firstLine="567"/>
        <w:jc w:val="both"/>
        <w:rPr>
          <w:bCs/>
          <w:lang w:val="uk-UA"/>
        </w:rPr>
      </w:pPr>
      <w:r>
        <w:rPr>
          <w:bCs/>
          <w:lang w:val="uk-UA"/>
        </w:rPr>
        <w:t xml:space="preserve">                            через 10 і 20 днів, порівняно з хворими</w:t>
      </w:r>
    </w:p>
    <w:p w:rsidR="00A87C56" w:rsidRDefault="00A87C56" w:rsidP="00A87C56">
      <w:pPr>
        <w:spacing w:line="350" w:lineRule="exact"/>
        <w:ind w:firstLine="567"/>
        <w:jc w:val="both"/>
        <w:rPr>
          <w:bCs/>
          <w:lang w:val="uk-UA"/>
        </w:rPr>
      </w:pPr>
    </w:p>
    <w:p w:rsidR="00A87C56" w:rsidRDefault="00A87C56" w:rsidP="00A87C56">
      <w:pPr>
        <w:spacing w:line="350" w:lineRule="exact"/>
        <w:ind w:firstLine="567"/>
        <w:jc w:val="both"/>
        <w:rPr>
          <w:bCs/>
          <w:sz w:val="28"/>
          <w:lang w:val="uk-UA"/>
        </w:rPr>
      </w:pPr>
      <w:r>
        <w:rPr>
          <w:bCs/>
          <w:sz w:val="28"/>
          <w:lang w:val="uk-UA"/>
        </w:rPr>
        <w:t>Гістологічне дослідження біоптатів печінки показало, що через 10 днів лікування у паренхімі органа ще виявляли осередки зернистої білкової дистр</w:t>
      </w:r>
      <w:r>
        <w:rPr>
          <w:bCs/>
          <w:sz w:val="28"/>
          <w:lang w:val="uk-UA"/>
        </w:rPr>
        <w:t>о</w:t>
      </w:r>
      <w:r>
        <w:rPr>
          <w:bCs/>
          <w:sz w:val="28"/>
          <w:lang w:val="uk-UA"/>
        </w:rPr>
        <w:t>фії та жирову інфільтрацію цитоплазми. Після 20 днів лікування у собак І-ї дослі</w:t>
      </w:r>
      <w:r>
        <w:rPr>
          <w:bCs/>
          <w:sz w:val="28"/>
          <w:lang w:val="uk-UA"/>
        </w:rPr>
        <w:t>д</w:t>
      </w:r>
      <w:r>
        <w:rPr>
          <w:bCs/>
          <w:sz w:val="28"/>
          <w:lang w:val="uk-UA"/>
        </w:rPr>
        <w:t>ної групи при гістологічному дослідженні біоптатів виявляли відновлення структ</w:t>
      </w:r>
      <w:r>
        <w:rPr>
          <w:bCs/>
          <w:sz w:val="28"/>
          <w:lang w:val="uk-UA"/>
        </w:rPr>
        <w:t>у</w:t>
      </w:r>
      <w:r>
        <w:rPr>
          <w:bCs/>
          <w:sz w:val="28"/>
          <w:lang w:val="uk-UA"/>
        </w:rPr>
        <w:t xml:space="preserve">ри печінки, хоча окремі гепатоцити були у стані каламутного набухання </w:t>
      </w:r>
      <w:r>
        <w:rPr>
          <w:bCs/>
          <w:sz w:val="28"/>
          <w:lang w:val="uk-UA"/>
        </w:rPr>
        <w:lastRenderedPageBreak/>
        <w:t>та сл</w:t>
      </w:r>
      <w:r>
        <w:rPr>
          <w:bCs/>
          <w:sz w:val="28"/>
          <w:lang w:val="uk-UA"/>
        </w:rPr>
        <w:t>а</w:t>
      </w:r>
      <w:r>
        <w:rPr>
          <w:bCs/>
          <w:sz w:val="28"/>
          <w:lang w:val="uk-UA"/>
        </w:rPr>
        <w:t>бовираженої гострої застійної гіперемії. Через 20 днів лікування у собак 2-ї дослідної групи ще знаходили осередки білкової зернистої дистрофії та поодинокі гепатоцити із дрібними кульками ж</w:t>
      </w:r>
      <w:r>
        <w:rPr>
          <w:bCs/>
          <w:sz w:val="28"/>
          <w:lang w:val="uk-UA"/>
        </w:rPr>
        <w:t>и</w:t>
      </w:r>
      <w:r>
        <w:rPr>
          <w:bCs/>
          <w:sz w:val="28"/>
          <w:lang w:val="uk-UA"/>
        </w:rPr>
        <w:t>ру.</w:t>
      </w:r>
    </w:p>
    <w:p w:rsidR="00A87C56" w:rsidRDefault="00A87C56" w:rsidP="00A87C56">
      <w:pPr>
        <w:spacing w:line="350" w:lineRule="exact"/>
        <w:ind w:firstLine="567"/>
        <w:jc w:val="both"/>
        <w:rPr>
          <w:bCs/>
          <w:sz w:val="28"/>
          <w:lang w:val="uk-UA"/>
        </w:rPr>
      </w:pPr>
      <w:r>
        <w:rPr>
          <w:bCs/>
          <w:sz w:val="28"/>
          <w:lang w:val="uk-UA"/>
        </w:rPr>
        <w:t>Сонографічним дослідженням встановили зменшення розмірів жовчного міхура і судин до початкових уже на 10-й день лікування за обома схемами, ехогенність знизилася, хоча дрібна зернистість ще подекуди спостеріг</w:t>
      </w:r>
      <w:r>
        <w:rPr>
          <w:bCs/>
          <w:sz w:val="28"/>
          <w:lang w:val="uk-UA"/>
        </w:rPr>
        <w:t>а</w:t>
      </w:r>
      <w:r>
        <w:rPr>
          <w:bCs/>
          <w:sz w:val="28"/>
          <w:lang w:val="uk-UA"/>
        </w:rPr>
        <w:t>лася і на 20-й день дослідження.</w:t>
      </w:r>
    </w:p>
    <w:p w:rsidR="00A87C56" w:rsidRDefault="00A87C56" w:rsidP="00A87C56">
      <w:pPr>
        <w:pStyle w:val="37"/>
        <w:spacing w:line="350" w:lineRule="exact"/>
        <w:ind w:firstLine="0"/>
        <w:rPr>
          <w:bCs/>
          <w:lang w:val="uk-UA"/>
        </w:rPr>
      </w:pPr>
    </w:p>
    <w:p w:rsidR="00A87C56" w:rsidRDefault="00A87C56" w:rsidP="00A87C56">
      <w:pPr>
        <w:pStyle w:val="1"/>
        <w:spacing w:line="350" w:lineRule="exact"/>
        <w:jc w:val="center"/>
        <w:rPr>
          <w:b w:val="0"/>
          <w:bCs w:val="0"/>
          <w:i/>
          <w:iCs/>
        </w:rPr>
      </w:pPr>
      <w:r>
        <w:rPr>
          <w:b w:val="0"/>
          <w:bCs w:val="0"/>
          <w:i/>
          <w:iCs/>
        </w:rPr>
        <w:t>ВИСНОВКИ</w:t>
      </w:r>
    </w:p>
    <w:p w:rsidR="00A87C56" w:rsidRDefault="00A87C56" w:rsidP="00A87C56">
      <w:pPr>
        <w:pStyle w:val="affffffff4"/>
        <w:spacing w:line="350" w:lineRule="exact"/>
      </w:pPr>
      <w:r>
        <w:t>1. На основі клінічного дослідження собак, біохімічного аналізу крові та гістологічного – біоптатів печінки вивчена інформативність різних методів і б</w:t>
      </w:r>
      <w:r>
        <w:t>і</w:t>
      </w:r>
      <w:r>
        <w:t>охімічних тестів для діагностики токсичної гепатодистрофії. Гістологічне до-сл</w:t>
      </w:r>
      <w:r>
        <w:t>і</w:t>
      </w:r>
      <w:r>
        <w:t>дження біоптатів дозволяє об’єктивно з’ясувати характер і ступінь ураження гепатоцитів, оцінити інформативність різних показників функціонального стану печінки для ранньої діагностики патології та ефективності лікування хворих тварин. Вивчені біохімічні синдроми токсичної гепатодистрофії та диференці-альна діагностика гепатодистрофії і цирозу печінки у собак. Розроблені та ек</w:t>
      </w:r>
      <w:r>
        <w:t>с</w:t>
      </w:r>
      <w:r>
        <w:t>периментально обґрунтовані дві схеми лікування собак при токсичній гепат</w:t>
      </w:r>
      <w:r>
        <w:t>о</w:t>
      </w:r>
      <w:r>
        <w:t xml:space="preserve">дистрофії. </w:t>
      </w:r>
    </w:p>
    <w:p w:rsidR="00A87C56" w:rsidRDefault="00A87C56" w:rsidP="00A87C56">
      <w:pPr>
        <w:spacing w:line="350" w:lineRule="exact"/>
        <w:ind w:firstLine="709"/>
        <w:jc w:val="both"/>
        <w:rPr>
          <w:sz w:val="28"/>
          <w:lang w:val="uk-UA"/>
        </w:rPr>
      </w:pPr>
      <w:r>
        <w:rPr>
          <w:sz w:val="28"/>
          <w:lang w:val="uk-UA"/>
        </w:rPr>
        <w:t>2. При експериментальній токсичній гепатодистрофії у собак після введення 0,3 мл/кг маси тетрахлориду карбону розвивається легкий ступінь білк</w:t>
      </w:r>
      <w:r>
        <w:rPr>
          <w:sz w:val="28"/>
          <w:lang w:val="uk-UA"/>
        </w:rPr>
        <w:t>о</w:t>
      </w:r>
      <w:r>
        <w:rPr>
          <w:sz w:val="28"/>
          <w:lang w:val="uk-UA"/>
        </w:rPr>
        <w:t>вої зернистої дистрофії гепатоцитів, підвищується активність АСТ у 2,1 рази (р&lt;0,001), АЛТ – у 2,6 (р&lt;0,001), ЛДГ – у 1,8 рази (р&lt;0,001), порівняно з поча</w:t>
      </w:r>
      <w:r>
        <w:rPr>
          <w:sz w:val="28"/>
          <w:lang w:val="uk-UA"/>
        </w:rPr>
        <w:t>т</w:t>
      </w:r>
      <w:r>
        <w:rPr>
          <w:sz w:val="28"/>
          <w:lang w:val="uk-UA"/>
        </w:rPr>
        <w:t>ковими показниками. Гіперферментемія є раннім об’єктивним показником синдрому цитолізу гепатоцитів. Змін, які характерні для патології печінки, клінічним і ультразвуковим досл</w:t>
      </w:r>
      <w:r>
        <w:rPr>
          <w:sz w:val="28"/>
          <w:lang w:val="uk-UA"/>
        </w:rPr>
        <w:t>і</w:t>
      </w:r>
      <w:r>
        <w:rPr>
          <w:sz w:val="28"/>
          <w:lang w:val="uk-UA"/>
        </w:rPr>
        <w:t>дженням не встановлено.</w:t>
      </w:r>
    </w:p>
    <w:p w:rsidR="00A87C56" w:rsidRDefault="00A87C56" w:rsidP="00A87C56">
      <w:pPr>
        <w:spacing w:line="350" w:lineRule="exact"/>
        <w:ind w:firstLine="709"/>
        <w:jc w:val="both"/>
        <w:rPr>
          <w:sz w:val="28"/>
          <w:lang w:val="uk-UA"/>
        </w:rPr>
      </w:pPr>
      <w:r>
        <w:rPr>
          <w:sz w:val="28"/>
          <w:lang w:val="uk-UA"/>
        </w:rPr>
        <w:t>3. Після введення тетрахлориду карбону в дозі 0,5 мл/кг маси спостеріг</w:t>
      </w:r>
      <w:r>
        <w:rPr>
          <w:sz w:val="28"/>
          <w:lang w:val="uk-UA"/>
        </w:rPr>
        <w:t>а</w:t>
      </w:r>
      <w:r>
        <w:rPr>
          <w:sz w:val="28"/>
          <w:lang w:val="uk-UA"/>
        </w:rPr>
        <w:t>ли подальший розвиток білкової зернистої дистрофії і жирової дек</w:t>
      </w:r>
      <w:r>
        <w:rPr>
          <w:sz w:val="28"/>
          <w:lang w:val="uk-UA"/>
        </w:rPr>
        <w:t>о</w:t>
      </w:r>
      <w:r>
        <w:rPr>
          <w:sz w:val="28"/>
          <w:lang w:val="uk-UA"/>
        </w:rPr>
        <w:t>мпози-тивної дистрофії гепатоцитів, підвищення ехогенності і появу дрібнозе</w:t>
      </w:r>
      <w:r>
        <w:rPr>
          <w:sz w:val="28"/>
          <w:lang w:val="uk-UA"/>
        </w:rPr>
        <w:t>р</w:t>
      </w:r>
      <w:r>
        <w:rPr>
          <w:sz w:val="28"/>
          <w:lang w:val="uk-UA"/>
        </w:rPr>
        <w:t>нистої неоднорідності паренхіми печінки, збільшення діаметра жовчного міхура та печінкової вени. При дослідженні крові встановлено диспротеїнемію, п</w:t>
      </w:r>
      <w:r>
        <w:rPr>
          <w:sz w:val="28"/>
          <w:lang w:val="uk-UA"/>
        </w:rPr>
        <w:t>о</w:t>
      </w:r>
      <w:r>
        <w:rPr>
          <w:sz w:val="28"/>
          <w:lang w:val="uk-UA"/>
        </w:rPr>
        <w:t>рушення білково- і сечовиносинтезувальної функцій печінки, подальше зростання акти</w:t>
      </w:r>
      <w:r>
        <w:rPr>
          <w:sz w:val="28"/>
          <w:lang w:val="uk-UA"/>
        </w:rPr>
        <w:t>в</w:t>
      </w:r>
      <w:r>
        <w:rPr>
          <w:sz w:val="28"/>
          <w:lang w:val="uk-UA"/>
        </w:rPr>
        <w:t>ності АСТ, АЛТ і ЛДГ, підвищення вмісту загального і кон’югованого білірубіну та акти</w:t>
      </w:r>
      <w:r>
        <w:rPr>
          <w:sz w:val="28"/>
          <w:lang w:val="uk-UA"/>
        </w:rPr>
        <w:t>в</w:t>
      </w:r>
      <w:r>
        <w:rPr>
          <w:sz w:val="28"/>
          <w:lang w:val="uk-UA"/>
        </w:rPr>
        <w:t>ності ГГТ.</w:t>
      </w:r>
    </w:p>
    <w:p w:rsidR="00A87C56" w:rsidRDefault="00A87C56" w:rsidP="00A87C56">
      <w:pPr>
        <w:spacing w:line="350" w:lineRule="exact"/>
        <w:ind w:firstLine="709"/>
        <w:jc w:val="both"/>
        <w:rPr>
          <w:sz w:val="28"/>
          <w:lang w:val="uk-UA"/>
        </w:rPr>
      </w:pPr>
      <w:r>
        <w:rPr>
          <w:sz w:val="28"/>
          <w:lang w:val="uk-UA"/>
        </w:rPr>
        <w:t>4. При тяжкому перебізі гепатодистрофії (доза токсину 1 мл/кг маси) встановлені типові симптоми патології печінки: збільшення і болючість діл</w:t>
      </w:r>
      <w:r>
        <w:rPr>
          <w:sz w:val="28"/>
          <w:lang w:val="uk-UA"/>
        </w:rPr>
        <w:t>я</w:t>
      </w:r>
      <w:r>
        <w:rPr>
          <w:sz w:val="28"/>
          <w:lang w:val="uk-UA"/>
        </w:rPr>
        <w:t>нки її притуплення, значне підвищення ехогенності паренхіми, збільшення ді</w:t>
      </w:r>
      <w:r>
        <w:rPr>
          <w:sz w:val="28"/>
          <w:lang w:val="uk-UA"/>
        </w:rPr>
        <w:t>а</w:t>
      </w:r>
      <w:r>
        <w:rPr>
          <w:sz w:val="28"/>
          <w:lang w:val="uk-UA"/>
        </w:rPr>
        <w:t>метра печінкової і ворітної вен. ЕКГ виявлено нереспіраторну аритмію, збіл</w:t>
      </w:r>
      <w:r>
        <w:rPr>
          <w:sz w:val="28"/>
          <w:lang w:val="uk-UA"/>
        </w:rPr>
        <w:t>ь</w:t>
      </w:r>
      <w:r>
        <w:rPr>
          <w:sz w:val="28"/>
          <w:lang w:val="uk-UA"/>
        </w:rPr>
        <w:t xml:space="preserve">шення тривалості серцевого циклу внаслідок часткової атріовентрикулярної блокади і зростання тривалості електричної систоли шлуночків, зменшення вольтажу    </w:t>
      </w:r>
      <w:r>
        <w:rPr>
          <w:sz w:val="28"/>
          <w:lang w:val="uk-UA"/>
        </w:rPr>
        <w:lastRenderedPageBreak/>
        <w:t>з</w:t>
      </w:r>
      <w:r>
        <w:rPr>
          <w:sz w:val="28"/>
          <w:lang w:val="uk-UA"/>
        </w:rPr>
        <w:t>у</w:t>
      </w:r>
      <w:r>
        <w:rPr>
          <w:sz w:val="28"/>
          <w:lang w:val="uk-UA"/>
        </w:rPr>
        <w:t>бців Р, R, Т і їх деформацію. Зміни ЕКГ є наслідком порушення коронарного кровообігу, провідної системи серця та зменшення насиченості гемоглобіну     к</w:t>
      </w:r>
      <w:r>
        <w:rPr>
          <w:sz w:val="28"/>
          <w:lang w:val="uk-UA"/>
        </w:rPr>
        <w:t>и</w:t>
      </w:r>
      <w:r>
        <w:rPr>
          <w:sz w:val="28"/>
          <w:lang w:val="uk-UA"/>
        </w:rPr>
        <w:t>снем.</w:t>
      </w:r>
    </w:p>
    <w:p w:rsidR="00A87C56" w:rsidRDefault="00A87C56" w:rsidP="00A87C56">
      <w:pPr>
        <w:spacing w:line="350" w:lineRule="exact"/>
        <w:ind w:firstLine="709"/>
        <w:jc w:val="both"/>
        <w:rPr>
          <w:sz w:val="28"/>
          <w:lang w:val="uk-UA"/>
        </w:rPr>
      </w:pPr>
      <w:r>
        <w:rPr>
          <w:sz w:val="28"/>
          <w:lang w:val="uk-UA"/>
        </w:rPr>
        <w:t>5. Тяжкий перебіг токсичної гепатодистрофії розвивається внаслідок виражених дистрофічних змін гепатоцитів,</w:t>
      </w:r>
      <w:r>
        <w:rPr>
          <w:bCs/>
          <w:sz w:val="28"/>
          <w:lang w:val="uk-UA"/>
        </w:rPr>
        <w:t xml:space="preserve"> формування білково-жирового детр</w:t>
      </w:r>
      <w:r>
        <w:rPr>
          <w:bCs/>
          <w:sz w:val="28"/>
          <w:lang w:val="uk-UA"/>
        </w:rPr>
        <w:t>и</w:t>
      </w:r>
      <w:r>
        <w:rPr>
          <w:bCs/>
          <w:sz w:val="28"/>
          <w:lang w:val="uk-UA"/>
        </w:rPr>
        <w:t>ту, інфільтрації печінкових часточок малодиференційованими клітинами сполучної тканини</w:t>
      </w:r>
      <w:r>
        <w:rPr>
          <w:sz w:val="28"/>
          <w:lang w:val="uk-UA"/>
        </w:rPr>
        <w:t>. Ця стадія характеризується прогресуючим розвитком синдр</w:t>
      </w:r>
      <w:r>
        <w:rPr>
          <w:sz w:val="28"/>
          <w:lang w:val="uk-UA"/>
        </w:rPr>
        <w:t>о</w:t>
      </w:r>
      <w:r>
        <w:rPr>
          <w:sz w:val="28"/>
          <w:lang w:val="uk-UA"/>
        </w:rPr>
        <w:t>мів функціональної недостатності печінки (удвічі зменшується кількість альб</w:t>
      </w:r>
      <w:r>
        <w:rPr>
          <w:sz w:val="28"/>
          <w:lang w:val="uk-UA"/>
        </w:rPr>
        <w:t>у</w:t>
      </w:r>
      <w:r>
        <w:rPr>
          <w:sz w:val="28"/>
          <w:lang w:val="uk-UA"/>
        </w:rPr>
        <w:t>мінів і сечовини, відповідно до 18,2</w:t>
      </w:r>
      <w:r>
        <w:rPr>
          <w:sz w:val="28"/>
          <w:lang w:val="uk-UA"/>
        </w:rPr>
        <w:sym w:font="Symbol" w:char="F0B1"/>
      </w:r>
      <w:r>
        <w:rPr>
          <w:sz w:val="28"/>
          <w:lang w:val="uk-UA"/>
        </w:rPr>
        <w:t>1,5 г/л і 2,6</w:t>
      </w:r>
      <w:r>
        <w:rPr>
          <w:sz w:val="28"/>
          <w:lang w:val="uk-UA"/>
        </w:rPr>
        <w:sym w:font="Symbol" w:char="F0B1"/>
      </w:r>
      <w:r>
        <w:rPr>
          <w:sz w:val="28"/>
          <w:lang w:val="uk-UA"/>
        </w:rPr>
        <w:t>0,2 ммоль/л; в 1,46 рази – активність ХЕ – 27,3</w:t>
      </w:r>
      <w:r>
        <w:rPr>
          <w:sz w:val="28"/>
          <w:lang w:val="uk-UA"/>
        </w:rPr>
        <w:sym w:font="Symbol" w:char="F0B1"/>
      </w:r>
      <w:r>
        <w:rPr>
          <w:sz w:val="28"/>
          <w:lang w:val="uk-UA"/>
        </w:rPr>
        <w:t>3,2 мккат/л, порівняно з 39,8</w:t>
      </w:r>
      <w:r>
        <w:rPr>
          <w:sz w:val="28"/>
          <w:lang w:val="uk-UA"/>
        </w:rPr>
        <w:sym w:font="Symbol" w:char="F0B1"/>
      </w:r>
      <w:r>
        <w:rPr>
          <w:sz w:val="28"/>
          <w:lang w:val="uk-UA"/>
        </w:rPr>
        <w:t>4,0 мккат/л у здорових), холестазу (активність ГГТ зростає у 2,5 рази, кількість кон’югованого б</w:t>
      </w:r>
      <w:r>
        <w:rPr>
          <w:sz w:val="28"/>
          <w:lang w:val="uk-UA"/>
        </w:rPr>
        <w:t>і</w:t>
      </w:r>
      <w:r>
        <w:rPr>
          <w:sz w:val="28"/>
          <w:lang w:val="uk-UA"/>
        </w:rPr>
        <w:t>лірубіну – до 2,53</w:t>
      </w:r>
      <w:r>
        <w:rPr>
          <w:sz w:val="28"/>
          <w:lang w:val="uk-UA"/>
        </w:rPr>
        <w:sym w:font="Symbol" w:char="F0B1"/>
      </w:r>
      <w:r>
        <w:rPr>
          <w:sz w:val="28"/>
          <w:lang w:val="uk-UA"/>
        </w:rPr>
        <w:t>0,01 мкмоль/л) та цитолізу (активність АСТ, АЛТ і ЛДГ підвищується у 2,7–4,0 рази, порівняно з клінічно здор</w:t>
      </w:r>
      <w:r>
        <w:rPr>
          <w:sz w:val="28"/>
          <w:lang w:val="uk-UA"/>
        </w:rPr>
        <w:t>о</w:t>
      </w:r>
      <w:r>
        <w:rPr>
          <w:sz w:val="28"/>
          <w:lang w:val="uk-UA"/>
        </w:rPr>
        <w:t>вими тваринами).</w:t>
      </w:r>
    </w:p>
    <w:p w:rsidR="00A87C56" w:rsidRDefault="00A87C56" w:rsidP="00A87C56">
      <w:pPr>
        <w:spacing w:line="350" w:lineRule="exact"/>
        <w:ind w:firstLine="709"/>
        <w:jc w:val="both"/>
        <w:rPr>
          <w:sz w:val="28"/>
          <w:lang w:val="uk-UA"/>
        </w:rPr>
      </w:pPr>
      <w:r>
        <w:rPr>
          <w:sz w:val="28"/>
          <w:lang w:val="uk-UA"/>
        </w:rPr>
        <w:t>6. При спонтанній гепатодистрофії у собак спостерігали пригнічення, в окремих тварин – анорексію, блювання, діарею, олігохромемію, незначну геп</w:t>
      </w:r>
      <w:r>
        <w:rPr>
          <w:sz w:val="28"/>
          <w:lang w:val="uk-UA"/>
        </w:rPr>
        <w:t>а</w:t>
      </w:r>
      <w:r>
        <w:rPr>
          <w:sz w:val="28"/>
          <w:lang w:val="uk-UA"/>
        </w:rPr>
        <w:t>томегалію, підвищення активності цитолітичних ферментів і ГГТ (у 1,5–2,2 рази), зниження вмісту альбумінів (на 14,9 %) та активності ХЕ (в 1,6 рази). У собак, хворих на цироз, типовими змінами є асцит, олігохромемія, гіпопротеїн</w:t>
      </w:r>
      <w:r>
        <w:rPr>
          <w:sz w:val="28"/>
          <w:lang w:val="uk-UA"/>
        </w:rPr>
        <w:t>е</w:t>
      </w:r>
      <w:r>
        <w:rPr>
          <w:sz w:val="28"/>
          <w:lang w:val="uk-UA"/>
        </w:rPr>
        <w:t>мія (&lt;60 г/л), гіпоальбумінемія (&lt;23 г/л), гіпохолінестераземія (&lt;22 мккат/л), п</w:t>
      </w:r>
      <w:r>
        <w:rPr>
          <w:sz w:val="28"/>
          <w:lang w:val="uk-UA"/>
        </w:rPr>
        <w:t>і</w:t>
      </w:r>
      <w:r>
        <w:rPr>
          <w:sz w:val="28"/>
          <w:lang w:val="uk-UA"/>
        </w:rPr>
        <w:t>двищення вмісту кон’югованого білірубіну та активності ГГТ.</w:t>
      </w:r>
    </w:p>
    <w:p w:rsidR="00A87C56" w:rsidRPr="00A87C56" w:rsidRDefault="00A87C56" w:rsidP="00A87C56">
      <w:pPr>
        <w:pStyle w:val="affffffff1"/>
        <w:spacing w:line="350" w:lineRule="exact"/>
        <w:ind w:firstLine="709"/>
        <w:jc w:val="both"/>
        <w:rPr>
          <w:b/>
          <w:bCs/>
          <w:lang w:val="uk-UA"/>
        </w:rPr>
      </w:pPr>
      <w:r w:rsidRPr="00A87C56">
        <w:rPr>
          <w:b/>
          <w:bCs/>
          <w:lang w:val="uk-UA"/>
        </w:rPr>
        <w:t>7. Основні показники, за якими можна диференціювати цироз печінки від гепатодистрофії, є: асцит, олігохромемія, гіпопротеїнемія, значно виражена г</w:t>
      </w:r>
      <w:r w:rsidRPr="00A87C56">
        <w:rPr>
          <w:b/>
          <w:bCs/>
          <w:lang w:val="uk-UA"/>
        </w:rPr>
        <w:t>і</w:t>
      </w:r>
      <w:r w:rsidRPr="00A87C56">
        <w:rPr>
          <w:b/>
          <w:bCs/>
          <w:lang w:val="uk-UA"/>
        </w:rPr>
        <w:t>поальбумінемія (</w:t>
      </w:r>
      <w:r w:rsidRPr="00A87C56">
        <w:rPr>
          <w:b/>
          <w:lang w:val="uk-UA"/>
        </w:rPr>
        <w:t>15,2</w:t>
      </w:r>
      <w:r>
        <w:rPr>
          <w:b/>
        </w:rPr>
        <w:sym w:font="Symbol" w:char="F0B1"/>
      </w:r>
      <w:r w:rsidRPr="00A87C56">
        <w:rPr>
          <w:b/>
          <w:lang w:val="uk-UA"/>
        </w:rPr>
        <w:t>0,2 г/л проти 40,1</w:t>
      </w:r>
      <w:r>
        <w:rPr>
          <w:b/>
        </w:rPr>
        <w:sym w:font="Symbol" w:char="F0B1"/>
      </w:r>
      <w:r w:rsidRPr="00A87C56">
        <w:rPr>
          <w:b/>
          <w:lang w:val="uk-UA"/>
        </w:rPr>
        <w:t>1,9 г/л при гепатодистрофії</w:t>
      </w:r>
      <w:r w:rsidRPr="00A87C56">
        <w:rPr>
          <w:b/>
          <w:bCs/>
          <w:lang w:val="uk-UA"/>
        </w:rPr>
        <w:t>), гіпербіл</w:t>
      </w:r>
      <w:r w:rsidRPr="00A87C56">
        <w:rPr>
          <w:b/>
          <w:bCs/>
          <w:lang w:val="uk-UA"/>
        </w:rPr>
        <w:t>і</w:t>
      </w:r>
      <w:r w:rsidRPr="00A87C56">
        <w:rPr>
          <w:b/>
          <w:bCs/>
          <w:lang w:val="uk-UA"/>
        </w:rPr>
        <w:t>рубінемія за рахунок кон’югованого пігменту (3,7</w:t>
      </w:r>
      <w:r>
        <w:rPr>
          <w:b/>
          <w:bCs/>
        </w:rPr>
        <w:sym w:font="Symbol" w:char="F0B1"/>
      </w:r>
      <w:r w:rsidRPr="00A87C56">
        <w:rPr>
          <w:b/>
          <w:bCs/>
          <w:lang w:val="uk-UA"/>
        </w:rPr>
        <w:t xml:space="preserve">0,08, порівняно з           </w:t>
      </w:r>
      <w:r w:rsidRPr="00A87C56">
        <w:rPr>
          <w:b/>
          <w:lang w:val="uk-UA"/>
        </w:rPr>
        <w:t>1,1</w:t>
      </w:r>
      <w:r>
        <w:rPr>
          <w:b/>
        </w:rPr>
        <w:sym w:font="Symbol" w:char="F0B1"/>
      </w:r>
      <w:r w:rsidRPr="00A87C56">
        <w:rPr>
          <w:b/>
          <w:lang w:val="uk-UA"/>
        </w:rPr>
        <w:t>0,1 мкмоль/л – у хворих на гепатодистрофію</w:t>
      </w:r>
      <w:r w:rsidRPr="00A87C56">
        <w:rPr>
          <w:b/>
          <w:bCs/>
          <w:lang w:val="uk-UA"/>
        </w:rPr>
        <w:t>), гіпохолінестераземія (13,4</w:t>
      </w:r>
      <w:r>
        <w:rPr>
          <w:b/>
          <w:bCs/>
        </w:rPr>
        <w:sym w:font="Symbol" w:char="F0B1"/>
      </w:r>
      <w:r w:rsidRPr="00A87C56">
        <w:rPr>
          <w:b/>
          <w:bCs/>
          <w:lang w:val="uk-UA"/>
        </w:rPr>
        <w:t>1,1 проти 25,3</w:t>
      </w:r>
      <w:r>
        <w:rPr>
          <w:b/>
          <w:bCs/>
        </w:rPr>
        <w:sym w:font="Symbol" w:char="F0B1"/>
      </w:r>
      <w:r w:rsidRPr="00A87C56">
        <w:rPr>
          <w:b/>
          <w:bCs/>
          <w:lang w:val="uk-UA"/>
        </w:rPr>
        <w:t>1,5 мккат/л) та акт</w:t>
      </w:r>
      <w:r w:rsidRPr="00A87C56">
        <w:rPr>
          <w:b/>
          <w:bCs/>
          <w:lang w:val="uk-UA"/>
        </w:rPr>
        <w:t>и</w:t>
      </w:r>
      <w:r w:rsidRPr="00A87C56">
        <w:rPr>
          <w:b/>
          <w:bCs/>
          <w:lang w:val="uk-UA"/>
        </w:rPr>
        <w:t>вність цитолітичних ферментів (АСТ, АЛТ, ЛДГ), яка при цирозі, на відміну від гепатодистрофії, не в</w:t>
      </w:r>
      <w:r w:rsidRPr="00A87C56">
        <w:rPr>
          <w:b/>
          <w:bCs/>
          <w:lang w:val="uk-UA"/>
        </w:rPr>
        <w:t>и</w:t>
      </w:r>
      <w:r w:rsidRPr="00A87C56">
        <w:rPr>
          <w:b/>
          <w:bCs/>
          <w:lang w:val="uk-UA"/>
        </w:rPr>
        <w:t>ходила за межі фізіологічних кол</w:t>
      </w:r>
      <w:r w:rsidRPr="00A87C56">
        <w:rPr>
          <w:b/>
          <w:bCs/>
          <w:lang w:val="uk-UA"/>
        </w:rPr>
        <w:t>и</w:t>
      </w:r>
      <w:r w:rsidRPr="00A87C56">
        <w:rPr>
          <w:b/>
          <w:bCs/>
          <w:lang w:val="uk-UA"/>
        </w:rPr>
        <w:t>вань.</w:t>
      </w:r>
    </w:p>
    <w:p w:rsidR="00A87C56" w:rsidRDefault="00A87C56" w:rsidP="00A87C56">
      <w:pPr>
        <w:spacing w:line="350" w:lineRule="exact"/>
        <w:ind w:firstLine="709"/>
        <w:jc w:val="both"/>
        <w:rPr>
          <w:sz w:val="28"/>
          <w:lang w:val="uk-UA"/>
        </w:rPr>
      </w:pPr>
      <w:r>
        <w:rPr>
          <w:sz w:val="28"/>
          <w:lang w:val="uk-UA"/>
        </w:rPr>
        <w:t>8. Лікування собак, хворих на токсичну гепатодистрофію, протягом 10-ти днів із застосуванням глюкози, аскорбінової кислоти, інсуліну, есенціале та силібору є недостатньо ефективним, після нього не повністю відновл</w:t>
      </w:r>
      <w:r>
        <w:rPr>
          <w:sz w:val="28"/>
          <w:lang w:val="uk-UA"/>
        </w:rPr>
        <w:t>ю</w:t>
      </w:r>
      <w:r>
        <w:rPr>
          <w:sz w:val="28"/>
          <w:lang w:val="uk-UA"/>
        </w:rPr>
        <w:t>ється бі-локсинтезувальна функція печінки та активність фе</w:t>
      </w:r>
      <w:r>
        <w:rPr>
          <w:sz w:val="28"/>
          <w:lang w:val="uk-UA"/>
        </w:rPr>
        <w:t>р</w:t>
      </w:r>
      <w:r>
        <w:rPr>
          <w:sz w:val="28"/>
          <w:lang w:val="uk-UA"/>
        </w:rPr>
        <w:t>ментів (АСТ і ЛДГ). Лише після 20-ти днів лікування настає відновлення фун</w:t>
      </w:r>
      <w:r>
        <w:rPr>
          <w:sz w:val="28"/>
          <w:lang w:val="uk-UA"/>
        </w:rPr>
        <w:t>к</w:t>
      </w:r>
      <w:r>
        <w:rPr>
          <w:sz w:val="28"/>
          <w:lang w:val="uk-UA"/>
        </w:rPr>
        <w:t>ціонального стану печінки. Застосування есенціале форте Н за результатами біохімічного аналізу сирова</w:t>
      </w:r>
      <w:r>
        <w:rPr>
          <w:sz w:val="28"/>
          <w:lang w:val="uk-UA"/>
        </w:rPr>
        <w:t>т</w:t>
      </w:r>
      <w:r>
        <w:rPr>
          <w:sz w:val="28"/>
          <w:lang w:val="uk-UA"/>
        </w:rPr>
        <w:t xml:space="preserve">ки крові і гістологічного дослідження біоптатів печінки є більш ефективним, </w:t>
      </w:r>
      <w:r>
        <w:rPr>
          <w:sz w:val="28"/>
          <w:lang w:val="uk-UA"/>
        </w:rPr>
        <w:lastRenderedPageBreak/>
        <w:t>порівняно із силібором. Повного відновлення гістологічної структури гепат</w:t>
      </w:r>
      <w:r>
        <w:rPr>
          <w:sz w:val="28"/>
          <w:lang w:val="uk-UA"/>
        </w:rPr>
        <w:t>о</w:t>
      </w:r>
      <w:r>
        <w:rPr>
          <w:sz w:val="28"/>
          <w:lang w:val="uk-UA"/>
        </w:rPr>
        <w:t>цитів після застосування силібору не встановлено.</w:t>
      </w:r>
    </w:p>
    <w:p w:rsidR="00A87C56" w:rsidRDefault="00A87C56" w:rsidP="00A87C56">
      <w:pPr>
        <w:spacing w:line="350" w:lineRule="exact"/>
        <w:ind w:firstLine="709"/>
        <w:jc w:val="both"/>
        <w:rPr>
          <w:sz w:val="28"/>
          <w:lang w:val="uk-UA"/>
        </w:rPr>
      </w:pPr>
    </w:p>
    <w:p w:rsidR="00A87C56" w:rsidRDefault="00A87C56" w:rsidP="00A87C56">
      <w:pPr>
        <w:pStyle w:val="20"/>
        <w:spacing w:line="350" w:lineRule="exact"/>
        <w:ind w:firstLine="0"/>
        <w:jc w:val="center"/>
        <w:rPr>
          <w:b w:val="0"/>
          <w:bCs w:val="0"/>
        </w:rPr>
      </w:pPr>
      <w:r>
        <w:rPr>
          <w:b w:val="0"/>
          <w:bCs w:val="0"/>
        </w:rPr>
        <w:t>ПРОПОЗИЦІЇ</w:t>
      </w:r>
    </w:p>
    <w:p w:rsidR="00A87C56" w:rsidRDefault="00A87C56" w:rsidP="00A87C56">
      <w:pPr>
        <w:pStyle w:val="afffffffd"/>
        <w:spacing w:line="350" w:lineRule="exact"/>
        <w:jc w:val="both"/>
        <w:rPr>
          <w:b/>
        </w:rPr>
      </w:pPr>
      <w:r>
        <w:rPr>
          <w:b/>
        </w:rPr>
        <w:tab/>
        <w:t>1. Рання діагностика гепатодистрофії у собак має включати в</w:t>
      </w:r>
      <w:r>
        <w:rPr>
          <w:b/>
        </w:rPr>
        <w:t>и</w:t>
      </w:r>
      <w:r>
        <w:rPr>
          <w:b/>
        </w:rPr>
        <w:t>значення активності ензимів (АСТ, АЛТ, ГГТ і ЛДГ) та вмісту альбумінів.</w:t>
      </w:r>
    </w:p>
    <w:p w:rsidR="00A87C56" w:rsidRDefault="00A87C56" w:rsidP="00A87C56">
      <w:pPr>
        <w:spacing w:line="350" w:lineRule="exact"/>
        <w:jc w:val="both"/>
        <w:rPr>
          <w:sz w:val="28"/>
          <w:lang w:val="uk-UA"/>
        </w:rPr>
      </w:pPr>
      <w:r>
        <w:rPr>
          <w:lang w:val="uk-UA"/>
        </w:rPr>
        <w:tab/>
      </w:r>
      <w:r>
        <w:rPr>
          <w:sz w:val="28"/>
          <w:lang w:val="uk-UA"/>
        </w:rPr>
        <w:t xml:space="preserve">2. Цироз печінки у собак рекомендуємо діагностувати за результатами клінічного дослідження (асцит), визначення </w:t>
      </w:r>
      <w:r w:rsidRPr="00A87C56">
        <w:rPr>
          <w:sz w:val="28"/>
          <w:lang w:val="uk-UA"/>
        </w:rPr>
        <w:t>в</w:t>
      </w:r>
      <w:r>
        <w:rPr>
          <w:sz w:val="28"/>
          <w:lang w:val="uk-UA"/>
        </w:rPr>
        <w:t>місту загального бі</w:t>
      </w:r>
      <w:r>
        <w:rPr>
          <w:sz w:val="28"/>
          <w:lang w:val="uk-UA"/>
        </w:rPr>
        <w:t>л</w:t>
      </w:r>
      <w:r>
        <w:rPr>
          <w:sz w:val="28"/>
          <w:lang w:val="uk-UA"/>
        </w:rPr>
        <w:t>ка (менше 60 г/л), альбумінів (менше 23 г/л), кон’югованого білірубіну, які, на відміну від гепатодистрофії, змінюються на фоні фізіологічних коливань активності кліти</w:t>
      </w:r>
      <w:r>
        <w:rPr>
          <w:sz w:val="28"/>
          <w:lang w:val="uk-UA"/>
        </w:rPr>
        <w:t>н</w:t>
      </w:r>
      <w:r>
        <w:rPr>
          <w:sz w:val="28"/>
          <w:lang w:val="uk-UA"/>
        </w:rPr>
        <w:t>них ферментів (АСТ, АЛТ, ЛДГ). Інформативним показником при цирозі є      н</w:t>
      </w:r>
      <w:r>
        <w:rPr>
          <w:sz w:val="28"/>
          <w:lang w:val="uk-UA"/>
        </w:rPr>
        <w:t>и</w:t>
      </w:r>
      <w:r>
        <w:rPr>
          <w:sz w:val="28"/>
          <w:lang w:val="uk-UA"/>
        </w:rPr>
        <w:t>зька активність ХЕ (менше 22 мккат/л).</w:t>
      </w:r>
    </w:p>
    <w:p w:rsidR="00A87C56" w:rsidRPr="00A87C56" w:rsidRDefault="00A87C56" w:rsidP="00A87C56">
      <w:pPr>
        <w:pStyle w:val="afffffffd"/>
        <w:spacing w:line="350" w:lineRule="exact"/>
        <w:ind w:firstLine="709"/>
        <w:jc w:val="both"/>
        <w:rPr>
          <w:b/>
          <w:lang w:val="uk-UA"/>
        </w:rPr>
      </w:pPr>
      <w:r w:rsidRPr="00A87C56">
        <w:rPr>
          <w:b/>
          <w:lang w:val="uk-UA"/>
        </w:rPr>
        <w:t>3. Пропонуємо таку схему лікування собак із патологією печінки: а) у       перші 3 дні внутрішньовенно (краплинно) 20 %-ний розчин глюкози з розра-х</w:t>
      </w:r>
      <w:r w:rsidRPr="00A87C56">
        <w:rPr>
          <w:b/>
          <w:lang w:val="uk-UA"/>
        </w:rPr>
        <w:t>у</w:t>
      </w:r>
      <w:r w:rsidRPr="00A87C56">
        <w:rPr>
          <w:b/>
          <w:lang w:val="uk-UA"/>
        </w:rPr>
        <w:t>нку 0,5 г на 1 кг маси; 10 %-ний розчин аскорбінової кислоти (2–5 мг/кг), яку д</w:t>
      </w:r>
      <w:r w:rsidRPr="00A87C56">
        <w:rPr>
          <w:b/>
          <w:lang w:val="uk-UA"/>
        </w:rPr>
        <w:t>о</w:t>
      </w:r>
      <w:r w:rsidRPr="00A87C56">
        <w:rPr>
          <w:b/>
          <w:lang w:val="uk-UA"/>
        </w:rPr>
        <w:t>дають до глюкози; підшкірно – інсулін (4–6 Од/10 кг маси); б) із 4-го по 6-й день лікування внутрішньовенно вводити есенціале в дозі 1 мл/10 кг маси тв</w:t>
      </w:r>
      <w:r w:rsidRPr="00A87C56">
        <w:rPr>
          <w:b/>
          <w:lang w:val="uk-UA"/>
        </w:rPr>
        <w:t>а</w:t>
      </w:r>
      <w:r w:rsidRPr="00A87C56">
        <w:rPr>
          <w:b/>
          <w:lang w:val="uk-UA"/>
        </w:rPr>
        <w:t>рини; в) із 7-го по 20-й день всередину – есенціале форте Н по 1 капсулі 2 рази на день або силібор у дозі 3 мг/кг маси 2 рази на день до год</w:t>
      </w:r>
      <w:r w:rsidRPr="00A87C56">
        <w:rPr>
          <w:b/>
          <w:lang w:val="uk-UA"/>
        </w:rPr>
        <w:t>і</w:t>
      </w:r>
      <w:r w:rsidRPr="00A87C56">
        <w:rPr>
          <w:b/>
          <w:lang w:val="uk-UA"/>
        </w:rPr>
        <w:t>влі.</w:t>
      </w:r>
    </w:p>
    <w:p w:rsidR="00A87C56" w:rsidRPr="00A87C56" w:rsidRDefault="00A87C56" w:rsidP="00A87C56">
      <w:pPr>
        <w:pStyle w:val="afffffffd"/>
        <w:spacing w:line="350" w:lineRule="exact"/>
        <w:ind w:firstLine="709"/>
        <w:jc w:val="both"/>
        <w:rPr>
          <w:b/>
          <w:lang w:val="uk-UA"/>
        </w:rPr>
      </w:pPr>
    </w:p>
    <w:p w:rsidR="00A87C56" w:rsidRDefault="00A87C56" w:rsidP="00A87C56">
      <w:pPr>
        <w:pStyle w:val="4"/>
        <w:spacing w:line="350" w:lineRule="exact"/>
      </w:pPr>
      <w:r>
        <w:t>СПИСОК ОПУБЛІКОВАНИХ ПРАЦЬ ЗА ТЕМОЮ ДИСЕРТАЦІЇ</w:t>
      </w:r>
    </w:p>
    <w:p w:rsidR="00A87C56" w:rsidRDefault="00A87C56" w:rsidP="00A87C56">
      <w:pPr>
        <w:pStyle w:val="affffffff4"/>
        <w:spacing w:line="350" w:lineRule="exact"/>
        <w:rPr>
          <w:bCs/>
        </w:rPr>
      </w:pPr>
      <w:r>
        <w:t>1. Інформативність окремих показників для діагностики патології печі</w:t>
      </w:r>
      <w:r>
        <w:t>н</w:t>
      </w:r>
      <w:r>
        <w:t xml:space="preserve">ки і нирок у собак / О.А.Дикий, В.І.Головаха, В.П.Фасоля, </w:t>
      </w:r>
      <w:r>
        <w:rPr>
          <w:b/>
          <w:bCs/>
        </w:rPr>
        <w:t>Л.М.Соловйова</w:t>
      </w:r>
      <w:r>
        <w:t xml:space="preserve"> // </w:t>
      </w:r>
      <w:r>
        <w:rPr>
          <w:bCs/>
        </w:rPr>
        <w:t>Вісник Б</w:t>
      </w:r>
      <w:r>
        <w:rPr>
          <w:bCs/>
        </w:rPr>
        <w:t>і</w:t>
      </w:r>
      <w:r>
        <w:rPr>
          <w:bCs/>
        </w:rPr>
        <w:t>лоцерків. держ. аграр. ун-ту.– Вип. 11. – Біла Церква, 2000.– С. 32–37.</w:t>
      </w:r>
    </w:p>
    <w:p w:rsidR="00A87C56" w:rsidRDefault="00A87C56" w:rsidP="00A87C56">
      <w:pPr>
        <w:pStyle w:val="affffffff4"/>
        <w:spacing w:line="350" w:lineRule="exact"/>
        <w:rPr>
          <w:bCs/>
          <w:sz w:val="24"/>
        </w:rPr>
      </w:pPr>
      <w:r>
        <w:rPr>
          <w:bCs/>
          <w:sz w:val="24"/>
        </w:rPr>
        <w:t>Дисертантка проводила біохімічні дослідження крові та уз</w:t>
      </w:r>
      <w:r>
        <w:rPr>
          <w:bCs/>
          <w:sz w:val="24"/>
        </w:rPr>
        <w:t>а</w:t>
      </w:r>
      <w:r>
        <w:rPr>
          <w:bCs/>
          <w:sz w:val="24"/>
        </w:rPr>
        <w:t>гальнила результати.</w:t>
      </w:r>
    </w:p>
    <w:p w:rsidR="00A87C56" w:rsidRDefault="00A87C56" w:rsidP="00A87C56">
      <w:pPr>
        <w:pStyle w:val="affffffff4"/>
        <w:spacing w:line="350" w:lineRule="exact"/>
        <w:rPr>
          <w:bCs/>
        </w:rPr>
      </w:pPr>
      <w:r>
        <w:t xml:space="preserve">2. Деякі аспекти патогенезу гепатодистрофії у собак / В.І. Левченко, В.І. Головаха, О.А. Дикий, </w:t>
      </w:r>
      <w:r>
        <w:rPr>
          <w:b/>
          <w:bCs/>
        </w:rPr>
        <w:t>Л.М.Соловйова</w:t>
      </w:r>
      <w:r>
        <w:t xml:space="preserve"> // </w:t>
      </w:r>
      <w:r>
        <w:rPr>
          <w:bCs/>
        </w:rPr>
        <w:t>Вісник Б</w:t>
      </w:r>
      <w:r>
        <w:rPr>
          <w:bCs/>
        </w:rPr>
        <w:t>і</w:t>
      </w:r>
      <w:r>
        <w:rPr>
          <w:bCs/>
        </w:rPr>
        <w:t>лоцерків. держ. аграр. ун-ту.– Вип. 13, ч.2. – Біла Церква, 2000.– С. 110–116.</w:t>
      </w:r>
    </w:p>
    <w:p w:rsidR="00A87C56" w:rsidRDefault="00A87C56" w:rsidP="00A87C56">
      <w:pPr>
        <w:pStyle w:val="affffffff4"/>
        <w:spacing w:line="350" w:lineRule="exact"/>
        <w:rPr>
          <w:bCs/>
        </w:rPr>
      </w:pPr>
      <w:r>
        <w:rPr>
          <w:bCs/>
          <w:sz w:val="24"/>
        </w:rPr>
        <w:t>Дисертантка проводила клінічні, морфологічні та біохімічні дослідження крові.</w:t>
      </w:r>
    </w:p>
    <w:p w:rsidR="00A87C56" w:rsidRDefault="00A87C56" w:rsidP="00A87C56">
      <w:pPr>
        <w:pStyle w:val="affffffff4"/>
        <w:spacing w:line="350" w:lineRule="exact"/>
        <w:rPr>
          <w:bCs/>
        </w:rPr>
      </w:pPr>
      <w:r>
        <w:t xml:space="preserve">3. Показники гемопоезу та функції печінки у собак службових порід          / В.І.Головаха, </w:t>
      </w:r>
      <w:r>
        <w:rPr>
          <w:b/>
          <w:bCs/>
        </w:rPr>
        <w:t>Л.М.Соловйова</w:t>
      </w:r>
      <w:r>
        <w:t xml:space="preserve">, О.А.Дикий, В.П.Фасоля // </w:t>
      </w:r>
      <w:r>
        <w:rPr>
          <w:bCs/>
        </w:rPr>
        <w:t>Вісник Б</w:t>
      </w:r>
      <w:r>
        <w:rPr>
          <w:bCs/>
        </w:rPr>
        <w:t>і</w:t>
      </w:r>
      <w:r>
        <w:rPr>
          <w:bCs/>
        </w:rPr>
        <w:t>лоцерків. держ. аграр. ун-ту.– Вип. 16. – Біла Церква, 2001.– С. 46–51.</w:t>
      </w:r>
    </w:p>
    <w:p w:rsidR="00A87C56" w:rsidRDefault="00A87C56" w:rsidP="00A87C56">
      <w:pPr>
        <w:pStyle w:val="affffffff4"/>
        <w:spacing w:line="350" w:lineRule="exact"/>
      </w:pPr>
      <w:r>
        <w:rPr>
          <w:bCs/>
          <w:sz w:val="24"/>
        </w:rPr>
        <w:t>Дисертантка проводила клінічні та морфологічні дослідження крові та узагальнила результати.</w:t>
      </w:r>
    </w:p>
    <w:p w:rsidR="00A87C56" w:rsidRDefault="00A87C56" w:rsidP="00A87C56">
      <w:pPr>
        <w:pStyle w:val="affffffff4"/>
        <w:spacing w:line="350" w:lineRule="exact"/>
        <w:rPr>
          <w:bCs/>
        </w:rPr>
      </w:pPr>
      <w:r>
        <w:rPr>
          <w:bCs/>
        </w:rPr>
        <w:lastRenderedPageBreak/>
        <w:t xml:space="preserve">4. </w:t>
      </w:r>
      <w:r>
        <w:rPr>
          <w:b/>
        </w:rPr>
        <w:t>Соловйова Л.М.</w:t>
      </w:r>
      <w:r>
        <w:rPr>
          <w:bCs/>
        </w:rPr>
        <w:t>, Головаха В.І., Утеченко М.В. Клініко-біохімічні та гістологічні зміни печінки у собак при токсичній гепатодистрофії // Вісник Б</w:t>
      </w:r>
      <w:r>
        <w:rPr>
          <w:bCs/>
        </w:rPr>
        <w:t>і</w:t>
      </w:r>
      <w:r>
        <w:rPr>
          <w:bCs/>
        </w:rPr>
        <w:t>лоцерків. держ. аграр. ун-ту.– Вип. 18.– Біла Церква, 2001.– С. 141–147.</w:t>
      </w:r>
    </w:p>
    <w:p w:rsidR="00A87C56" w:rsidRDefault="00A87C56" w:rsidP="00A87C56">
      <w:pPr>
        <w:pStyle w:val="affffffff4"/>
        <w:spacing w:line="350" w:lineRule="exact"/>
      </w:pPr>
      <w:r>
        <w:rPr>
          <w:bCs/>
          <w:sz w:val="24"/>
        </w:rPr>
        <w:t>Дисертантка проводила клінічні, морфологічні та біохімічні дослідження крові та уз</w:t>
      </w:r>
      <w:r>
        <w:rPr>
          <w:bCs/>
          <w:sz w:val="24"/>
        </w:rPr>
        <w:t>а</w:t>
      </w:r>
      <w:r>
        <w:rPr>
          <w:bCs/>
          <w:sz w:val="24"/>
        </w:rPr>
        <w:t>гальнила результати.</w:t>
      </w:r>
    </w:p>
    <w:p w:rsidR="00A87C56" w:rsidRDefault="00A87C56" w:rsidP="00A87C56">
      <w:pPr>
        <w:pStyle w:val="affffffff4"/>
        <w:spacing w:line="350" w:lineRule="exact"/>
      </w:pPr>
      <w:r>
        <w:t>5. Соловйова Л.М. Методи діагностики та лікування токсичної гепатоди</w:t>
      </w:r>
      <w:r>
        <w:t>с</w:t>
      </w:r>
      <w:r>
        <w:t>трофії у собак // Наук. вісн. НАУ.– К., 2002.– Вип. 55.– С. 256–259.</w:t>
      </w:r>
    </w:p>
    <w:p w:rsidR="00A87C56" w:rsidRDefault="00A87C56" w:rsidP="00A87C56">
      <w:pPr>
        <w:spacing w:line="350" w:lineRule="exact"/>
        <w:ind w:firstLine="720"/>
        <w:jc w:val="both"/>
        <w:rPr>
          <w:bCs/>
          <w:sz w:val="28"/>
          <w:lang w:val="uk-UA"/>
        </w:rPr>
      </w:pPr>
      <w:r>
        <w:rPr>
          <w:sz w:val="28"/>
          <w:lang w:val="uk-UA"/>
        </w:rPr>
        <w:t xml:space="preserve">6. Соловйова Л.М. Порівняльна оцінка методів діагностики патології печінки у собак // </w:t>
      </w:r>
      <w:r>
        <w:rPr>
          <w:bCs/>
          <w:sz w:val="28"/>
          <w:lang w:val="uk-UA"/>
        </w:rPr>
        <w:t>Вісник Білоцерків. держ. аграр. ун-ту.– Вип. 21. – Біла Цер</w:t>
      </w:r>
      <w:r>
        <w:rPr>
          <w:bCs/>
          <w:sz w:val="28"/>
          <w:lang w:val="uk-UA"/>
        </w:rPr>
        <w:t>к</w:t>
      </w:r>
      <w:r>
        <w:rPr>
          <w:bCs/>
          <w:sz w:val="28"/>
          <w:lang w:val="uk-UA"/>
        </w:rPr>
        <w:t>ва, 2002.– С. 216–224.</w:t>
      </w:r>
    </w:p>
    <w:p w:rsidR="00A87C56" w:rsidRPr="00A87C56" w:rsidRDefault="00A87C56" w:rsidP="00A87C56">
      <w:pPr>
        <w:pStyle w:val="afffffffd"/>
        <w:spacing w:line="350" w:lineRule="exact"/>
        <w:ind w:firstLine="720"/>
        <w:jc w:val="both"/>
        <w:rPr>
          <w:b/>
          <w:bCs/>
          <w:lang w:val="uk-UA"/>
        </w:rPr>
      </w:pPr>
      <w:r w:rsidRPr="00A87C56">
        <w:rPr>
          <w:b/>
          <w:bCs/>
          <w:lang w:val="uk-UA"/>
        </w:rPr>
        <w:t>7. Соловйова Л.М. Методи діагностики патології печінки у собак при то</w:t>
      </w:r>
      <w:r w:rsidRPr="00A87C56">
        <w:rPr>
          <w:b/>
          <w:bCs/>
          <w:lang w:val="uk-UA"/>
        </w:rPr>
        <w:t>к</w:t>
      </w:r>
      <w:r w:rsidRPr="00A87C56">
        <w:rPr>
          <w:b/>
          <w:bCs/>
          <w:lang w:val="uk-UA"/>
        </w:rPr>
        <w:t>сичній гепатодистрофії // Наук. праці Полтав. держ. аграр. акад.– Т.2 (21). Вет</w:t>
      </w:r>
      <w:r w:rsidRPr="00A87C56">
        <w:rPr>
          <w:b/>
          <w:bCs/>
          <w:lang w:val="uk-UA"/>
        </w:rPr>
        <w:t>е</w:t>
      </w:r>
      <w:r w:rsidRPr="00A87C56">
        <w:rPr>
          <w:b/>
          <w:bCs/>
          <w:lang w:val="uk-UA"/>
        </w:rPr>
        <w:t>ринарні науки.– Полтава, 2002.– С. 297–300.</w:t>
      </w:r>
    </w:p>
    <w:p w:rsidR="00A87C56" w:rsidRPr="00A87C56" w:rsidRDefault="00A87C56" w:rsidP="00A87C56">
      <w:pPr>
        <w:pStyle w:val="afffffffd"/>
        <w:spacing w:line="350" w:lineRule="exact"/>
        <w:ind w:firstLine="720"/>
        <w:jc w:val="both"/>
        <w:rPr>
          <w:b/>
          <w:bCs/>
          <w:lang w:val="uk-UA"/>
        </w:rPr>
      </w:pPr>
      <w:r w:rsidRPr="00A87C56">
        <w:rPr>
          <w:b/>
          <w:bCs/>
          <w:lang w:val="uk-UA"/>
        </w:rPr>
        <w:t>8. Соловйова Л.М. Ефективність лікування токсичної гепатодистрофії у собак // Вісник Білоцерків. держ. аграр. ун-ту.– Вип. 23.– Біла Церква, 2002.–      С. 187–193.</w:t>
      </w:r>
    </w:p>
    <w:p w:rsidR="00A87C56" w:rsidRDefault="00A87C56" w:rsidP="00A87C56">
      <w:pPr>
        <w:pStyle w:val="affffffff4"/>
        <w:spacing w:line="350" w:lineRule="exact"/>
      </w:pPr>
      <w:r w:rsidRPr="00A87C56">
        <w:rPr>
          <w:bCs/>
          <w:lang w:val="uk-UA"/>
        </w:rPr>
        <w:t xml:space="preserve">9. Левченко В.І., </w:t>
      </w:r>
      <w:r w:rsidRPr="00A87C56">
        <w:rPr>
          <w:b/>
          <w:lang w:val="uk-UA"/>
        </w:rPr>
        <w:t>Соловйова Л.М.</w:t>
      </w:r>
      <w:r w:rsidRPr="00A87C56">
        <w:rPr>
          <w:bCs/>
          <w:lang w:val="uk-UA"/>
        </w:rPr>
        <w:t xml:space="preserve"> Порівняльна ефективність</w:t>
      </w:r>
      <w:r w:rsidRPr="00A87C56">
        <w:rPr>
          <w:lang w:val="uk-UA"/>
        </w:rPr>
        <w:t xml:space="preserve"> різних м</w:t>
      </w:r>
      <w:r w:rsidRPr="00A87C56">
        <w:rPr>
          <w:lang w:val="uk-UA"/>
        </w:rPr>
        <w:t>е</w:t>
      </w:r>
      <w:r w:rsidRPr="00A87C56">
        <w:rPr>
          <w:lang w:val="uk-UA"/>
        </w:rPr>
        <w:t xml:space="preserve">тодів лікування собак при токсичній гепатодистрофії // Наук. вісн. </w:t>
      </w:r>
      <w:r>
        <w:t>Львів. держ. акад. вет. медицини ім. С.З.Гжицького.– Т.5 (№ 2), ч. 3.– Львів, 2003.– С. 111–115.</w:t>
      </w:r>
    </w:p>
    <w:p w:rsidR="00A87C56" w:rsidRDefault="00A87C56" w:rsidP="00A87C56">
      <w:pPr>
        <w:pStyle w:val="affffffff4"/>
        <w:spacing w:line="350" w:lineRule="exact"/>
        <w:rPr>
          <w:sz w:val="24"/>
        </w:rPr>
      </w:pPr>
      <w:r>
        <w:rPr>
          <w:bCs/>
          <w:sz w:val="24"/>
        </w:rPr>
        <w:t>Дисертантка проводила клінічні, морфологічні та біохімічні дослідження крові та уз</w:t>
      </w:r>
      <w:r>
        <w:rPr>
          <w:bCs/>
          <w:sz w:val="24"/>
        </w:rPr>
        <w:t>а</w:t>
      </w:r>
      <w:r>
        <w:rPr>
          <w:bCs/>
          <w:sz w:val="24"/>
        </w:rPr>
        <w:t>гальнила результати.</w:t>
      </w:r>
    </w:p>
    <w:p w:rsidR="00A87C56" w:rsidRDefault="00A87C56" w:rsidP="00A87C56">
      <w:pPr>
        <w:pStyle w:val="affffffff4"/>
        <w:spacing w:line="350" w:lineRule="exact"/>
      </w:pPr>
      <w:r>
        <w:t>10. Функціональний стан серцево-судинної системи при токсичній гепатод</w:t>
      </w:r>
      <w:r>
        <w:t>и</w:t>
      </w:r>
      <w:r>
        <w:t xml:space="preserve">строфії в собак / </w:t>
      </w:r>
      <w:r>
        <w:rPr>
          <w:b/>
          <w:bCs/>
        </w:rPr>
        <w:t>Л.М. Соловйова</w:t>
      </w:r>
      <w:r>
        <w:t>, Л.М. Богатко, В.П. Москаленко, Л.М. Моцна // Вісник Білоцерків. держ. аграр. ун-ту.– Вип. 25, ч.3. – Біла Церква, 2003.– С. 92–99.</w:t>
      </w:r>
    </w:p>
    <w:p w:rsidR="00A87C56" w:rsidRDefault="00A87C56" w:rsidP="00A87C56">
      <w:pPr>
        <w:pStyle w:val="affffffff4"/>
        <w:spacing w:line="350" w:lineRule="exact"/>
      </w:pPr>
      <w:r>
        <w:rPr>
          <w:bCs/>
          <w:sz w:val="24"/>
        </w:rPr>
        <w:t>Дисертантка проводила клінічні та ЕКГ дослідження і уз</w:t>
      </w:r>
      <w:r>
        <w:rPr>
          <w:bCs/>
          <w:sz w:val="24"/>
        </w:rPr>
        <w:t>а</w:t>
      </w:r>
      <w:r>
        <w:rPr>
          <w:bCs/>
          <w:sz w:val="24"/>
        </w:rPr>
        <w:t>гальнила результати.</w:t>
      </w:r>
    </w:p>
    <w:p w:rsidR="00A87C56" w:rsidRDefault="00A87C56" w:rsidP="00A87C56">
      <w:pPr>
        <w:spacing w:line="350" w:lineRule="exact"/>
        <w:ind w:firstLine="708"/>
        <w:jc w:val="both"/>
        <w:rPr>
          <w:sz w:val="28"/>
          <w:lang w:val="uk-UA"/>
        </w:rPr>
      </w:pPr>
    </w:p>
    <w:p w:rsidR="00A87C56" w:rsidRDefault="00A87C56" w:rsidP="00A87C56">
      <w:pPr>
        <w:spacing w:line="350" w:lineRule="exact"/>
        <w:ind w:firstLine="708"/>
        <w:jc w:val="both"/>
        <w:rPr>
          <w:b/>
          <w:bCs/>
          <w:sz w:val="28"/>
          <w:lang w:val="uk-UA"/>
        </w:rPr>
      </w:pPr>
      <w:r>
        <w:rPr>
          <w:b/>
          <w:bCs/>
          <w:sz w:val="28"/>
          <w:lang w:val="uk-UA"/>
        </w:rPr>
        <w:t xml:space="preserve">Соловйова Л.М. Порівняльна оцінка методів діагностики і терапії </w:t>
      </w:r>
    </w:p>
    <w:p w:rsidR="00A87C56" w:rsidRDefault="00A87C56" w:rsidP="00A87C56">
      <w:pPr>
        <w:spacing w:line="350" w:lineRule="exact"/>
        <w:jc w:val="both"/>
        <w:rPr>
          <w:sz w:val="28"/>
          <w:lang w:val="uk-UA"/>
        </w:rPr>
      </w:pPr>
      <w:r>
        <w:rPr>
          <w:b/>
          <w:bCs/>
          <w:sz w:val="28"/>
          <w:lang w:val="uk-UA"/>
        </w:rPr>
        <w:t>г</w:t>
      </w:r>
      <w:r>
        <w:rPr>
          <w:b/>
          <w:bCs/>
          <w:sz w:val="28"/>
          <w:lang w:val="uk-UA"/>
        </w:rPr>
        <w:t>е</w:t>
      </w:r>
      <w:r>
        <w:rPr>
          <w:b/>
          <w:bCs/>
          <w:sz w:val="28"/>
          <w:lang w:val="uk-UA"/>
        </w:rPr>
        <w:t xml:space="preserve">патодистрофії у собак. </w:t>
      </w:r>
      <w:r>
        <w:rPr>
          <w:sz w:val="28"/>
          <w:lang w:val="uk-UA"/>
        </w:rPr>
        <w:t>– Рукопис.</w:t>
      </w:r>
    </w:p>
    <w:p w:rsidR="00A87C56" w:rsidRDefault="00A87C56" w:rsidP="00A87C56">
      <w:pPr>
        <w:spacing w:line="350" w:lineRule="exact"/>
        <w:ind w:firstLine="708"/>
        <w:jc w:val="both"/>
        <w:rPr>
          <w:sz w:val="28"/>
          <w:lang w:val="uk-UA"/>
        </w:rPr>
      </w:pPr>
      <w:r>
        <w:rPr>
          <w:sz w:val="28"/>
          <w:lang w:val="uk-UA"/>
        </w:rPr>
        <w:t>Дисертація на здобуття наукового ступеня кандидата ветеринарних наук за спеціальністю 16.00.01 – діагностика і терапія тварин. – Білоцерківський державний аграрний університет, Біла Церква, 2004.</w:t>
      </w:r>
    </w:p>
    <w:p w:rsidR="00A87C56" w:rsidRDefault="00A87C56" w:rsidP="00A87C56">
      <w:pPr>
        <w:spacing w:line="350" w:lineRule="exact"/>
        <w:ind w:firstLine="708"/>
        <w:jc w:val="both"/>
        <w:rPr>
          <w:sz w:val="28"/>
          <w:lang w:val="uk-UA"/>
        </w:rPr>
      </w:pPr>
      <w:r>
        <w:rPr>
          <w:sz w:val="28"/>
          <w:lang w:val="uk-UA"/>
        </w:rPr>
        <w:t>У дисертації експериментально і теоретично обґрунтовані різні методи діагностики і терапії патології печінки у собак. Визначили, що підвищення активності АСТ, АЛТ і ЛДГ є об’єктивним і раннім показником патології печ</w:t>
      </w:r>
      <w:r>
        <w:rPr>
          <w:sz w:val="28"/>
          <w:lang w:val="uk-UA"/>
        </w:rPr>
        <w:t>і</w:t>
      </w:r>
      <w:r>
        <w:rPr>
          <w:sz w:val="28"/>
          <w:lang w:val="uk-UA"/>
        </w:rPr>
        <w:t>нки. Також при легкому ступені розвивається білкова зерниста дистрофія гепатоц</w:t>
      </w:r>
      <w:r>
        <w:rPr>
          <w:sz w:val="28"/>
          <w:lang w:val="uk-UA"/>
        </w:rPr>
        <w:t>и</w:t>
      </w:r>
      <w:r>
        <w:rPr>
          <w:sz w:val="28"/>
          <w:lang w:val="uk-UA"/>
        </w:rPr>
        <w:t>тів.</w:t>
      </w:r>
    </w:p>
    <w:p w:rsidR="00A87C56" w:rsidRDefault="00A87C56" w:rsidP="00A87C56">
      <w:pPr>
        <w:spacing w:line="350" w:lineRule="exact"/>
        <w:ind w:firstLine="708"/>
        <w:jc w:val="both"/>
        <w:rPr>
          <w:sz w:val="28"/>
          <w:lang w:val="uk-UA"/>
        </w:rPr>
      </w:pPr>
      <w:r>
        <w:rPr>
          <w:sz w:val="28"/>
          <w:lang w:val="uk-UA"/>
        </w:rPr>
        <w:lastRenderedPageBreak/>
        <w:t>У подальшому при середньому ступені гепатодистрофії розвивалася жирова декомпозиція гепатоцитів, підвищувалася ехогенність печінки, збільши</w:t>
      </w:r>
      <w:r>
        <w:rPr>
          <w:sz w:val="28"/>
          <w:lang w:val="uk-UA"/>
        </w:rPr>
        <w:t>в</w:t>
      </w:r>
      <w:r>
        <w:rPr>
          <w:sz w:val="28"/>
          <w:lang w:val="uk-UA"/>
        </w:rPr>
        <w:t>ся діаметр жовчного міхура і печінкової вени. Встановлена диспротеїнемія, пор</w:t>
      </w:r>
      <w:r>
        <w:rPr>
          <w:sz w:val="28"/>
          <w:lang w:val="uk-UA"/>
        </w:rPr>
        <w:t>у</w:t>
      </w:r>
      <w:r>
        <w:rPr>
          <w:sz w:val="28"/>
          <w:lang w:val="uk-UA"/>
        </w:rPr>
        <w:t>шення альбуміно- і сечовиносинтезувальної функції печінки, подальше збіл</w:t>
      </w:r>
      <w:r>
        <w:rPr>
          <w:sz w:val="28"/>
          <w:lang w:val="uk-UA"/>
        </w:rPr>
        <w:t>ь</w:t>
      </w:r>
      <w:r>
        <w:rPr>
          <w:sz w:val="28"/>
          <w:lang w:val="uk-UA"/>
        </w:rPr>
        <w:t xml:space="preserve">шення активності АСТ, АЛТ і ЛДГ, підвищення вмісту загального і кон’югованого білірубіну та активності ГГТ. </w:t>
      </w:r>
    </w:p>
    <w:p w:rsidR="00A87C56" w:rsidRDefault="00A87C56" w:rsidP="00A87C56">
      <w:pPr>
        <w:spacing w:line="350" w:lineRule="exact"/>
        <w:ind w:firstLine="708"/>
        <w:jc w:val="both"/>
        <w:rPr>
          <w:sz w:val="28"/>
          <w:lang w:val="uk-UA"/>
        </w:rPr>
      </w:pPr>
      <w:r>
        <w:rPr>
          <w:sz w:val="28"/>
          <w:lang w:val="uk-UA"/>
        </w:rPr>
        <w:t>При тяжкому ступені гепатодистрофії встановлені типові симптоми патології печінки: збільшення і болючість ділянки її притуплення. Виражені ди</w:t>
      </w:r>
      <w:r>
        <w:rPr>
          <w:sz w:val="28"/>
          <w:lang w:val="uk-UA"/>
        </w:rPr>
        <w:t>с</w:t>
      </w:r>
      <w:r>
        <w:rPr>
          <w:sz w:val="28"/>
          <w:lang w:val="uk-UA"/>
        </w:rPr>
        <w:t>трофічні зміни гепатоцитів: формування білково-жирового детриту, інфільтр</w:t>
      </w:r>
      <w:r>
        <w:rPr>
          <w:sz w:val="28"/>
          <w:lang w:val="uk-UA"/>
        </w:rPr>
        <w:t>а</w:t>
      </w:r>
      <w:r>
        <w:rPr>
          <w:sz w:val="28"/>
          <w:lang w:val="uk-UA"/>
        </w:rPr>
        <w:t>ція клітинами сполучної тканини і холестаз. Прогресує розвиток синдрому       ф</w:t>
      </w:r>
      <w:r>
        <w:rPr>
          <w:sz w:val="28"/>
          <w:lang w:val="uk-UA"/>
        </w:rPr>
        <w:t>у</w:t>
      </w:r>
      <w:r>
        <w:rPr>
          <w:sz w:val="28"/>
          <w:lang w:val="uk-UA"/>
        </w:rPr>
        <w:t>нкціональної недостатності печінки.</w:t>
      </w:r>
    </w:p>
    <w:p w:rsidR="00A87C56" w:rsidRDefault="00A87C56" w:rsidP="00A87C56">
      <w:pPr>
        <w:spacing w:line="350" w:lineRule="exact"/>
        <w:ind w:firstLine="708"/>
        <w:jc w:val="both"/>
        <w:rPr>
          <w:sz w:val="28"/>
          <w:lang w:val="uk-UA"/>
        </w:rPr>
      </w:pPr>
      <w:r>
        <w:rPr>
          <w:sz w:val="28"/>
          <w:lang w:val="uk-UA"/>
        </w:rPr>
        <w:t>Експериментально обґрунтована ефективність застосування есенціале і силібору для лікування гепатодистрофії у собак.</w:t>
      </w:r>
    </w:p>
    <w:p w:rsidR="00A87C56" w:rsidRDefault="00A87C56" w:rsidP="00A87C56">
      <w:pPr>
        <w:spacing w:line="350" w:lineRule="exact"/>
        <w:ind w:firstLine="708"/>
        <w:jc w:val="both"/>
        <w:rPr>
          <w:sz w:val="28"/>
          <w:lang w:val="uk-UA"/>
        </w:rPr>
      </w:pPr>
      <w:r>
        <w:rPr>
          <w:b/>
          <w:bCs/>
          <w:sz w:val="28"/>
          <w:lang w:val="uk-UA"/>
        </w:rPr>
        <w:t xml:space="preserve">Ключові слова: </w:t>
      </w:r>
      <w:r>
        <w:rPr>
          <w:sz w:val="28"/>
          <w:lang w:val="uk-UA"/>
        </w:rPr>
        <w:t>гепатодистрофія, цироз, гепатопротектори, індикаторні ферм</w:t>
      </w:r>
      <w:r>
        <w:rPr>
          <w:sz w:val="28"/>
          <w:lang w:val="uk-UA"/>
        </w:rPr>
        <w:t>е</w:t>
      </w:r>
      <w:r>
        <w:rPr>
          <w:sz w:val="28"/>
          <w:lang w:val="uk-UA"/>
        </w:rPr>
        <w:t>нти, альбуміни, білірубін, сечовина, креатинін.</w:t>
      </w:r>
    </w:p>
    <w:p w:rsidR="00A87C56" w:rsidRDefault="00A87C56" w:rsidP="00A87C56">
      <w:pPr>
        <w:spacing w:line="350" w:lineRule="exact"/>
        <w:ind w:firstLine="708"/>
        <w:jc w:val="both"/>
        <w:rPr>
          <w:sz w:val="28"/>
          <w:lang w:val="uk-UA"/>
        </w:rPr>
      </w:pPr>
    </w:p>
    <w:p w:rsidR="00A87C56" w:rsidRDefault="00A87C56" w:rsidP="00A87C56">
      <w:pPr>
        <w:spacing w:line="350" w:lineRule="exact"/>
        <w:ind w:firstLine="708"/>
        <w:jc w:val="both"/>
        <w:rPr>
          <w:sz w:val="28"/>
        </w:rPr>
      </w:pPr>
      <w:r>
        <w:rPr>
          <w:b/>
          <w:bCs/>
          <w:sz w:val="28"/>
        </w:rPr>
        <w:t>Солов</w:t>
      </w:r>
      <w:r>
        <w:rPr>
          <w:b/>
          <w:bCs/>
          <w:sz w:val="28"/>
          <w:lang w:val="uk-UA"/>
        </w:rPr>
        <w:t>ьё</w:t>
      </w:r>
      <w:r>
        <w:rPr>
          <w:b/>
          <w:bCs/>
          <w:sz w:val="28"/>
        </w:rPr>
        <w:t>ва Л.Н. Сравнительная оценка методов диагностики и тер</w:t>
      </w:r>
      <w:r>
        <w:rPr>
          <w:b/>
          <w:bCs/>
          <w:sz w:val="28"/>
        </w:rPr>
        <w:t>а</w:t>
      </w:r>
      <w:r>
        <w:rPr>
          <w:b/>
          <w:bCs/>
          <w:sz w:val="28"/>
        </w:rPr>
        <w:t xml:space="preserve">пии гепатодистрофии у собак.– </w:t>
      </w:r>
      <w:r>
        <w:rPr>
          <w:sz w:val="28"/>
        </w:rPr>
        <w:t>Рукопись.</w:t>
      </w:r>
    </w:p>
    <w:p w:rsidR="00A87C56" w:rsidRDefault="00A87C56" w:rsidP="00A87C56">
      <w:pPr>
        <w:spacing w:line="350" w:lineRule="exact"/>
        <w:ind w:firstLine="708"/>
        <w:jc w:val="both"/>
        <w:rPr>
          <w:sz w:val="28"/>
        </w:rPr>
      </w:pPr>
      <w:r>
        <w:rPr>
          <w:sz w:val="28"/>
        </w:rPr>
        <w:t>Диссертация на соискание уч</w:t>
      </w:r>
      <w:r>
        <w:rPr>
          <w:sz w:val="28"/>
          <w:lang w:val="uk-UA"/>
        </w:rPr>
        <w:t>ё</w:t>
      </w:r>
      <w:r>
        <w:rPr>
          <w:sz w:val="28"/>
        </w:rPr>
        <w:t>ной степени кандидата ветеринарных наук по специальности 16.00.01 – диагностика и терапия животных.– Белоцерко</w:t>
      </w:r>
      <w:r>
        <w:rPr>
          <w:sz w:val="28"/>
        </w:rPr>
        <w:t>в</w:t>
      </w:r>
      <w:r>
        <w:rPr>
          <w:sz w:val="28"/>
        </w:rPr>
        <w:t>ский государственный аграрный университет, Белая Церковь, 200</w:t>
      </w:r>
      <w:r>
        <w:rPr>
          <w:sz w:val="28"/>
          <w:lang w:val="uk-UA"/>
        </w:rPr>
        <w:t>4</w:t>
      </w:r>
      <w:r>
        <w:rPr>
          <w:sz w:val="28"/>
        </w:rPr>
        <w:t>.</w:t>
      </w:r>
    </w:p>
    <w:p w:rsidR="00A87C56" w:rsidRDefault="00A87C56" w:rsidP="00A87C56">
      <w:pPr>
        <w:spacing w:line="350" w:lineRule="exact"/>
        <w:ind w:firstLine="708"/>
        <w:jc w:val="both"/>
        <w:rPr>
          <w:sz w:val="28"/>
          <w:lang w:val="uk-UA"/>
        </w:rPr>
      </w:pPr>
      <w:r>
        <w:rPr>
          <w:sz w:val="28"/>
        </w:rPr>
        <w:t>В диссертации экспериментально и теоретически обоснованы разные м</w:t>
      </w:r>
      <w:r>
        <w:rPr>
          <w:sz w:val="28"/>
        </w:rPr>
        <w:t>е</w:t>
      </w:r>
      <w:r>
        <w:rPr>
          <w:sz w:val="28"/>
        </w:rPr>
        <w:t xml:space="preserve">тоды диагностики и терапии патологии печени у собак. </w:t>
      </w:r>
    </w:p>
    <w:p w:rsidR="00A87C56" w:rsidRDefault="00A87C56" w:rsidP="00A87C56">
      <w:pPr>
        <w:spacing w:line="350" w:lineRule="exact"/>
        <w:ind w:firstLine="708"/>
        <w:jc w:val="both"/>
        <w:rPr>
          <w:sz w:val="28"/>
        </w:rPr>
      </w:pPr>
      <w:r>
        <w:rPr>
          <w:sz w:val="28"/>
        </w:rPr>
        <w:t>Клинические симптомы гепатодистрофии малохарактерные, поэтому ди</w:t>
      </w:r>
      <w:r>
        <w:rPr>
          <w:sz w:val="28"/>
        </w:rPr>
        <w:t>а</w:t>
      </w:r>
      <w:r>
        <w:rPr>
          <w:sz w:val="28"/>
        </w:rPr>
        <w:t>гностировать заболевание необходимо за результатами исследования функци</w:t>
      </w:r>
      <w:r>
        <w:rPr>
          <w:sz w:val="28"/>
        </w:rPr>
        <w:t>о</w:t>
      </w:r>
      <w:r>
        <w:rPr>
          <w:sz w:val="28"/>
        </w:rPr>
        <w:t>нального состояния</w:t>
      </w:r>
      <w:r>
        <w:rPr>
          <w:sz w:val="28"/>
          <w:lang w:val="uk-UA"/>
        </w:rPr>
        <w:t xml:space="preserve"> печени</w:t>
      </w:r>
      <w:r>
        <w:rPr>
          <w:sz w:val="28"/>
        </w:rPr>
        <w:t>. Для этого у собак вызывали экспериментал</w:t>
      </w:r>
      <w:r>
        <w:rPr>
          <w:sz w:val="28"/>
        </w:rPr>
        <w:t>ь</w:t>
      </w:r>
      <w:r>
        <w:rPr>
          <w:sz w:val="28"/>
        </w:rPr>
        <w:t>ный токсикоз и в крови определяли те показатели, на основании которых можно д</w:t>
      </w:r>
      <w:r>
        <w:rPr>
          <w:sz w:val="28"/>
        </w:rPr>
        <w:t>и</w:t>
      </w:r>
      <w:r>
        <w:rPr>
          <w:sz w:val="28"/>
        </w:rPr>
        <w:t>агностировать гепатодистрофию на ранних стадиях, а также те, что свидетел</w:t>
      </w:r>
      <w:r>
        <w:rPr>
          <w:sz w:val="28"/>
        </w:rPr>
        <w:t>ь</w:t>
      </w:r>
      <w:r>
        <w:rPr>
          <w:sz w:val="28"/>
        </w:rPr>
        <w:t>ствуют о более тяжёлом течении заболевания. Применяли все доступные ныне методы диагностики патологии печени: клинические, биохимические, соногр</w:t>
      </w:r>
      <w:r>
        <w:rPr>
          <w:sz w:val="28"/>
        </w:rPr>
        <w:t>а</w:t>
      </w:r>
      <w:r>
        <w:rPr>
          <w:sz w:val="28"/>
        </w:rPr>
        <w:t>фические и прижизненные гистологические.</w:t>
      </w:r>
    </w:p>
    <w:p w:rsidR="00A87C56" w:rsidRDefault="00A87C56" w:rsidP="00A87C56">
      <w:pPr>
        <w:spacing w:line="350" w:lineRule="exact"/>
        <w:ind w:firstLine="708"/>
        <w:jc w:val="both"/>
        <w:rPr>
          <w:sz w:val="28"/>
          <w:lang w:val="uk-UA"/>
        </w:rPr>
      </w:pPr>
      <w:r>
        <w:rPr>
          <w:sz w:val="28"/>
          <w:lang w:val="uk-UA"/>
        </w:rPr>
        <w:t>При лёгкой степени белковой зернистой дистрофии гепатоцитов клин</w:t>
      </w:r>
      <w:r>
        <w:rPr>
          <w:sz w:val="28"/>
          <w:lang w:val="uk-UA"/>
        </w:rPr>
        <w:t>и</w:t>
      </w:r>
      <w:r>
        <w:rPr>
          <w:sz w:val="28"/>
          <w:lang w:val="uk-UA"/>
        </w:rPr>
        <w:t>ческим исследованием и сонографией изменений, которые характеризуют п</w:t>
      </w:r>
      <w:r>
        <w:rPr>
          <w:sz w:val="28"/>
          <w:lang w:val="uk-UA"/>
        </w:rPr>
        <w:t>а</w:t>
      </w:r>
      <w:r>
        <w:rPr>
          <w:sz w:val="28"/>
          <w:lang w:val="uk-UA"/>
        </w:rPr>
        <w:t>тологию печени, не выявлено. Об’ективным и ранним показателем развива</w:t>
      </w:r>
      <w:r>
        <w:rPr>
          <w:sz w:val="28"/>
          <w:lang w:val="uk-UA"/>
        </w:rPr>
        <w:t>ю</w:t>
      </w:r>
      <w:r>
        <w:rPr>
          <w:sz w:val="28"/>
          <w:lang w:val="uk-UA"/>
        </w:rPr>
        <w:t>щейся патологии является повышение активности АСТ, АЛТ и ЛДГ. Альбум</w:t>
      </w:r>
      <w:r>
        <w:rPr>
          <w:sz w:val="28"/>
          <w:lang w:val="uk-UA"/>
        </w:rPr>
        <w:t>и</w:t>
      </w:r>
      <w:r>
        <w:rPr>
          <w:sz w:val="28"/>
          <w:lang w:val="uk-UA"/>
        </w:rPr>
        <w:t>но- и мочевиносинтетическая функции печени, активность ГГТ и ХЭ не изм</w:t>
      </w:r>
      <w:r>
        <w:rPr>
          <w:sz w:val="28"/>
          <w:lang w:val="uk-UA"/>
        </w:rPr>
        <w:t>е</w:t>
      </w:r>
      <w:r>
        <w:rPr>
          <w:sz w:val="28"/>
          <w:lang w:val="uk-UA"/>
        </w:rPr>
        <w:t>няются.</w:t>
      </w:r>
    </w:p>
    <w:p w:rsidR="00A87C56" w:rsidRDefault="00A87C56" w:rsidP="00A87C56">
      <w:pPr>
        <w:spacing w:line="350" w:lineRule="exact"/>
        <w:ind w:firstLine="708"/>
        <w:jc w:val="both"/>
        <w:rPr>
          <w:sz w:val="28"/>
        </w:rPr>
      </w:pPr>
      <w:r>
        <w:rPr>
          <w:sz w:val="28"/>
          <w:lang w:val="uk-UA"/>
        </w:rPr>
        <w:t>При</w:t>
      </w:r>
      <w:r>
        <w:rPr>
          <w:sz w:val="28"/>
        </w:rPr>
        <w:t xml:space="preserve"> дальнейшем </w:t>
      </w:r>
      <w:r>
        <w:rPr>
          <w:sz w:val="28"/>
          <w:lang w:val="uk-UA"/>
        </w:rPr>
        <w:t>развитии белковой зернистой дистрофии и</w:t>
      </w:r>
      <w:r>
        <w:rPr>
          <w:sz w:val="28"/>
        </w:rPr>
        <w:t xml:space="preserve"> жиров</w:t>
      </w:r>
      <w:r>
        <w:rPr>
          <w:sz w:val="28"/>
          <w:lang w:val="uk-UA"/>
        </w:rPr>
        <w:t>ой</w:t>
      </w:r>
      <w:r>
        <w:rPr>
          <w:sz w:val="28"/>
        </w:rPr>
        <w:t xml:space="preserve"> декомпозиции гепатоцитов повышается эхогенность печени, увеличивается ди</w:t>
      </w:r>
      <w:r>
        <w:rPr>
          <w:sz w:val="28"/>
        </w:rPr>
        <w:t>а</w:t>
      </w:r>
      <w:r>
        <w:rPr>
          <w:sz w:val="28"/>
        </w:rPr>
        <w:t>метр жёлчного пузыря и печёночной вены. При исследовании крови установл</w:t>
      </w:r>
      <w:r>
        <w:rPr>
          <w:sz w:val="28"/>
        </w:rPr>
        <w:t>е</w:t>
      </w:r>
      <w:r>
        <w:rPr>
          <w:sz w:val="28"/>
        </w:rPr>
        <w:t xml:space="preserve">на диспротеинемия, нарушение альбумино- и </w:t>
      </w:r>
      <w:r>
        <w:rPr>
          <w:sz w:val="28"/>
        </w:rPr>
        <w:lastRenderedPageBreak/>
        <w:t>мочевиносинтезирующей фун</w:t>
      </w:r>
      <w:r>
        <w:rPr>
          <w:sz w:val="28"/>
        </w:rPr>
        <w:t>к</w:t>
      </w:r>
      <w:r>
        <w:rPr>
          <w:sz w:val="28"/>
        </w:rPr>
        <w:t>ции печени, дальнейшее увеличение активности АСТ, АЛТ и ЛДГ, пов</w:t>
      </w:r>
      <w:r>
        <w:rPr>
          <w:sz w:val="28"/>
        </w:rPr>
        <w:t>ы</w:t>
      </w:r>
      <w:r>
        <w:rPr>
          <w:sz w:val="28"/>
        </w:rPr>
        <w:t>шение содержания общего и конъюгированного билирубина и а</w:t>
      </w:r>
      <w:r>
        <w:rPr>
          <w:sz w:val="28"/>
        </w:rPr>
        <w:t>к</w:t>
      </w:r>
      <w:r>
        <w:rPr>
          <w:sz w:val="28"/>
        </w:rPr>
        <w:t>тивности ГГТ.</w:t>
      </w:r>
    </w:p>
    <w:p w:rsidR="00A87C56" w:rsidRPr="00A87C56" w:rsidRDefault="00A87C56" w:rsidP="00A87C56">
      <w:pPr>
        <w:spacing w:line="350" w:lineRule="exact"/>
        <w:ind w:firstLine="708"/>
        <w:jc w:val="both"/>
        <w:rPr>
          <w:sz w:val="28"/>
        </w:rPr>
      </w:pPr>
      <w:r>
        <w:rPr>
          <w:sz w:val="28"/>
        </w:rPr>
        <w:t>При тяжёлой степени гепатодистрофии установлены типичные симптомы патологии печени: увеличение и болезненность области её приту</w:t>
      </w:r>
      <w:r>
        <w:rPr>
          <w:sz w:val="28"/>
        </w:rPr>
        <w:t>п</w:t>
      </w:r>
      <w:r>
        <w:rPr>
          <w:sz w:val="28"/>
        </w:rPr>
        <w:t>ления. ЭКГ выявлено нереспираторную аритмию вследствие нарушения кров</w:t>
      </w:r>
      <w:r>
        <w:rPr>
          <w:sz w:val="28"/>
        </w:rPr>
        <w:t>о</w:t>
      </w:r>
      <w:r>
        <w:rPr>
          <w:sz w:val="28"/>
        </w:rPr>
        <w:t>обращения и проводящей системы сердца. Развиваются выраженные дистрофические изм</w:t>
      </w:r>
      <w:r>
        <w:rPr>
          <w:sz w:val="28"/>
        </w:rPr>
        <w:t>е</w:t>
      </w:r>
      <w:r>
        <w:rPr>
          <w:sz w:val="28"/>
        </w:rPr>
        <w:t>нения гепатоцитов: формирование белково-жирового детрита, и</w:t>
      </w:r>
      <w:r>
        <w:rPr>
          <w:sz w:val="28"/>
        </w:rPr>
        <w:t>н</w:t>
      </w:r>
      <w:r>
        <w:rPr>
          <w:sz w:val="28"/>
        </w:rPr>
        <w:t>фильтрация клетками соединительной ткани и холестаз. Прогрессирует разв</w:t>
      </w:r>
      <w:r>
        <w:rPr>
          <w:sz w:val="28"/>
        </w:rPr>
        <w:t>и</w:t>
      </w:r>
      <w:r>
        <w:rPr>
          <w:sz w:val="28"/>
        </w:rPr>
        <w:t>тие синдромов функциональной недостаточности печени (в 2 раза уменьшается содержание альбуминов и мочевины, в 1,46 раза – активность ХЭ), холестаза (активность ГГТ увеличивается в 2,5 раза, количество конъюгированного билирубина – до 2,53±0,01 мкмоль/л) и цитолиза (активность АСТ, АЛТ и ЛДГ возрастает в 2,7 – 4 раза по сравнению со здоровыми).</w:t>
      </w:r>
    </w:p>
    <w:p w:rsidR="00A87C56" w:rsidRDefault="00A87C56" w:rsidP="00A87C56">
      <w:pPr>
        <w:spacing w:line="350" w:lineRule="exact"/>
        <w:ind w:firstLine="708"/>
        <w:jc w:val="both"/>
        <w:rPr>
          <w:sz w:val="28"/>
        </w:rPr>
      </w:pPr>
      <w:r>
        <w:rPr>
          <w:sz w:val="28"/>
        </w:rPr>
        <w:t>Разработаны клинико-биохимические критерии дифференциальной ди</w:t>
      </w:r>
      <w:r>
        <w:rPr>
          <w:sz w:val="28"/>
        </w:rPr>
        <w:t>а</w:t>
      </w:r>
      <w:r>
        <w:rPr>
          <w:sz w:val="28"/>
        </w:rPr>
        <w:t>гностики гепатодистрофии и цирроза печени. При циррозе типичными являю</w:t>
      </w:r>
      <w:r>
        <w:rPr>
          <w:sz w:val="28"/>
        </w:rPr>
        <w:t>т</w:t>
      </w:r>
      <w:r>
        <w:rPr>
          <w:sz w:val="28"/>
        </w:rPr>
        <w:t>ся асцит, гипопротеинемия (меньше 60 г/л), гипоальбуминемия (меньше 24 г/л), низкая активность холинэстеразы (менее 22 мккат/л), повышенная активность ГГТ. При гепатодистрофии изменения перечисленных показателей менее в</w:t>
      </w:r>
      <w:r>
        <w:rPr>
          <w:sz w:val="28"/>
        </w:rPr>
        <w:t>ы</w:t>
      </w:r>
      <w:r>
        <w:rPr>
          <w:sz w:val="28"/>
        </w:rPr>
        <w:t>ражены, но активность клеточных индикаторных ферментов (АСТ, АЛТ, ЛДГ), в отличие от цирроза печени, повышена.</w:t>
      </w:r>
    </w:p>
    <w:p w:rsidR="00A87C56" w:rsidRDefault="00A87C56" w:rsidP="00A87C56">
      <w:pPr>
        <w:spacing w:line="350" w:lineRule="exact"/>
        <w:ind w:firstLine="708"/>
        <w:jc w:val="both"/>
        <w:rPr>
          <w:sz w:val="28"/>
        </w:rPr>
      </w:pPr>
      <w:r>
        <w:rPr>
          <w:sz w:val="28"/>
        </w:rPr>
        <w:t>Для лечения собак, больных гепатодистрофией, разработали 2 схемы, в которых использовали гепатопротекторы – эссенциале и силибор, а также гл</w:t>
      </w:r>
      <w:r>
        <w:rPr>
          <w:sz w:val="28"/>
        </w:rPr>
        <w:t>ю</w:t>
      </w:r>
      <w:r>
        <w:rPr>
          <w:sz w:val="28"/>
        </w:rPr>
        <w:t>козу в комплексе с аскорбиновой кислотой и инсулином. Установили, что на протяжении 10-ти дней лечения не полностью восстанавливается белоксинт</w:t>
      </w:r>
      <w:r>
        <w:rPr>
          <w:sz w:val="28"/>
        </w:rPr>
        <w:t>е</w:t>
      </w:r>
      <w:r>
        <w:rPr>
          <w:sz w:val="28"/>
        </w:rPr>
        <w:t>зирующая функция печени, а также не нормализуется активность ферментов (АСТ и ЛДГ). Только после 20-ти дней лечения наступает восстановление функционального состояния и структуры печени. Применение эссенциале фо</w:t>
      </w:r>
      <w:r>
        <w:rPr>
          <w:sz w:val="28"/>
        </w:rPr>
        <w:t>р</w:t>
      </w:r>
      <w:r>
        <w:rPr>
          <w:sz w:val="28"/>
        </w:rPr>
        <w:t>те Н по результатах биохимического анализа сыворотки крови и гистологич</w:t>
      </w:r>
      <w:r>
        <w:rPr>
          <w:sz w:val="28"/>
        </w:rPr>
        <w:t>е</w:t>
      </w:r>
      <w:r>
        <w:rPr>
          <w:sz w:val="28"/>
        </w:rPr>
        <w:t>ского исследования биоптатов печени является более эффективным, по сравн</w:t>
      </w:r>
      <w:r>
        <w:rPr>
          <w:sz w:val="28"/>
        </w:rPr>
        <w:t>е</w:t>
      </w:r>
      <w:r>
        <w:rPr>
          <w:sz w:val="28"/>
        </w:rPr>
        <w:t>нию с силибором. Полного восстановления гистологической структуры гепат</w:t>
      </w:r>
      <w:r>
        <w:rPr>
          <w:sz w:val="28"/>
        </w:rPr>
        <w:t>о</w:t>
      </w:r>
      <w:r>
        <w:rPr>
          <w:sz w:val="28"/>
        </w:rPr>
        <w:t>цитов после использования силибора не устано</w:t>
      </w:r>
      <w:r>
        <w:rPr>
          <w:sz w:val="28"/>
        </w:rPr>
        <w:t>в</w:t>
      </w:r>
      <w:r>
        <w:rPr>
          <w:sz w:val="28"/>
        </w:rPr>
        <w:t>лено.</w:t>
      </w:r>
    </w:p>
    <w:p w:rsidR="00A87C56" w:rsidRDefault="00A87C56" w:rsidP="00A87C56">
      <w:pPr>
        <w:spacing w:line="350" w:lineRule="exact"/>
        <w:ind w:firstLine="708"/>
        <w:jc w:val="both"/>
        <w:rPr>
          <w:sz w:val="28"/>
        </w:rPr>
      </w:pPr>
      <w:r>
        <w:rPr>
          <w:b/>
          <w:bCs/>
          <w:sz w:val="28"/>
        </w:rPr>
        <w:t xml:space="preserve">Ключевые слова: </w:t>
      </w:r>
      <w:r>
        <w:rPr>
          <w:sz w:val="28"/>
        </w:rPr>
        <w:t>гепатодистрофия, цирроз, гепатопротекторы, индик</w:t>
      </w:r>
      <w:r>
        <w:rPr>
          <w:sz w:val="28"/>
        </w:rPr>
        <w:t>а</w:t>
      </w:r>
      <w:r>
        <w:rPr>
          <w:sz w:val="28"/>
        </w:rPr>
        <w:t>торные ферменты, альбумины, билирубин, мочевина, креатинин.</w:t>
      </w:r>
    </w:p>
    <w:p w:rsidR="00A87C56" w:rsidRDefault="00A87C56" w:rsidP="00A87C56">
      <w:pPr>
        <w:spacing w:line="350" w:lineRule="exact"/>
        <w:ind w:firstLine="708"/>
        <w:jc w:val="both"/>
        <w:rPr>
          <w:sz w:val="28"/>
        </w:rPr>
      </w:pPr>
    </w:p>
    <w:p w:rsidR="00A87C56" w:rsidRDefault="00A87C56" w:rsidP="00A87C56">
      <w:pPr>
        <w:spacing w:line="350" w:lineRule="exact"/>
        <w:ind w:firstLine="708"/>
        <w:rPr>
          <w:b/>
          <w:bCs/>
          <w:sz w:val="28"/>
          <w:lang w:val="en-GB"/>
        </w:rPr>
      </w:pPr>
      <w:r>
        <w:rPr>
          <w:b/>
          <w:bCs/>
          <w:sz w:val="28"/>
          <w:lang w:val="en-GB"/>
        </w:rPr>
        <w:t xml:space="preserve">Soloviova L.M. A comparative estimation of methods of diagnostics and therapy of hepatodystrophy in dogs. – </w:t>
      </w:r>
      <w:r>
        <w:rPr>
          <w:sz w:val="28"/>
          <w:lang w:val="en-GB"/>
        </w:rPr>
        <w:t>Man</w:t>
      </w:r>
      <w:r>
        <w:rPr>
          <w:sz w:val="28"/>
          <w:lang w:val="en-GB"/>
        </w:rPr>
        <w:t>u</w:t>
      </w:r>
      <w:r>
        <w:rPr>
          <w:sz w:val="28"/>
          <w:lang w:val="en-GB"/>
        </w:rPr>
        <w:t>script.</w:t>
      </w:r>
    </w:p>
    <w:p w:rsidR="00A87C56" w:rsidRDefault="00A87C56" w:rsidP="00A87C56">
      <w:pPr>
        <w:spacing w:line="350" w:lineRule="exact"/>
        <w:ind w:firstLine="708"/>
        <w:jc w:val="both"/>
        <w:rPr>
          <w:sz w:val="28"/>
          <w:lang w:val="en-GB"/>
        </w:rPr>
      </w:pPr>
      <w:r>
        <w:rPr>
          <w:sz w:val="28"/>
          <w:lang w:val="en-GB"/>
        </w:rPr>
        <w:lastRenderedPageBreak/>
        <w:t>The thesis on competition of a scientific degree of the candidate of veterinary sciences on a speciality 16.00.01 – diagnostic and therapy of animals. – Bila Tserkva State agrarian university, Bila Tserkva, 2004.</w:t>
      </w:r>
    </w:p>
    <w:p w:rsidR="00A87C56" w:rsidRDefault="00A87C56" w:rsidP="00A87C56">
      <w:pPr>
        <w:spacing w:line="350" w:lineRule="exact"/>
        <w:ind w:firstLine="708"/>
        <w:jc w:val="both"/>
        <w:rPr>
          <w:sz w:val="28"/>
          <w:lang w:val="en-US"/>
        </w:rPr>
      </w:pPr>
      <w:r>
        <w:rPr>
          <w:sz w:val="28"/>
          <w:lang w:val="en-US"/>
        </w:rPr>
        <w:t>Different diagnostic methods and therapy of the liver lesions in dogs are expe</w:t>
      </w:r>
      <w:r>
        <w:rPr>
          <w:sz w:val="28"/>
          <w:lang w:val="en-US"/>
        </w:rPr>
        <w:t>r</w:t>
      </w:r>
      <w:r>
        <w:rPr>
          <w:sz w:val="28"/>
          <w:lang w:val="en-US"/>
        </w:rPr>
        <w:t>imentally and theoretically proved. It is determinated the increasing of the AST, ALT and LDG activities are sarly objective indexes of the liver lesions. Also protein gra</w:t>
      </w:r>
      <w:r>
        <w:rPr>
          <w:sz w:val="28"/>
          <w:lang w:val="en-US"/>
        </w:rPr>
        <w:t>n</w:t>
      </w:r>
      <w:r>
        <w:rPr>
          <w:sz w:val="28"/>
          <w:lang w:val="en-US"/>
        </w:rPr>
        <w:t>ular dystrophy is developing.</w:t>
      </w:r>
    </w:p>
    <w:p w:rsidR="00A87C56" w:rsidRDefault="00A87C56" w:rsidP="00A87C56">
      <w:pPr>
        <w:spacing w:line="350" w:lineRule="exact"/>
        <w:ind w:firstLine="708"/>
        <w:jc w:val="both"/>
        <w:rPr>
          <w:sz w:val="28"/>
          <w:lang w:val="en-US"/>
        </w:rPr>
      </w:pPr>
      <w:r>
        <w:rPr>
          <w:sz w:val="28"/>
          <w:lang w:val="en-US"/>
        </w:rPr>
        <w:t>Further in middle degree of the hepatodystrophy it is developed fatty decomp</w:t>
      </w:r>
      <w:r>
        <w:rPr>
          <w:sz w:val="28"/>
          <w:lang w:val="en-US"/>
        </w:rPr>
        <w:t>o</w:t>
      </w:r>
      <w:r>
        <w:rPr>
          <w:sz w:val="28"/>
          <w:lang w:val="en-US"/>
        </w:rPr>
        <w:t>sition of the hepatocytes, rised echogenic of the liver, enlarged the diameter of the gall bladder and liver vein. Dysproteinemia, disorder albumin- and ureasynthetic functions of the liver, further increase of the AST, ALT, GGT and LDG activities, rising total and conjugate bilirubins are detected.</w:t>
      </w:r>
    </w:p>
    <w:p w:rsidR="00A87C56" w:rsidRDefault="00A87C56" w:rsidP="00A87C56">
      <w:pPr>
        <w:spacing w:line="350" w:lineRule="exact"/>
        <w:ind w:firstLine="708"/>
        <w:jc w:val="both"/>
        <w:rPr>
          <w:sz w:val="28"/>
          <w:lang w:val="en-US"/>
        </w:rPr>
      </w:pPr>
      <w:r>
        <w:rPr>
          <w:sz w:val="28"/>
          <w:lang w:val="en-US"/>
        </w:rPr>
        <w:t>In animals with severe hepatodystrophy typical symptoms of the liver damages (enlarge and painful of the liver dullness) are detected. There are distinctive changes of the hepatocytes: forming of the protein-fat detritis, infiltration with cells of the connective tissue and holestasis. The syndrome of hepatic functional insufficiency is developing.</w:t>
      </w:r>
    </w:p>
    <w:p w:rsidR="00A87C56" w:rsidRDefault="00A87C56" w:rsidP="00A87C56">
      <w:pPr>
        <w:spacing w:line="350" w:lineRule="exact"/>
        <w:ind w:firstLine="708"/>
        <w:jc w:val="both"/>
        <w:rPr>
          <w:sz w:val="28"/>
          <w:lang w:val="en-US"/>
        </w:rPr>
      </w:pPr>
      <w:r>
        <w:rPr>
          <w:sz w:val="28"/>
          <w:lang w:val="en-US"/>
        </w:rPr>
        <w:t>The efficacy of essentiale and siliborum for treatment of the hepatodystrophy in dogs is proved.</w:t>
      </w:r>
    </w:p>
    <w:p w:rsidR="00A87C56" w:rsidRDefault="00A87C56" w:rsidP="00A87C56">
      <w:pPr>
        <w:spacing w:line="350" w:lineRule="exact"/>
        <w:ind w:firstLine="708"/>
        <w:jc w:val="both"/>
        <w:rPr>
          <w:sz w:val="28"/>
          <w:lang w:val="en-US"/>
        </w:rPr>
      </w:pPr>
      <w:r>
        <w:rPr>
          <w:b/>
          <w:bCs/>
          <w:sz w:val="28"/>
          <w:lang w:val="en-US"/>
        </w:rPr>
        <w:t>Key words</w:t>
      </w:r>
      <w:r>
        <w:rPr>
          <w:sz w:val="28"/>
          <w:lang w:val="en-US"/>
        </w:rPr>
        <w:t>: hepatodystrophy, cirrhosis, hepatoprotectors, indicative e</w:t>
      </w:r>
      <w:r>
        <w:rPr>
          <w:sz w:val="28"/>
          <w:lang w:val="en-US"/>
        </w:rPr>
        <w:t>n</w:t>
      </w:r>
      <w:r>
        <w:rPr>
          <w:sz w:val="28"/>
          <w:lang w:val="en-US"/>
        </w:rPr>
        <w:t>zymes, albumins, bilirubin, urea, creatinine.</w:t>
      </w: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Default="00E8304A" w:rsidP="00E8304A">
      <w:pPr>
        <w:pStyle w:val="afffffffd"/>
        <w:ind w:firstLine="709"/>
        <w:rPr>
          <w:bCs/>
          <w:lang w:val="en-US"/>
        </w:rPr>
      </w:pPr>
    </w:p>
    <w:p w:rsidR="00E8304A" w:rsidRPr="00A87C56" w:rsidRDefault="00E8304A" w:rsidP="00E8304A">
      <w:pPr>
        <w:ind w:firstLine="709"/>
        <w:jc w:val="both"/>
        <w:rPr>
          <w:lang w:val="en-US"/>
        </w:rPr>
      </w:pPr>
    </w:p>
    <w:p w:rsidR="00D52679" w:rsidRPr="00E8304A" w:rsidRDefault="00D52679" w:rsidP="00467071">
      <w:pPr>
        <w:widowControl w:val="0"/>
        <w:spacing w:line="276" w:lineRule="auto"/>
        <w:jc w:val="center"/>
        <w:rPr>
          <w:lang w:val="uk-UA"/>
        </w:rPr>
      </w:pPr>
    </w:p>
    <w:p w:rsidR="00D52679" w:rsidRDefault="00D52679" w:rsidP="00D52679">
      <w:pPr>
        <w:spacing w:line="264" w:lineRule="auto"/>
        <w:ind w:firstLine="454"/>
        <w:rPr>
          <w:lang w:val="uk-UA"/>
        </w:rPr>
      </w:pP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26"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F7" w:rsidRDefault="00EB5EF7">
      <w:r>
        <w:separator/>
      </w:r>
    </w:p>
  </w:endnote>
  <w:endnote w:type="continuationSeparator" w:id="0">
    <w:p w:rsidR="00EB5EF7" w:rsidRDefault="00EB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Prop BT"/>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F7" w:rsidRDefault="00EB5EF7">
      <w:r>
        <w:separator/>
      </w:r>
    </w:p>
  </w:footnote>
  <w:footnote w:type="continuationSeparator" w:id="0">
    <w:p w:rsidR="00EB5EF7" w:rsidRDefault="00EB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0">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8"/>
  </w:num>
  <w:num w:numId="44">
    <w:abstractNumId w:val="47"/>
  </w:num>
  <w:num w:numId="45">
    <w:abstractNumId w:val="51"/>
  </w:num>
  <w:num w:numId="46">
    <w:abstractNumId w:val="60"/>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2"/>
  </w:num>
  <w:num w:numId="55">
    <w:abstractNumId w:val="59"/>
  </w:num>
  <w:num w:numId="56">
    <w:abstractNumId w:val="46"/>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0372"/>
    <w:rsid w:val="00041695"/>
    <w:rsid w:val="00051685"/>
    <w:rsid w:val="0005299B"/>
    <w:rsid w:val="000561E5"/>
    <w:rsid w:val="00072F8F"/>
    <w:rsid w:val="00073375"/>
    <w:rsid w:val="00075237"/>
    <w:rsid w:val="00076851"/>
    <w:rsid w:val="00080A3E"/>
    <w:rsid w:val="0008255B"/>
    <w:rsid w:val="0008365B"/>
    <w:rsid w:val="000844DE"/>
    <w:rsid w:val="00095D61"/>
    <w:rsid w:val="000976D0"/>
    <w:rsid w:val="000A142E"/>
    <w:rsid w:val="000A14FE"/>
    <w:rsid w:val="000A1DDF"/>
    <w:rsid w:val="000A25D7"/>
    <w:rsid w:val="000A3262"/>
    <w:rsid w:val="000A4888"/>
    <w:rsid w:val="000A56E3"/>
    <w:rsid w:val="000A6478"/>
    <w:rsid w:val="000C7B56"/>
    <w:rsid w:val="000D3398"/>
    <w:rsid w:val="000D53AB"/>
    <w:rsid w:val="000E07FB"/>
    <w:rsid w:val="000E2508"/>
    <w:rsid w:val="000E3896"/>
    <w:rsid w:val="000E4AF9"/>
    <w:rsid w:val="000E6014"/>
    <w:rsid w:val="000F13C5"/>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3008C"/>
    <w:rsid w:val="00231850"/>
    <w:rsid w:val="002343B5"/>
    <w:rsid w:val="00243054"/>
    <w:rsid w:val="00245E07"/>
    <w:rsid w:val="00247022"/>
    <w:rsid w:val="002530A0"/>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7111"/>
    <w:rsid w:val="0034094A"/>
    <w:rsid w:val="00342491"/>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E5A4D"/>
    <w:rsid w:val="003F02D9"/>
    <w:rsid w:val="003F1EBF"/>
    <w:rsid w:val="003F3645"/>
    <w:rsid w:val="004001AC"/>
    <w:rsid w:val="004028F7"/>
    <w:rsid w:val="00403B6D"/>
    <w:rsid w:val="0040585D"/>
    <w:rsid w:val="0040611F"/>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BE9"/>
    <w:rsid w:val="00467071"/>
    <w:rsid w:val="00471A16"/>
    <w:rsid w:val="00474560"/>
    <w:rsid w:val="00474B03"/>
    <w:rsid w:val="00477220"/>
    <w:rsid w:val="0048188D"/>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803EE"/>
    <w:rsid w:val="00592471"/>
    <w:rsid w:val="0059285F"/>
    <w:rsid w:val="005A2875"/>
    <w:rsid w:val="005A2E5F"/>
    <w:rsid w:val="005A388A"/>
    <w:rsid w:val="005A4EFD"/>
    <w:rsid w:val="005B0D87"/>
    <w:rsid w:val="005B16C4"/>
    <w:rsid w:val="005B3DD8"/>
    <w:rsid w:val="005B7A3E"/>
    <w:rsid w:val="005C061A"/>
    <w:rsid w:val="005C0E6E"/>
    <w:rsid w:val="005C3CE3"/>
    <w:rsid w:val="005C4CE2"/>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7D15"/>
    <w:rsid w:val="00642C56"/>
    <w:rsid w:val="00643237"/>
    <w:rsid w:val="00643854"/>
    <w:rsid w:val="006441F0"/>
    <w:rsid w:val="0064487E"/>
    <w:rsid w:val="00645F7B"/>
    <w:rsid w:val="00646A1F"/>
    <w:rsid w:val="00647E9E"/>
    <w:rsid w:val="00650F42"/>
    <w:rsid w:val="00652BD4"/>
    <w:rsid w:val="00670C57"/>
    <w:rsid w:val="00680625"/>
    <w:rsid w:val="00680A81"/>
    <w:rsid w:val="00687553"/>
    <w:rsid w:val="00690275"/>
    <w:rsid w:val="006A0054"/>
    <w:rsid w:val="006A1105"/>
    <w:rsid w:val="006A5936"/>
    <w:rsid w:val="006A7080"/>
    <w:rsid w:val="006B04EB"/>
    <w:rsid w:val="006B1B0A"/>
    <w:rsid w:val="006B3544"/>
    <w:rsid w:val="006B4767"/>
    <w:rsid w:val="006B4C3D"/>
    <w:rsid w:val="006B505A"/>
    <w:rsid w:val="006C05FB"/>
    <w:rsid w:val="006C4955"/>
    <w:rsid w:val="006C7D70"/>
    <w:rsid w:val="006D6977"/>
    <w:rsid w:val="006E182A"/>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54B5"/>
    <w:rsid w:val="00786206"/>
    <w:rsid w:val="00793F75"/>
    <w:rsid w:val="007945B0"/>
    <w:rsid w:val="00794799"/>
    <w:rsid w:val="0079582D"/>
    <w:rsid w:val="007A3A4A"/>
    <w:rsid w:val="007A4DE4"/>
    <w:rsid w:val="007A6113"/>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1383"/>
    <w:rsid w:val="008322C5"/>
    <w:rsid w:val="008327B1"/>
    <w:rsid w:val="008373B3"/>
    <w:rsid w:val="00840EC3"/>
    <w:rsid w:val="00844694"/>
    <w:rsid w:val="00846A3F"/>
    <w:rsid w:val="00850F56"/>
    <w:rsid w:val="00854667"/>
    <w:rsid w:val="00855D5D"/>
    <w:rsid w:val="00855E0D"/>
    <w:rsid w:val="00857A6A"/>
    <w:rsid w:val="00863007"/>
    <w:rsid w:val="00863266"/>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4220"/>
    <w:rsid w:val="00987157"/>
    <w:rsid w:val="00991213"/>
    <w:rsid w:val="00992C5D"/>
    <w:rsid w:val="00995574"/>
    <w:rsid w:val="00996C85"/>
    <w:rsid w:val="009A2709"/>
    <w:rsid w:val="009B3919"/>
    <w:rsid w:val="009C1E4B"/>
    <w:rsid w:val="009C50EA"/>
    <w:rsid w:val="009C7D55"/>
    <w:rsid w:val="009D105D"/>
    <w:rsid w:val="009D19C2"/>
    <w:rsid w:val="009D350E"/>
    <w:rsid w:val="009D48F0"/>
    <w:rsid w:val="009D4CB8"/>
    <w:rsid w:val="009E4969"/>
    <w:rsid w:val="009E766C"/>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1804"/>
    <w:rsid w:val="00AE229E"/>
    <w:rsid w:val="00AF0A40"/>
    <w:rsid w:val="00AF5500"/>
    <w:rsid w:val="00AF649C"/>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5C74"/>
    <w:rsid w:val="00BB6AE9"/>
    <w:rsid w:val="00BC0901"/>
    <w:rsid w:val="00BC46F7"/>
    <w:rsid w:val="00BD4E98"/>
    <w:rsid w:val="00BE01B5"/>
    <w:rsid w:val="00BE10F7"/>
    <w:rsid w:val="00BE2339"/>
    <w:rsid w:val="00BE256E"/>
    <w:rsid w:val="00BE2595"/>
    <w:rsid w:val="00BE72C2"/>
    <w:rsid w:val="00BE7803"/>
    <w:rsid w:val="00BF1277"/>
    <w:rsid w:val="00BF2359"/>
    <w:rsid w:val="00BF5374"/>
    <w:rsid w:val="00BF5F04"/>
    <w:rsid w:val="00C0117D"/>
    <w:rsid w:val="00C01EB0"/>
    <w:rsid w:val="00C1108A"/>
    <w:rsid w:val="00C20DA6"/>
    <w:rsid w:val="00C22DB5"/>
    <w:rsid w:val="00C2400B"/>
    <w:rsid w:val="00C251D4"/>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81AAD"/>
    <w:rsid w:val="00C84C96"/>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0FD0"/>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CCF"/>
    <w:rsid w:val="00D8283E"/>
    <w:rsid w:val="00D82CB4"/>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12C7"/>
    <w:rsid w:val="00E223A9"/>
    <w:rsid w:val="00E2388F"/>
    <w:rsid w:val="00E260F0"/>
    <w:rsid w:val="00E26F4E"/>
    <w:rsid w:val="00E32001"/>
    <w:rsid w:val="00E3373F"/>
    <w:rsid w:val="00E36256"/>
    <w:rsid w:val="00E36438"/>
    <w:rsid w:val="00E36459"/>
    <w:rsid w:val="00E4149B"/>
    <w:rsid w:val="00E41BF2"/>
    <w:rsid w:val="00E4430E"/>
    <w:rsid w:val="00E52BEF"/>
    <w:rsid w:val="00E5494D"/>
    <w:rsid w:val="00E57281"/>
    <w:rsid w:val="00E60651"/>
    <w:rsid w:val="00E62C0B"/>
    <w:rsid w:val="00E6348D"/>
    <w:rsid w:val="00E63D91"/>
    <w:rsid w:val="00E700A1"/>
    <w:rsid w:val="00E73D4A"/>
    <w:rsid w:val="00E8063E"/>
    <w:rsid w:val="00E81681"/>
    <w:rsid w:val="00E8248F"/>
    <w:rsid w:val="00E8304A"/>
    <w:rsid w:val="00E866D7"/>
    <w:rsid w:val="00E86990"/>
    <w:rsid w:val="00E91213"/>
    <w:rsid w:val="00E91F1E"/>
    <w:rsid w:val="00E93DC6"/>
    <w:rsid w:val="00E94606"/>
    <w:rsid w:val="00E978BC"/>
    <w:rsid w:val="00EA3D12"/>
    <w:rsid w:val="00EA57BA"/>
    <w:rsid w:val="00EB2896"/>
    <w:rsid w:val="00EB5EF7"/>
    <w:rsid w:val="00EB777B"/>
    <w:rsid w:val="00EC36BB"/>
    <w:rsid w:val="00EC68A6"/>
    <w:rsid w:val="00ED245E"/>
    <w:rsid w:val="00ED2E24"/>
    <w:rsid w:val="00ED4ADB"/>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64E0"/>
    <w:rsid w:val="00F91991"/>
    <w:rsid w:val="00F94D65"/>
    <w:rsid w:val="00FA3FE5"/>
    <w:rsid w:val="00FA439D"/>
    <w:rsid w:val="00FA713E"/>
    <w:rsid w:val="00FA7F67"/>
    <w:rsid w:val="00FB028D"/>
    <w:rsid w:val="00FB4310"/>
    <w:rsid w:val="00FB5208"/>
    <w:rsid w:val="00FC1FB3"/>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annotation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uiPriority w:val="99"/>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annotation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uiPriority w:val="99"/>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chart" Target="charts/chart3.xml"/><Relationship Id="rId26" Type="http://schemas.openxmlformats.org/officeDocument/2006/relationships/hyperlink" Target="http://www.mydisser.com/search.html"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chart" Target="charts/chart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chart" Target="charts/chart5.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4.bin"/><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hart" Target="charts/chart4.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a:ea typeface="Times New Roman"/>
                <a:cs typeface="Times New Roman"/>
              </a:defRPr>
            </a:pPr>
            <a:r>
              <a:rPr lang="ru-RU" sz="1000" b="1" i="0" u="none" strike="noStrike" baseline="0">
                <a:solidFill>
                  <a:srgbClr val="000000"/>
                </a:solidFill>
                <a:latin typeface="Arial"/>
                <a:cs typeface="Arial"/>
              </a:rPr>
              <a:t>Рис.  4. </a:t>
            </a:r>
            <a:r>
              <a:rPr lang="ru-RU" sz="800" b="1" i="0" u="none" strike="noStrike" baseline="0">
                <a:solidFill>
                  <a:srgbClr val="000000"/>
                </a:solidFill>
                <a:latin typeface="Arial Cyr"/>
                <a:cs typeface="Arial Cyr"/>
              </a:rPr>
              <a:t>Показники білоксин-   </a:t>
            </a:r>
          </a:p>
          <a:p>
            <a:pPr>
              <a:defRPr sz="1200" b="0" i="0" u="none" strike="noStrike" baseline="0">
                <a:solidFill>
                  <a:srgbClr val="000000"/>
                </a:solidFill>
                <a:latin typeface="Times New Roman"/>
                <a:ea typeface="Times New Roman"/>
                <a:cs typeface="Times New Roman"/>
              </a:defRPr>
            </a:pPr>
            <a:r>
              <a:rPr lang="ru-RU" sz="800" b="1" i="0" u="none" strike="noStrike" baseline="0">
                <a:solidFill>
                  <a:srgbClr val="000000"/>
                </a:solidFill>
                <a:latin typeface="Arial Cyr"/>
                <a:cs typeface="Arial Cyr"/>
              </a:rPr>
              <a:t>              тезувальної функції     </a:t>
            </a:r>
          </a:p>
          <a:p>
            <a:pPr>
              <a:defRPr sz="1200" b="0" i="0" u="none" strike="noStrike" baseline="0">
                <a:solidFill>
                  <a:srgbClr val="000000"/>
                </a:solidFill>
                <a:latin typeface="Times New Roman"/>
                <a:ea typeface="Times New Roman"/>
                <a:cs typeface="Times New Roman"/>
              </a:defRPr>
            </a:pPr>
            <a:r>
              <a:rPr lang="ru-RU" sz="800" b="1" i="0" u="none" strike="noStrike" baseline="0">
                <a:solidFill>
                  <a:srgbClr val="000000"/>
                </a:solidFill>
                <a:latin typeface="Arial Cyr"/>
                <a:cs typeface="Arial Cyr"/>
              </a:rPr>
              <a:t>       печінки в собак</a:t>
            </a:r>
          </a:p>
        </c:rich>
      </c:tx>
      <c:layout>
        <c:manualLayout>
          <c:xMode val="edge"/>
          <c:yMode val="edge"/>
          <c:x val="0.25"/>
          <c:y val="0.76872964169381108"/>
        </c:manualLayout>
      </c:layout>
      <c:overlay val="0"/>
      <c:spPr>
        <a:noFill/>
        <a:ln w="25393">
          <a:noFill/>
        </a:ln>
      </c:spPr>
    </c:title>
    <c:autoTitleDeleted val="0"/>
    <c:view3D>
      <c:rotX val="44"/>
      <c:hPercent val="133"/>
      <c:rotY val="4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backWall>
    <c:plotArea>
      <c:layout/>
      <c:bar3DChart>
        <c:barDir val="bar"/>
        <c:grouping val="clustered"/>
        <c:varyColors val="0"/>
        <c:ser>
          <c:idx val="0"/>
          <c:order val="0"/>
          <c:tx>
            <c:strRef>
              <c:f>Sheet1!$A$2</c:f>
              <c:strCache>
                <c:ptCount val="1"/>
                <c:pt idx="0">
                  <c:v>Загальний білок, г/л</c:v>
                </c:pt>
              </c:strCache>
            </c:strRef>
          </c:tx>
          <c:spPr>
            <a:solidFill>
              <a:srgbClr val="FFFF00"/>
            </a:solidFill>
            <a:ln w="12696">
              <a:solidFill>
                <a:srgbClr val="000000"/>
              </a:solidFill>
              <a:prstDash val="solid"/>
            </a:ln>
          </c:spPr>
          <c:invertIfNegative val="0"/>
          <c:dPt>
            <c:idx val="0"/>
            <c:invertIfNegative val="0"/>
            <c:bubble3D val="0"/>
          </c:dPt>
          <c:cat>
            <c:strRef>
              <c:f>Sheet1!$B$1:$E$1</c:f>
              <c:strCache>
                <c:ptCount val="4"/>
                <c:pt idx="0">
                  <c:v>Початок досліду</c:v>
                </c:pt>
                <c:pt idx="1">
                  <c:v>0,3 мл/кг</c:v>
                </c:pt>
                <c:pt idx="2">
                  <c:v>0,5 мл/кг</c:v>
                </c:pt>
                <c:pt idx="3">
                  <c:v>1 мл/кг</c:v>
                </c:pt>
              </c:strCache>
            </c:strRef>
          </c:cat>
          <c:val>
            <c:numRef>
              <c:f>Sheet1!$B$2:$E$2</c:f>
              <c:numCache>
                <c:formatCode>General</c:formatCode>
                <c:ptCount val="4"/>
                <c:pt idx="0">
                  <c:v>75.400000000000006</c:v>
                </c:pt>
                <c:pt idx="1">
                  <c:v>75.3</c:v>
                </c:pt>
                <c:pt idx="2">
                  <c:v>75.099999999999994</c:v>
                </c:pt>
                <c:pt idx="3">
                  <c:v>75.3</c:v>
                </c:pt>
              </c:numCache>
            </c:numRef>
          </c:val>
        </c:ser>
        <c:ser>
          <c:idx val="1"/>
          <c:order val="1"/>
          <c:tx>
            <c:strRef>
              <c:f>Sheet1!$A$3</c:f>
              <c:strCache>
                <c:ptCount val="1"/>
                <c:pt idx="0">
                  <c:v>Альбуміни, г/л</c:v>
                </c:pt>
              </c:strCache>
            </c:strRef>
          </c:tx>
          <c:spPr>
            <a:solidFill>
              <a:srgbClr val="3366FF"/>
            </a:solidFill>
            <a:ln w="12696">
              <a:solidFill>
                <a:srgbClr val="000000"/>
              </a:solidFill>
              <a:prstDash val="solid"/>
            </a:ln>
          </c:spPr>
          <c:invertIfNegative val="0"/>
          <c:cat>
            <c:strRef>
              <c:f>Sheet1!$B$1:$E$1</c:f>
              <c:strCache>
                <c:ptCount val="4"/>
                <c:pt idx="0">
                  <c:v>Початок досліду</c:v>
                </c:pt>
                <c:pt idx="1">
                  <c:v>0,3 мл/кг</c:v>
                </c:pt>
                <c:pt idx="2">
                  <c:v>0,5 мл/кг</c:v>
                </c:pt>
                <c:pt idx="3">
                  <c:v>1 мл/кг</c:v>
                </c:pt>
              </c:strCache>
            </c:strRef>
          </c:cat>
          <c:val>
            <c:numRef>
              <c:f>Sheet1!$B$3:$E$3</c:f>
              <c:numCache>
                <c:formatCode>General</c:formatCode>
                <c:ptCount val="4"/>
                <c:pt idx="0">
                  <c:v>36.9</c:v>
                </c:pt>
                <c:pt idx="1">
                  <c:v>32</c:v>
                </c:pt>
                <c:pt idx="2">
                  <c:v>25.1</c:v>
                </c:pt>
                <c:pt idx="3">
                  <c:v>18.2</c:v>
                </c:pt>
              </c:numCache>
            </c:numRef>
          </c:val>
        </c:ser>
        <c:dLbls>
          <c:showLegendKey val="0"/>
          <c:showVal val="0"/>
          <c:showCatName val="0"/>
          <c:showSerName val="0"/>
          <c:showPercent val="0"/>
          <c:showBubbleSize val="0"/>
        </c:dLbls>
        <c:gapWidth val="150"/>
        <c:gapDepth val="0"/>
        <c:shape val="cylinder"/>
        <c:axId val="219031808"/>
        <c:axId val="219041792"/>
        <c:axId val="0"/>
      </c:bar3DChart>
      <c:catAx>
        <c:axId val="219031808"/>
        <c:scaling>
          <c:orientation val="minMax"/>
        </c:scaling>
        <c:delete val="0"/>
        <c:axPos val="l"/>
        <c:numFmt formatCode="General" sourceLinked="1"/>
        <c:majorTickMark val="out"/>
        <c:minorTickMark val="none"/>
        <c:tickLblPos val="low"/>
        <c:spPr>
          <a:ln w="3174">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ru-RU"/>
          </a:p>
        </c:txPr>
        <c:crossAx val="219041792"/>
        <c:crosses val="autoZero"/>
        <c:auto val="1"/>
        <c:lblAlgn val="ctr"/>
        <c:lblOffset val="100"/>
        <c:tickLblSkip val="1"/>
        <c:tickMarkSkip val="1"/>
        <c:noMultiLvlLbl val="0"/>
      </c:catAx>
      <c:valAx>
        <c:axId val="219041792"/>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219031808"/>
        <c:crosses val="autoZero"/>
        <c:crossBetween val="between"/>
        <c:minorUnit val="5"/>
      </c:valAx>
      <c:spPr>
        <a:noFill/>
        <a:ln w="25393">
          <a:noFill/>
        </a:ln>
      </c:spPr>
    </c:plotArea>
    <c:legend>
      <c:legendPos val="r"/>
      <c:layout>
        <c:manualLayout>
          <c:xMode val="edge"/>
          <c:yMode val="edge"/>
          <c:x val="0"/>
          <c:y val="0.65798045602605859"/>
          <c:w val="0.96875"/>
          <c:h val="0.14332247557003258"/>
        </c:manualLayout>
      </c:layout>
      <c:overlay val="0"/>
      <c:spPr>
        <a:noFill/>
        <a:ln w="25393">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200" b="0" i="0" u="none" strike="noStrike" baseline="0">
                <a:solidFill>
                  <a:srgbClr val="000000"/>
                </a:solidFill>
                <a:latin typeface="Times New Roman"/>
                <a:ea typeface="Times New Roman"/>
                <a:cs typeface="Times New Roman"/>
              </a:defRPr>
            </a:pPr>
            <a:r>
              <a:rPr lang="ru-RU" sz="1000" b="1" i="0" u="none" strike="noStrike" baseline="0">
                <a:solidFill>
                  <a:srgbClr val="000000"/>
                </a:solidFill>
                <a:latin typeface="Arial"/>
                <a:cs typeface="Arial"/>
              </a:rPr>
              <a:t>Рис. 5. </a:t>
            </a:r>
            <a:r>
              <a:rPr lang="ru-RU" sz="800" b="1" i="0" u="none" strike="noStrike" baseline="0">
                <a:solidFill>
                  <a:srgbClr val="000000"/>
                </a:solidFill>
                <a:latin typeface="Arial Cyr"/>
                <a:cs typeface="Arial Cyr"/>
              </a:rPr>
              <a:t>Уміст білірубіну в  </a:t>
            </a:r>
          </a:p>
          <a:p>
            <a:pPr algn="l">
              <a:defRPr sz="1200" b="0" i="0" u="none" strike="noStrike" baseline="0">
                <a:solidFill>
                  <a:srgbClr val="000000"/>
                </a:solidFill>
                <a:latin typeface="Times New Roman"/>
                <a:ea typeface="Times New Roman"/>
                <a:cs typeface="Times New Roman"/>
              </a:defRPr>
            </a:pPr>
            <a:r>
              <a:rPr lang="ru-RU" sz="800" b="1" i="0" u="none" strike="noStrike" baseline="0">
                <a:solidFill>
                  <a:srgbClr val="000000"/>
                </a:solidFill>
                <a:latin typeface="Arial Cyr"/>
                <a:cs typeface="Arial Cyr"/>
              </a:rPr>
              <a:t>              сироватці крові </a:t>
            </a:r>
          </a:p>
          <a:p>
            <a:pPr algn="l">
              <a:defRPr sz="1200" b="0" i="0" u="none" strike="noStrike" baseline="0">
                <a:solidFill>
                  <a:srgbClr val="000000"/>
                </a:solidFill>
                <a:latin typeface="Times New Roman"/>
                <a:ea typeface="Times New Roman"/>
                <a:cs typeface="Times New Roman"/>
              </a:defRPr>
            </a:pPr>
            <a:r>
              <a:rPr lang="ru-RU" sz="800" b="1" i="0" u="none" strike="noStrike" baseline="0">
                <a:solidFill>
                  <a:srgbClr val="000000"/>
                </a:solidFill>
                <a:latin typeface="Arial Cyr"/>
                <a:cs typeface="Arial Cyr"/>
              </a:rPr>
              <a:t>              собак,</a:t>
            </a:r>
            <a:r>
              <a:rPr lang="ru-RU" sz="1000" b="1" i="0" u="none" strike="noStrike" baseline="0">
                <a:solidFill>
                  <a:srgbClr val="000000"/>
                </a:solidFill>
                <a:latin typeface="Arial"/>
                <a:cs typeface="Arial"/>
              </a:rPr>
              <a:t> мкмоль/л  </a:t>
            </a:r>
          </a:p>
        </c:rich>
      </c:tx>
      <c:layout>
        <c:manualLayout>
          <c:xMode val="edge"/>
          <c:yMode val="edge"/>
          <c:x val="0.27238805970149255"/>
          <c:y val="0.74267100977198697"/>
        </c:manualLayout>
      </c:layout>
      <c:overlay val="0"/>
      <c:spPr>
        <a:noFill/>
        <a:ln w="25401">
          <a:noFill/>
        </a:ln>
      </c:spPr>
    </c:title>
    <c:autoTitleDeleted val="0"/>
    <c:view3D>
      <c:rotX val="44"/>
      <c:hPercent val="121"/>
      <c:rotY val="33"/>
      <c:depthPercent val="100"/>
      <c:rAngAx val="1"/>
    </c:view3D>
    <c:floor>
      <c:thickness val="0"/>
      <c:spPr>
        <a:solidFill>
          <a:srgbClr val="FFFFFF"/>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backWall>
    <c:plotArea>
      <c:layout>
        <c:manualLayout>
          <c:layoutTarget val="inner"/>
          <c:xMode val="edge"/>
          <c:yMode val="edge"/>
          <c:x val="0.20522388059701493"/>
          <c:y val="3.2573289902280132E-3"/>
          <c:w val="0.79850746268656714"/>
          <c:h val="0.63192182410423448"/>
        </c:manualLayout>
      </c:layout>
      <c:bar3DChart>
        <c:barDir val="bar"/>
        <c:grouping val="clustered"/>
        <c:varyColors val="0"/>
        <c:ser>
          <c:idx val="0"/>
          <c:order val="0"/>
          <c:tx>
            <c:strRef>
              <c:f>Sheet1!$A$2</c:f>
              <c:strCache>
                <c:ptCount val="1"/>
                <c:pt idx="0">
                  <c:v>Білірубін, мкмоль/л</c:v>
                </c:pt>
              </c:strCache>
            </c:strRef>
          </c:tx>
          <c:spPr>
            <a:solidFill>
              <a:srgbClr val="3366FF"/>
            </a:solidFill>
            <a:ln w="12700">
              <a:solidFill>
                <a:srgbClr val="000000"/>
              </a:solidFill>
              <a:prstDash val="solid"/>
            </a:ln>
          </c:spPr>
          <c:invertIfNegative val="0"/>
          <c:cat>
            <c:strRef>
              <c:f>Sheet1!$B$1:$E$1</c:f>
              <c:strCache>
                <c:ptCount val="4"/>
                <c:pt idx="0">
                  <c:v>Початок досліду</c:v>
                </c:pt>
                <c:pt idx="1">
                  <c:v>0,3 мл/кг</c:v>
                </c:pt>
                <c:pt idx="2">
                  <c:v>0,5 мл/кг</c:v>
                </c:pt>
                <c:pt idx="3">
                  <c:v>1 мл/кг</c:v>
                </c:pt>
              </c:strCache>
            </c:strRef>
          </c:cat>
          <c:val>
            <c:numRef>
              <c:f>Sheet1!$B$2:$E$2</c:f>
              <c:numCache>
                <c:formatCode>General</c:formatCode>
                <c:ptCount val="4"/>
                <c:pt idx="0">
                  <c:v>1.1200000000000001</c:v>
                </c:pt>
                <c:pt idx="1">
                  <c:v>1.69</c:v>
                </c:pt>
                <c:pt idx="2">
                  <c:v>3</c:v>
                </c:pt>
                <c:pt idx="3">
                  <c:v>3.64</c:v>
                </c:pt>
              </c:numCache>
            </c:numRef>
          </c:val>
        </c:ser>
        <c:dLbls>
          <c:showLegendKey val="0"/>
          <c:showVal val="0"/>
          <c:showCatName val="0"/>
          <c:showSerName val="0"/>
          <c:showPercent val="0"/>
          <c:showBubbleSize val="0"/>
        </c:dLbls>
        <c:gapWidth val="150"/>
        <c:gapDepth val="0"/>
        <c:shape val="box"/>
        <c:axId val="221893376"/>
        <c:axId val="221894912"/>
        <c:axId val="0"/>
      </c:bar3DChart>
      <c:catAx>
        <c:axId val="22189337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21894912"/>
        <c:crosses val="autoZero"/>
        <c:auto val="1"/>
        <c:lblAlgn val="ctr"/>
        <c:lblOffset val="100"/>
        <c:tickLblSkip val="1"/>
        <c:tickMarkSkip val="1"/>
        <c:noMultiLvlLbl val="0"/>
      </c:catAx>
      <c:valAx>
        <c:axId val="22189491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221893376"/>
        <c:crosses val="autoZero"/>
        <c:crossBetween val="between"/>
      </c:valAx>
      <c:spPr>
        <a:solidFill>
          <a:srgbClr val="FFFFFF"/>
        </a:solid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a:ea typeface="Times New Roman"/>
                <a:cs typeface="Times New Roman"/>
              </a:defRPr>
            </a:pPr>
            <a:r>
              <a:rPr lang="ru-RU" sz="1000" b="1" i="0" u="none" strike="noStrike" baseline="0">
                <a:solidFill>
                  <a:srgbClr val="000000"/>
                </a:solidFill>
                <a:latin typeface="Arial"/>
                <a:cs typeface="Arial"/>
              </a:rPr>
              <a:t>Рис. 7.</a:t>
            </a:r>
            <a:r>
              <a:rPr lang="ru-RU" sz="800" b="1" i="0" u="none" strike="noStrike" baseline="0">
                <a:solidFill>
                  <a:srgbClr val="000000"/>
                </a:solidFill>
                <a:latin typeface="Arial Cyr"/>
                <a:cs typeface="Arial Cyr"/>
              </a:rPr>
              <a:t> Вміст креатиніну у сироватці крові собак, </a:t>
            </a:r>
            <a:r>
              <a:rPr lang="ru-RU" sz="1000" b="1" i="0" u="none" strike="noStrike" baseline="0">
                <a:solidFill>
                  <a:srgbClr val="000000"/>
                </a:solidFill>
                <a:latin typeface="Arial"/>
                <a:cs typeface="Arial"/>
              </a:rPr>
              <a:t>мкмоль/л </a:t>
            </a:r>
            <a:r>
              <a:rPr lang="ru-RU" sz="800" b="1" i="0" u="none" strike="noStrike" baseline="0">
                <a:solidFill>
                  <a:srgbClr val="000000"/>
                </a:solidFill>
                <a:latin typeface="Arial Cyr"/>
                <a:cs typeface="Arial Cyr"/>
              </a:rPr>
              <a:t> </a:t>
            </a:r>
          </a:p>
        </c:rich>
      </c:tx>
      <c:layout>
        <c:manualLayout>
          <c:xMode val="edge"/>
          <c:yMode val="edge"/>
          <c:x val="0.15060240963855423"/>
          <c:y val="0.84386617100371752"/>
        </c:manualLayout>
      </c:layout>
      <c:overlay val="0"/>
      <c:spPr>
        <a:noFill/>
        <a:ln w="25399">
          <a:noFill/>
        </a:ln>
      </c:spPr>
    </c:title>
    <c:autoTitleDeleted val="0"/>
    <c:view3D>
      <c:rotX val="44"/>
      <c:hPercent val="148"/>
      <c:rotY val="33"/>
      <c:depthPercent val="100"/>
      <c:rAngAx val="1"/>
    </c:view3D>
    <c:floor>
      <c:thickness val="0"/>
      <c:spPr>
        <a:solidFill>
          <a:srgbClr val="FFFFFF"/>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backWall>
    <c:plotArea>
      <c:layout>
        <c:manualLayout>
          <c:layoutTarget val="inner"/>
          <c:xMode val="edge"/>
          <c:yMode val="edge"/>
          <c:x val="0.16566265060240964"/>
          <c:y val="3.7174721189591076E-3"/>
          <c:w val="0.81927710843373491"/>
          <c:h val="0.73234200743494426"/>
        </c:manualLayout>
      </c:layout>
      <c:bar3DChart>
        <c:barDir val="bar"/>
        <c:grouping val="clustered"/>
        <c:varyColors val="0"/>
        <c:ser>
          <c:idx val="0"/>
          <c:order val="0"/>
          <c:tx>
            <c:strRef>
              <c:f>Sheet1!$A$2</c:f>
              <c:strCache>
                <c:ptCount val="1"/>
                <c:pt idx="0">
                  <c:v>Креатинін, МОЛЬ/Л</c:v>
                </c:pt>
              </c:strCache>
            </c:strRef>
          </c:tx>
          <c:spPr>
            <a:solidFill>
              <a:srgbClr val="FF00FF"/>
            </a:solidFill>
            <a:ln w="12700">
              <a:solidFill>
                <a:srgbClr val="000000"/>
              </a:solidFill>
              <a:prstDash val="solid"/>
            </a:ln>
          </c:spPr>
          <c:invertIfNegative val="0"/>
          <c:dPt>
            <c:idx val="0"/>
            <c:invertIfNegative val="0"/>
            <c:bubble3D val="0"/>
          </c:dPt>
          <c:cat>
            <c:strRef>
              <c:f>Sheet1!$B$1:$E$1</c:f>
              <c:strCache>
                <c:ptCount val="4"/>
                <c:pt idx="0">
                  <c:v>Початок досліду</c:v>
                </c:pt>
                <c:pt idx="1">
                  <c:v>0,3 мл/кг</c:v>
                </c:pt>
                <c:pt idx="2">
                  <c:v>0,5 мл/кг</c:v>
                </c:pt>
                <c:pt idx="3">
                  <c:v>1 мл/кг</c:v>
                </c:pt>
              </c:strCache>
            </c:strRef>
          </c:cat>
          <c:val>
            <c:numRef>
              <c:f>Sheet1!$B$2:$E$2</c:f>
              <c:numCache>
                <c:formatCode>General</c:formatCode>
                <c:ptCount val="4"/>
                <c:pt idx="0">
                  <c:v>111.4</c:v>
                </c:pt>
                <c:pt idx="1">
                  <c:v>125</c:v>
                </c:pt>
                <c:pt idx="2">
                  <c:v>176.6</c:v>
                </c:pt>
                <c:pt idx="3">
                  <c:v>223.7</c:v>
                </c:pt>
              </c:numCache>
            </c:numRef>
          </c:val>
        </c:ser>
        <c:dLbls>
          <c:showLegendKey val="0"/>
          <c:showVal val="0"/>
          <c:showCatName val="0"/>
          <c:showSerName val="0"/>
          <c:showPercent val="0"/>
          <c:showBubbleSize val="0"/>
        </c:dLbls>
        <c:gapWidth val="150"/>
        <c:gapDepth val="0"/>
        <c:shape val="cylinder"/>
        <c:axId val="221903488"/>
        <c:axId val="221991296"/>
        <c:axId val="0"/>
      </c:bar3DChart>
      <c:catAx>
        <c:axId val="221903488"/>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21991296"/>
        <c:crosses val="autoZero"/>
        <c:auto val="1"/>
        <c:lblAlgn val="ctr"/>
        <c:lblOffset val="100"/>
        <c:tickLblSkip val="1"/>
        <c:tickMarkSkip val="1"/>
        <c:noMultiLvlLbl val="0"/>
      </c:catAx>
      <c:valAx>
        <c:axId val="22199129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221903488"/>
        <c:crosses val="autoZero"/>
        <c:crossBetween val="between"/>
      </c:valAx>
      <c:spPr>
        <a:noFill/>
        <a:ln w="25399">
          <a:noFill/>
        </a:ln>
      </c:spPr>
    </c:plotArea>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a:ea typeface="Times New Roman"/>
                <a:cs typeface="Times New Roman"/>
              </a:defRPr>
            </a:pPr>
            <a:r>
              <a:rPr lang="ru-RU" sz="1000" b="1" i="0" u="none" strike="noStrike" baseline="0">
                <a:solidFill>
                  <a:srgbClr val="000000"/>
                </a:solidFill>
                <a:latin typeface="Arial"/>
                <a:cs typeface="Arial"/>
              </a:rPr>
              <a:t>Рис. 6.</a:t>
            </a:r>
            <a:r>
              <a:rPr lang="ru-RU" sz="800" b="1" i="0" u="none" strike="noStrike" baseline="0">
                <a:solidFill>
                  <a:srgbClr val="000000"/>
                </a:solidFill>
                <a:latin typeface="Arial Cyr"/>
                <a:cs typeface="Arial Cyr"/>
              </a:rPr>
              <a:t> Вміст сечовини у сироватці   </a:t>
            </a:r>
          </a:p>
          <a:p>
            <a:pPr>
              <a:defRPr sz="1200" b="0" i="0" u="none" strike="noStrike" baseline="0">
                <a:solidFill>
                  <a:srgbClr val="000000"/>
                </a:solidFill>
                <a:latin typeface="Times New Roman"/>
                <a:ea typeface="Times New Roman"/>
                <a:cs typeface="Times New Roman"/>
              </a:defRPr>
            </a:pPr>
            <a:r>
              <a:rPr lang="ru-RU" sz="800" b="1" i="0" u="none" strike="noStrike" baseline="0">
                <a:solidFill>
                  <a:srgbClr val="000000"/>
                </a:solidFill>
                <a:latin typeface="Arial Cyr"/>
                <a:cs typeface="Arial Cyr"/>
              </a:rPr>
              <a:t>крові собак, </a:t>
            </a:r>
            <a:r>
              <a:rPr lang="ru-RU" sz="1000" b="1" i="0" u="none" strike="noStrike" baseline="0">
                <a:solidFill>
                  <a:srgbClr val="000000"/>
                </a:solidFill>
                <a:latin typeface="Arial"/>
                <a:cs typeface="Arial"/>
              </a:rPr>
              <a:t>ммоль/л </a:t>
            </a:r>
            <a:r>
              <a:rPr lang="ru-RU" sz="800" b="1" i="0" u="none" strike="noStrike" baseline="0">
                <a:solidFill>
                  <a:srgbClr val="000000"/>
                </a:solidFill>
                <a:latin typeface="Arial Cyr"/>
                <a:cs typeface="Arial Cyr"/>
              </a:rPr>
              <a:t> </a:t>
            </a:r>
          </a:p>
        </c:rich>
      </c:tx>
      <c:layout>
        <c:manualLayout>
          <c:xMode val="edge"/>
          <c:yMode val="edge"/>
          <c:x val="0.21084337349397592"/>
          <c:y val="0.84386617100371752"/>
        </c:manualLayout>
      </c:layout>
      <c:overlay val="0"/>
      <c:spPr>
        <a:noFill/>
        <a:ln w="25404">
          <a:noFill/>
        </a:ln>
      </c:spPr>
    </c:title>
    <c:autoTitleDeleted val="0"/>
    <c:view3D>
      <c:rotX val="44"/>
      <c:hPercent val="148"/>
      <c:rotY val="33"/>
      <c:depthPercent val="100"/>
      <c:rAngAx val="1"/>
    </c:view3D>
    <c:floor>
      <c:thickness val="0"/>
      <c:spPr>
        <a:solidFill>
          <a:srgbClr val="FFFFFF"/>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backWall>
    <c:plotArea>
      <c:layout>
        <c:manualLayout>
          <c:layoutTarget val="inner"/>
          <c:xMode val="edge"/>
          <c:yMode val="edge"/>
          <c:x val="0.16566265060240964"/>
          <c:y val="3.7174721189591076E-3"/>
          <c:w val="0.83734939759036142"/>
          <c:h val="0.75092936802973975"/>
        </c:manualLayout>
      </c:layout>
      <c:bar3DChart>
        <c:barDir val="bar"/>
        <c:grouping val="clustered"/>
        <c:varyColors val="0"/>
        <c:ser>
          <c:idx val="0"/>
          <c:order val="0"/>
          <c:tx>
            <c:strRef>
              <c:f>Sheet1!$A$2</c:f>
              <c:strCache>
                <c:ptCount val="1"/>
                <c:pt idx="0">
                  <c:v>Сечовина, ммоль/л</c:v>
                </c:pt>
              </c:strCache>
            </c:strRef>
          </c:tx>
          <c:spPr>
            <a:solidFill>
              <a:srgbClr val="FF00FF"/>
            </a:solidFill>
            <a:ln w="12702">
              <a:solidFill>
                <a:srgbClr val="000000"/>
              </a:solidFill>
              <a:prstDash val="solid"/>
            </a:ln>
          </c:spPr>
          <c:invertIfNegative val="0"/>
          <c:dPt>
            <c:idx val="0"/>
            <c:invertIfNegative val="0"/>
            <c:bubble3D val="0"/>
          </c:dPt>
          <c:cat>
            <c:strRef>
              <c:f>Sheet1!$B$1:$E$1</c:f>
              <c:strCache>
                <c:ptCount val="4"/>
                <c:pt idx="0">
                  <c:v>Початок досліду</c:v>
                </c:pt>
                <c:pt idx="1">
                  <c:v>0,3 мл/кг</c:v>
                </c:pt>
                <c:pt idx="2">
                  <c:v>0,5 мл/кг</c:v>
                </c:pt>
                <c:pt idx="3">
                  <c:v>1 мл/кг</c:v>
                </c:pt>
              </c:strCache>
            </c:strRef>
          </c:cat>
          <c:val>
            <c:numRef>
              <c:f>Sheet1!$B$2:$E$2</c:f>
              <c:numCache>
                <c:formatCode>General</c:formatCode>
                <c:ptCount val="4"/>
                <c:pt idx="0">
                  <c:v>5.3</c:v>
                </c:pt>
                <c:pt idx="1">
                  <c:v>5.0999999999999996</c:v>
                </c:pt>
                <c:pt idx="2">
                  <c:v>4.2</c:v>
                </c:pt>
                <c:pt idx="3">
                  <c:v>2.6</c:v>
                </c:pt>
              </c:numCache>
            </c:numRef>
          </c:val>
        </c:ser>
        <c:dLbls>
          <c:showLegendKey val="0"/>
          <c:showVal val="0"/>
          <c:showCatName val="0"/>
          <c:showSerName val="0"/>
          <c:showPercent val="0"/>
          <c:showBubbleSize val="0"/>
        </c:dLbls>
        <c:gapWidth val="150"/>
        <c:gapDepth val="0"/>
        <c:shape val="cylinder"/>
        <c:axId val="227414784"/>
        <c:axId val="227416320"/>
        <c:axId val="0"/>
      </c:bar3DChart>
      <c:catAx>
        <c:axId val="227414784"/>
        <c:scaling>
          <c:orientation val="minMax"/>
        </c:scaling>
        <c:delete val="0"/>
        <c:axPos val="l"/>
        <c:numFmt formatCode="General" sourceLinked="1"/>
        <c:majorTickMark val="out"/>
        <c:minorTickMark val="none"/>
        <c:tickLblPos val="low"/>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27416320"/>
        <c:crosses val="autoZero"/>
        <c:auto val="1"/>
        <c:lblAlgn val="ctr"/>
        <c:lblOffset val="100"/>
        <c:tickLblSkip val="1"/>
        <c:tickMarkSkip val="1"/>
        <c:noMultiLvlLbl val="0"/>
      </c:catAx>
      <c:valAx>
        <c:axId val="227416320"/>
        <c:scaling>
          <c:orientation val="minMax"/>
        </c:scaling>
        <c:delete val="0"/>
        <c:axPos val="b"/>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27414784"/>
        <c:crosses val="autoZero"/>
        <c:crossBetween val="between"/>
      </c:valAx>
      <c:spPr>
        <a:noFill/>
        <a:ln w="25404">
          <a:noFill/>
        </a:ln>
      </c:spPr>
    </c:plotArea>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a:ea typeface="Times New Roman"/>
                <a:cs typeface="Times New Roman"/>
              </a:defRPr>
            </a:pPr>
            <a:r>
              <a:rPr lang="ru-RU" sz="1000" b="1" i="0" u="none" strike="noStrike" baseline="0">
                <a:solidFill>
                  <a:srgbClr val="000000"/>
                </a:solidFill>
                <a:latin typeface="Arial"/>
                <a:cs typeface="Arial"/>
              </a:rPr>
              <a:t>Рис.10.</a:t>
            </a:r>
            <a:r>
              <a:rPr lang="ru-RU" sz="800" b="1" i="0" u="none" strike="noStrike" baseline="0">
                <a:solidFill>
                  <a:srgbClr val="000000"/>
                </a:solidFill>
                <a:latin typeface="Arial Cyr"/>
                <a:cs typeface="Arial Cyr"/>
              </a:rPr>
              <a:t> Активність АСТ і            </a:t>
            </a:r>
          </a:p>
          <a:p>
            <a:pPr>
              <a:defRPr sz="1200" b="0" i="0" u="none" strike="noStrike" baseline="0">
                <a:solidFill>
                  <a:srgbClr val="000000"/>
                </a:solidFill>
                <a:latin typeface="Times New Roman"/>
                <a:ea typeface="Times New Roman"/>
                <a:cs typeface="Times New Roman"/>
              </a:defRPr>
            </a:pPr>
            <a:r>
              <a:rPr lang="ru-RU" sz="800" b="1" i="0" u="none" strike="noStrike" baseline="0">
                <a:solidFill>
                  <a:srgbClr val="000000"/>
                </a:solidFill>
                <a:latin typeface="Arial Cyr"/>
                <a:cs typeface="Arial Cyr"/>
              </a:rPr>
              <a:t>     АЛТ у собак</a:t>
            </a:r>
          </a:p>
        </c:rich>
      </c:tx>
      <c:layout>
        <c:manualLayout>
          <c:xMode val="edge"/>
          <c:yMode val="edge"/>
          <c:x val="0.25347222222222221"/>
          <c:y val="0.86111111111111116"/>
        </c:manualLayout>
      </c:layout>
      <c:overlay val="0"/>
      <c:spPr>
        <a:noFill/>
        <a:ln w="25399">
          <a:noFill/>
        </a:ln>
      </c:spPr>
    </c:title>
    <c:autoTitleDeleted val="0"/>
    <c:view3D>
      <c:rotX val="44"/>
      <c:hPercent val="127"/>
      <c:rotY val="38"/>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backWall>
    <c:plotArea>
      <c:layout>
        <c:manualLayout>
          <c:layoutTarget val="inner"/>
          <c:xMode val="edge"/>
          <c:yMode val="edge"/>
          <c:x val="0.19097222222222221"/>
          <c:y val="0"/>
          <c:w val="0.77083333333333337"/>
          <c:h val="0.69097222222222221"/>
        </c:manualLayout>
      </c:layout>
      <c:bar3DChart>
        <c:barDir val="bar"/>
        <c:grouping val="clustered"/>
        <c:varyColors val="0"/>
        <c:ser>
          <c:idx val="0"/>
          <c:order val="0"/>
          <c:tx>
            <c:strRef>
              <c:f>Sheet1!$A$2</c:f>
              <c:strCache>
                <c:ptCount val="1"/>
                <c:pt idx="0">
                  <c:v>АСТ</c:v>
                </c:pt>
              </c:strCache>
            </c:strRef>
          </c:tx>
          <c:spPr>
            <a:solidFill>
              <a:srgbClr val="0000FF"/>
            </a:solidFill>
            <a:ln w="12699">
              <a:solidFill>
                <a:srgbClr val="000000"/>
              </a:solidFill>
              <a:prstDash val="solid"/>
            </a:ln>
          </c:spPr>
          <c:invertIfNegative val="0"/>
          <c:dPt>
            <c:idx val="0"/>
            <c:invertIfNegative val="0"/>
            <c:bubble3D val="0"/>
          </c:dPt>
          <c:cat>
            <c:strRef>
              <c:f>Sheet1!$B$1:$E$1</c:f>
              <c:strCache>
                <c:ptCount val="4"/>
                <c:pt idx="0">
                  <c:v>Початок досліду</c:v>
                </c:pt>
                <c:pt idx="1">
                  <c:v>0,3 мл/кг</c:v>
                </c:pt>
                <c:pt idx="2">
                  <c:v>0,5 мл/кг</c:v>
                </c:pt>
                <c:pt idx="3">
                  <c:v>1 мл/кг</c:v>
                </c:pt>
              </c:strCache>
            </c:strRef>
          </c:cat>
          <c:val>
            <c:numRef>
              <c:f>Sheet1!$B$2:$E$2</c:f>
              <c:numCache>
                <c:formatCode>General</c:formatCode>
                <c:ptCount val="4"/>
                <c:pt idx="0">
                  <c:v>303</c:v>
                </c:pt>
                <c:pt idx="1">
                  <c:v>651</c:v>
                </c:pt>
                <c:pt idx="2">
                  <c:v>882</c:v>
                </c:pt>
                <c:pt idx="3">
                  <c:v>1036</c:v>
                </c:pt>
              </c:numCache>
            </c:numRef>
          </c:val>
        </c:ser>
        <c:ser>
          <c:idx val="1"/>
          <c:order val="1"/>
          <c:tx>
            <c:strRef>
              <c:f>Sheet1!$A$3</c:f>
              <c:strCache>
                <c:ptCount val="1"/>
                <c:pt idx="0">
                  <c:v>АЛТ</c:v>
                </c:pt>
              </c:strCache>
            </c:strRef>
          </c:tx>
          <c:spPr>
            <a:solidFill>
              <a:srgbClr val="FFFFFF"/>
            </a:solidFill>
            <a:ln w="12699">
              <a:solidFill>
                <a:srgbClr val="000000"/>
              </a:solidFill>
              <a:prstDash val="solid"/>
            </a:ln>
          </c:spPr>
          <c:invertIfNegative val="0"/>
          <c:cat>
            <c:strRef>
              <c:f>Sheet1!$B$1:$E$1</c:f>
              <c:strCache>
                <c:ptCount val="4"/>
                <c:pt idx="0">
                  <c:v>Початок досліду</c:v>
                </c:pt>
                <c:pt idx="1">
                  <c:v>0,3 мл/кг</c:v>
                </c:pt>
                <c:pt idx="2">
                  <c:v>0,5 мл/кг</c:v>
                </c:pt>
                <c:pt idx="3">
                  <c:v>1 мл/кг</c:v>
                </c:pt>
              </c:strCache>
            </c:strRef>
          </c:cat>
          <c:val>
            <c:numRef>
              <c:f>Sheet1!$B$3:$E$3</c:f>
              <c:numCache>
                <c:formatCode>General</c:formatCode>
                <c:ptCount val="4"/>
                <c:pt idx="0">
                  <c:v>335</c:v>
                </c:pt>
                <c:pt idx="1">
                  <c:v>863</c:v>
                </c:pt>
                <c:pt idx="2">
                  <c:v>1264</c:v>
                </c:pt>
                <c:pt idx="3">
                  <c:v>1353</c:v>
                </c:pt>
              </c:numCache>
            </c:numRef>
          </c:val>
        </c:ser>
        <c:dLbls>
          <c:showLegendKey val="0"/>
          <c:showVal val="0"/>
          <c:showCatName val="0"/>
          <c:showSerName val="0"/>
          <c:showPercent val="0"/>
          <c:showBubbleSize val="0"/>
        </c:dLbls>
        <c:gapWidth val="150"/>
        <c:gapDepth val="0"/>
        <c:shape val="cylinder"/>
        <c:axId val="227446144"/>
        <c:axId val="228537472"/>
        <c:axId val="0"/>
      </c:bar3DChart>
      <c:catAx>
        <c:axId val="227446144"/>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28537472"/>
        <c:crosses val="autoZero"/>
        <c:auto val="1"/>
        <c:lblAlgn val="ctr"/>
        <c:lblOffset val="100"/>
        <c:tickLblSkip val="1"/>
        <c:tickMarkSkip val="1"/>
        <c:noMultiLvlLbl val="0"/>
      </c:catAx>
      <c:valAx>
        <c:axId val="22853747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227446144"/>
        <c:crosses val="autoZero"/>
        <c:crossBetween val="between"/>
        <c:majorUnit val="250"/>
        <c:minorUnit val="50"/>
      </c:valAx>
      <c:spPr>
        <a:noFill/>
        <a:ln w="25399">
          <a:noFill/>
        </a:ln>
      </c:spPr>
    </c:plotArea>
    <c:legend>
      <c:legendPos val="r"/>
      <c:layout>
        <c:manualLayout>
          <c:xMode val="edge"/>
          <c:yMode val="edge"/>
          <c:x val="0.1701388888888889"/>
          <c:y val="0.75347222222222221"/>
          <c:w val="0.55902777777777779"/>
          <c:h val="0.10416666666666667"/>
        </c:manualLayout>
      </c:layout>
      <c:overlay val="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a:ea typeface="Times New Roman"/>
                <a:cs typeface="Times New Roman"/>
              </a:defRPr>
            </a:pPr>
            <a:r>
              <a:rPr lang="ru-RU" sz="1000" b="1" i="0" u="none" strike="noStrike" baseline="0">
                <a:solidFill>
                  <a:srgbClr val="000000"/>
                </a:solidFill>
                <a:latin typeface="Arial"/>
                <a:cs typeface="Arial"/>
              </a:rPr>
              <a:t>Рис. 11.</a:t>
            </a:r>
            <a:r>
              <a:rPr lang="ru-RU" sz="800" b="1" i="0" u="none" strike="noStrike" baseline="0">
                <a:solidFill>
                  <a:srgbClr val="000000"/>
                </a:solidFill>
                <a:latin typeface="Arial Cyr"/>
                <a:cs typeface="Arial Cyr"/>
              </a:rPr>
              <a:t>Активність ЛДГ і </a:t>
            </a:r>
          </a:p>
          <a:p>
            <a:pPr>
              <a:defRPr sz="1200" b="0" i="0" u="none" strike="noStrike" baseline="0">
                <a:solidFill>
                  <a:srgbClr val="000000"/>
                </a:solidFill>
                <a:latin typeface="Times New Roman"/>
                <a:ea typeface="Times New Roman"/>
                <a:cs typeface="Times New Roman"/>
              </a:defRPr>
            </a:pPr>
            <a:r>
              <a:rPr lang="ru-RU" sz="800" b="1" i="0" u="none" strike="noStrike" baseline="0">
                <a:solidFill>
                  <a:srgbClr val="000000"/>
                </a:solidFill>
                <a:latin typeface="Arial Cyr"/>
                <a:cs typeface="Arial Cyr"/>
              </a:rPr>
              <a:t>    ГГТ у собак </a:t>
            </a:r>
          </a:p>
        </c:rich>
      </c:tx>
      <c:layout>
        <c:manualLayout>
          <c:xMode val="edge"/>
          <c:yMode val="edge"/>
          <c:x val="0.26071428571428573"/>
          <c:y val="0.83713355048859939"/>
        </c:manualLayout>
      </c:layout>
      <c:overlay val="0"/>
      <c:spPr>
        <a:noFill/>
        <a:ln w="25400">
          <a:noFill/>
        </a:ln>
      </c:spPr>
    </c:title>
    <c:autoTitleDeleted val="0"/>
    <c:view3D>
      <c:rotX val="15"/>
      <c:hPercent val="123"/>
      <c:rotY val="20"/>
      <c:depthPercent val="100"/>
      <c:rAngAx val="1"/>
    </c:view3D>
    <c:floor>
      <c:thickness val="0"/>
      <c:spPr>
        <a:solidFill>
          <a:srgbClr val="FFFFFF"/>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FFFFFF" mc:Ignorable="a14" a14:legacySpreadsheetColorIndex="9"/>
            </a:gs>
          </a:gsLst>
          <a:lin ang="2700000" scaled="1"/>
        </a:gradFill>
        <a:ln w="12700">
          <a:solidFill>
            <a:srgbClr val="808080"/>
          </a:solidFill>
          <a:prstDash val="solid"/>
        </a:ln>
      </c:spPr>
    </c:backWall>
    <c:plotArea>
      <c:layout>
        <c:manualLayout>
          <c:layoutTarget val="inner"/>
          <c:xMode val="edge"/>
          <c:yMode val="edge"/>
          <c:x val="0.19642857142857142"/>
          <c:y val="3.2573289902280132E-3"/>
          <c:w val="0.7678571428571429"/>
          <c:h val="0.65472312703583058"/>
        </c:manualLayout>
      </c:layout>
      <c:bar3DChart>
        <c:barDir val="bar"/>
        <c:grouping val="clustered"/>
        <c:varyColors val="0"/>
        <c:ser>
          <c:idx val="0"/>
          <c:order val="0"/>
          <c:tx>
            <c:strRef>
              <c:f>Sheet1!$A$2</c:f>
              <c:strCache>
                <c:ptCount val="1"/>
                <c:pt idx="0">
                  <c:v>ЛДГ (Од/л)</c:v>
                </c:pt>
              </c:strCache>
            </c:strRef>
          </c:tx>
          <c:spPr>
            <a:solidFill>
              <a:srgbClr val="FFFFFF"/>
            </a:solidFill>
            <a:ln w="12700">
              <a:solidFill>
                <a:srgbClr val="000000"/>
              </a:solidFill>
              <a:prstDash val="solid"/>
            </a:ln>
          </c:spPr>
          <c:invertIfNegative val="0"/>
          <c:dPt>
            <c:idx val="0"/>
            <c:invertIfNegative val="0"/>
            <c:bubble3D val="0"/>
          </c:dPt>
          <c:cat>
            <c:strRef>
              <c:f>Sheet1!$B$1:$E$1</c:f>
              <c:strCache>
                <c:ptCount val="4"/>
                <c:pt idx="0">
                  <c:v>Початок досліду</c:v>
                </c:pt>
                <c:pt idx="1">
                  <c:v>0,3 мл/кг</c:v>
                </c:pt>
                <c:pt idx="2">
                  <c:v>0,5 мл/кг</c:v>
                </c:pt>
                <c:pt idx="3">
                  <c:v>1 мл/кг</c:v>
                </c:pt>
              </c:strCache>
            </c:strRef>
          </c:cat>
          <c:val>
            <c:numRef>
              <c:f>Sheet1!$B$2:$E$2</c:f>
              <c:numCache>
                <c:formatCode>General</c:formatCode>
                <c:ptCount val="4"/>
                <c:pt idx="0">
                  <c:v>83</c:v>
                </c:pt>
                <c:pt idx="1">
                  <c:v>156</c:v>
                </c:pt>
                <c:pt idx="2">
                  <c:v>198.5</c:v>
                </c:pt>
                <c:pt idx="3">
                  <c:v>222</c:v>
                </c:pt>
              </c:numCache>
            </c:numRef>
          </c:val>
        </c:ser>
        <c:ser>
          <c:idx val="1"/>
          <c:order val="1"/>
          <c:tx>
            <c:strRef>
              <c:f>Sheet1!$A$3</c:f>
              <c:strCache>
                <c:ptCount val="1"/>
                <c:pt idx="0">
                  <c:v>ГГТ (нкат/л)</c:v>
                </c:pt>
              </c:strCache>
            </c:strRef>
          </c:tx>
          <c:spPr>
            <a:solidFill>
              <a:srgbClr val="0000FF"/>
            </a:solidFill>
            <a:ln w="12700">
              <a:solidFill>
                <a:srgbClr val="000000"/>
              </a:solidFill>
              <a:prstDash val="solid"/>
            </a:ln>
          </c:spPr>
          <c:invertIfNegative val="0"/>
          <c:cat>
            <c:strRef>
              <c:f>Sheet1!$B$1:$E$1</c:f>
              <c:strCache>
                <c:ptCount val="4"/>
                <c:pt idx="0">
                  <c:v>Початок досліду</c:v>
                </c:pt>
                <c:pt idx="1">
                  <c:v>0,3 мл/кг</c:v>
                </c:pt>
                <c:pt idx="2">
                  <c:v>0,5 мл/кг</c:v>
                </c:pt>
                <c:pt idx="3">
                  <c:v>1 мл/кг</c:v>
                </c:pt>
              </c:strCache>
            </c:strRef>
          </c:cat>
          <c:val>
            <c:numRef>
              <c:f>Sheet1!$B$3:$E$3</c:f>
              <c:numCache>
                <c:formatCode>General</c:formatCode>
                <c:ptCount val="4"/>
                <c:pt idx="0">
                  <c:v>124</c:v>
                </c:pt>
                <c:pt idx="1">
                  <c:v>150</c:v>
                </c:pt>
                <c:pt idx="2">
                  <c:v>219</c:v>
                </c:pt>
                <c:pt idx="3">
                  <c:v>308</c:v>
                </c:pt>
              </c:numCache>
            </c:numRef>
          </c:val>
        </c:ser>
        <c:dLbls>
          <c:showLegendKey val="0"/>
          <c:showVal val="0"/>
          <c:showCatName val="0"/>
          <c:showSerName val="0"/>
          <c:showPercent val="0"/>
          <c:showBubbleSize val="0"/>
        </c:dLbls>
        <c:gapWidth val="150"/>
        <c:gapDepth val="0"/>
        <c:shape val="cylinder"/>
        <c:axId val="221875200"/>
        <c:axId val="221876992"/>
        <c:axId val="0"/>
      </c:bar3DChart>
      <c:catAx>
        <c:axId val="221875200"/>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21876992"/>
        <c:crosses val="autoZero"/>
        <c:auto val="1"/>
        <c:lblAlgn val="ctr"/>
        <c:lblOffset val="100"/>
        <c:tickLblSkip val="1"/>
        <c:tickMarkSkip val="1"/>
        <c:noMultiLvlLbl val="0"/>
      </c:catAx>
      <c:valAx>
        <c:axId val="221876992"/>
        <c:scaling>
          <c:orientation val="minMax"/>
          <c:max val="35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221875200"/>
        <c:crosses val="autoZero"/>
        <c:crossBetween val="between"/>
        <c:majorUnit val="50"/>
        <c:minorUnit val="10"/>
      </c:valAx>
      <c:spPr>
        <a:noFill/>
        <a:ln w="25400">
          <a:noFill/>
        </a:ln>
      </c:spPr>
    </c:plotArea>
    <c:legend>
      <c:legendPos val="r"/>
      <c:layout>
        <c:manualLayout>
          <c:xMode val="edge"/>
          <c:yMode val="edge"/>
          <c:x val="0.1"/>
          <c:y val="0.71986970684039087"/>
          <c:w val="0.78214285714285714"/>
          <c:h val="7.8175895765472306E-2"/>
        </c:manualLayout>
      </c:layout>
      <c:overlay val="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0.198</cdr:x>
      <cdr:y>0.1205</cdr:y>
    </cdr:to>
    <cdr:sp macro="" textlink="">
      <cdr:nvSpPr>
        <cdr:cNvPr id="1027" name="Text Box 3"/>
        <cdr:cNvSpPr txBox="1">
          <a:spLocks xmlns:a="http://schemas.openxmlformats.org/drawingml/2006/main" noChangeArrowheads="1"/>
        </cdr:cNvSpPr>
      </cdr:nvSpPr>
      <cdr:spPr bwMode="auto">
        <a:xfrm xmlns:a="http://schemas.openxmlformats.org/drawingml/2006/main">
          <a:off x="0" y="0"/>
          <a:ext cx="543154" cy="3523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Times New Roman"/>
              <a:cs typeface="Times New Roman"/>
            </a:rPr>
            <a:t>Доза </a:t>
          </a:r>
        </a:p>
        <a:p xmlns:a="http://schemas.openxmlformats.org/drawingml/2006/main">
          <a:pPr algn="l" rtl="0">
            <a:defRPr sz="1000"/>
          </a:pPr>
          <a:r>
            <a:rPr lang="ru-RU" sz="975" b="0" i="0" u="none" strike="noStrike" baseline="0">
              <a:solidFill>
                <a:srgbClr val="000000"/>
              </a:solidFill>
              <a:latin typeface="Times New Roman"/>
              <a:cs typeface="Times New Roman"/>
            </a:rPr>
            <a:t>CCl</a:t>
          </a:r>
          <a:r>
            <a:rPr lang="ru-RU" sz="800" b="0" i="0" u="none" strike="noStrike" baseline="0">
              <a:solidFill>
                <a:srgbClr val="000000"/>
              </a:solidFill>
              <a:latin typeface="Times New Roman"/>
              <a:cs typeface="Times New Roman"/>
            </a:rPr>
            <a:t>4</a:t>
          </a:r>
        </a:p>
      </cdr:txBody>
    </cdr:sp>
  </cdr:relSizeAnchor>
</c:userShapes>
</file>

<file path=word/drawings/drawing2.xml><?xml version="1.0" encoding="utf-8"?>
<c:userShapes xmlns:c="http://schemas.openxmlformats.org/drawingml/2006/chart">
  <cdr:relSizeAnchor xmlns:cdr="http://schemas.openxmlformats.org/drawingml/2006/chartDrawing">
    <cdr:from>
      <cdr:x>0.06175</cdr:x>
      <cdr:y>0</cdr:y>
    </cdr:from>
    <cdr:to>
      <cdr:x>0.237</cdr:x>
      <cdr:y>0.14325</cdr:y>
    </cdr:to>
    <cdr:sp macro="" textlink="">
      <cdr:nvSpPr>
        <cdr:cNvPr id="1025" name="Text Box 1"/>
        <cdr:cNvSpPr txBox="1">
          <a:spLocks xmlns:a="http://schemas.openxmlformats.org/drawingml/2006/main" noChangeArrowheads="1"/>
        </cdr:cNvSpPr>
      </cdr:nvSpPr>
      <cdr:spPr bwMode="auto">
        <a:xfrm xmlns:a="http://schemas.openxmlformats.org/drawingml/2006/main">
          <a:off x="157629" y="0"/>
          <a:ext cx="447361" cy="4188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1050" b="0" i="0" u="none" strike="noStrike" baseline="0">
              <a:solidFill>
                <a:srgbClr val="000000"/>
              </a:solidFill>
              <a:latin typeface="Times New Roman"/>
              <a:cs typeface="Times New Roman"/>
            </a:rPr>
            <a:t>Доза ССl</a:t>
          </a:r>
          <a:r>
            <a:rPr lang="ru-RU" sz="800" b="0" i="0" u="none" strike="noStrike" baseline="0">
              <a:solidFill>
                <a:srgbClr val="000000"/>
              </a:solidFill>
              <a:latin typeface="Times New Roman"/>
              <a:cs typeface="Times New Roman"/>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0.06</cdr:x>
      <cdr:y>0</cdr:y>
    </cdr:from>
    <cdr:to>
      <cdr:x>0.2015</cdr:x>
      <cdr:y>0.1635</cdr:y>
    </cdr:to>
    <cdr:sp macro="" textlink="">
      <cdr:nvSpPr>
        <cdr:cNvPr id="1025" name="Text Box 1"/>
        <cdr:cNvSpPr txBox="1">
          <a:spLocks xmlns:a="http://schemas.openxmlformats.org/drawingml/2006/main" noChangeArrowheads="1"/>
        </cdr:cNvSpPr>
      </cdr:nvSpPr>
      <cdr:spPr bwMode="auto">
        <a:xfrm xmlns:a="http://schemas.openxmlformats.org/drawingml/2006/main">
          <a:off x="189738" y="0"/>
          <a:ext cx="447465" cy="4189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100" b="0" i="0" u="none" strike="noStrike" baseline="0">
              <a:solidFill>
                <a:srgbClr val="000000"/>
              </a:solidFill>
              <a:latin typeface="Times New Roman"/>
              <a:cs typeface="Times New Roman"/>
            </a:rPr>
            <a:t>Доза ССl</a:t>
          </a:r>
          <a:r>
            <a:rPr lang="ru-RU" sz="800" b="0" i="0" u="none" strike="noStrike" baseline="0">
              <a:solidFill>
                <a:srgbClr val="000000"/>
              </a:solidFill>
              <a:latin typeface="Times New Roman"/>
              <a:cs typeface="Times New Roman"/>
            </a:rPr>
            <a:t>4</a:t>
          </a:r>
        </a:p>
      </cdr:txBody>
    </cdr:sp>
  </cdr:relSizeAnchor>
</c:userShapes>
</file>

<file path=word/drawings/drawing4.xml><?xml version="1.0" encoding="utf-8"?>
<c:userShapes xmlns:c="http://schemas.openxmlformats.org/drawingml/2006/chart">
  <cdr:relSizeAnchor xmlns:cdr="http://schemas.openxmlformats.org/drawingml/2006/chartDrawing">
    <cdr:from>
      <cdr:x>0.06</cdr:x>
      <cdr:y>0</cdr:y>
    </cdr:from>
    <cdr:to>
      <cdr:x>0.2015</cdr:x>
      <cdr:y>0.1635</cdr:y>
    </cdr:to>
    <cdr:sp macro="" textlink="">
      <cdr:nvSpPr>
        <cdr:cNvPr id="1025" name="Text Box 1"/>
        <cdr:cNvSpPr txBox="1">
          <a:spLocks xmlns:a="http://schemas.openxmlformats.org/drawingml/2006/main" noChangeArrowheads="1"/>
        </cdr:cNvSpPr>
      </cdr:nvSpPr>
      <cdr:spPr bwMode="auto">
        <a:xfrm xmlns:a="http://schemas.openxmlformats.org/drawingml/2006/main">
          <a:off x="189738" y="0"/>
          <a:ext cx="447465" cy="4189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100" b="0" i="0" u="none" strike="noStrike" baseline="0">
              <a:solidFill>
                <a:srgbClr val="000000"/>
              </a:solidFill>
              <a:latin typeface="Times New Roman"/>
              <a:cs typeface="Times New Roman"/>
            </a:rPr>
            <a:t>Доза ССl</a:t>
          </a:r>
          <a:r>
            <a:rPr lang="ru-RU" sz="800" b="0" i="0" u="none" strike="noStrike" baseline="0">
              <a:solidFill>
                <a:srgbClr val="000000"/>
              </a:solidFill>
              <a:latin typeface="Times New Roman"/>
              <a:cs typeface="Times New Roman"/>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0.82975</cdr:x>
      <cdr:y>0.72225</cdr:y>
    </cdr:from>
    <cdr:to>
      <cdr:x>1</cdr:x>
      <cdr:y>0.802</cdr:y>
    </cdr:to>
    <cdr:sp macro="" textlink="">
      <cdr:nvSpPr>
        <cdr:cNvPr id="1026" name="Text Box 2"/>
        <cdr:cNvSpPr txBox="1">
          <a:spLocks xmlns:a="http://schemas.openxmlformats.org/drawingml/2006/main" noChangeArrowheads="1"/>
        </cdr:cNvSpPr>
      </cdr:nvSpPr>
      <cdr:spPr bwMode="auto">
        <a:xfrm xmlns:a="http://schemas.openxmlformats.org/drawingml/2006/main">
          <a:off x="2360524" y="1981276"/>
          <a:ext cx="467029" cy="21877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200" b="0" i="0" u="none" strike="noStrike" baseline="0">
              <a:solidFill>
                <a:srgbClr val="000000"/>
              </a:solidFill>
              <a:latin typeface="Times New Roman"/>
              <a:cs typeface="Times New Roman"/>
            </a:rPr>
            <a:t>нкат/л</a:t>
          </a:r>
        </a:p>
      </cdr:txBody>
    </cdr:sp>
  </cdr:relSizeAnchor>
  <cdr:relSizeAnchor xmlns:cdr="http://schemas.openxmlformats.org/drawingml/2006/chartDrawing">
    <cdr:from>
      <cdr:x>0.0695</cdr:x>
      <cdr:y>0.013</cdr:y>
    </cdr:from>
    <cdr:to>
      <cdr:x>0.22575</cdr:x>
      <cdr:y>0.15525</cdr:y>
    </cdr:to>
    <cdr:sp macro="" textlink="">
      <cdr:nvSpPr>
        <cdr:cNvPr id="1027" name="Text Box 3"/>
        <cdr:cNvSpPr txBox="1">
          <a:spLocks xmlns:a="http://schemas.openxmlformats.org/drawingml/2006/main" noChangeArrowheads="1"/>
        </cdr:cNvSpPr>
      </cdr:nvSpPr>
      <cdr:spPr bwMode="auto">
        <a:xfrm xmlns:a="http://schemas.openxmlformats.org/drawingml/2006/main">
          <a:off x="190652" y="35662"/>
          <a:ext cx="428625" cy="3902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Times New Roman"/>
              <a:cs typeface="Times New Roman"/>
            </a:rPr>
            <a:t>Доза CCl</a:t>
          </a:r>
          <a:r>
            <a:rPr lang="ru-RU" sz="800" b="0" i="0" u="none" strike="noStrike" baseline="0">
              <a:solidFill>
                <a:srgbClr val="000000"/>
              </a:solidFill>
              <a:latin typeface="Times New Roman"/>
              <a:cs typeface="Times New Roman"/>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0.0615</cdr:x>
      <cdr:y>0</cdr:y>
    </cdr:from>
    <cdr:to>
      <cdr:x>0.22575</cdr:x>
      <cdr:y>0.14325</cdr:y>
    </cdr:to>
    <cdr:sp macro="" textlink="">
      <cdr:nvSpPr>
        <cdr:cNvPr id="1025" name="Text Box 1"/>
        <cdr:cNvSpPr txBox="1">
          <a:spLocks xmlns:a="http://schemas.openxmlformats.org/drawingml/2006/main" noChangeArrowheads="1"/>
        </cdr:cNvSpPr>
      </cdr:nvSpPr>
      <cdr:spPr bwMode="auto">
        <a:xfrm xmlns:a="http://schemas.openxmlformats.org/drawingml/2006/main">
          <a:off x="164021" y="0"/>
          <a:ext cx="438054" cy="4188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1050" b="0" i="0" u="none" strike="noStrike" baseline="0">
              <a:solidFill>
                <a:srgbClr val="000000"/>
              </a:solidFill>
              <a:latin typeface="Times New Roman"/>
              <a:cs typeface="Times New Roman"/>
            </a:rPr>
            <a:t>Доза ССl</a:t>
          </a:r>
          <a:r>
            <a:rPr lang="ru-RU" sz="800" b="0" i="0" u="none" strike="noStrike" baseline="0">
              <a:solidFill>
                <a:srgbClr val="000000"/>
              </a:solidFill>
              <a:latin typeface="Times New Roman"/>
              <a:cs typeface="Times New Roman"/>
            </a:rPr>
            <a:t>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15C8-4890-4653-B5B8-741A6E7E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4703</TotalTime>
  <Pages>24</Pages>
  <Words>7075</Words>
  <Characters>40333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654</cp:revision>
  <cp:lastPrinted>2009-02-06T08:36:00Z</cp:lastPrinted>
  <dcterms:created xsi:type="dcterms:W3CDTF">2015-03-22T11:10:00Z</dcterms:created>
  <dcterms:modified xsi:type="dcterms:W3CDTF">2016-03-04T14:54:00Z</dcterms:modified>
</cp:coreProperties>
</file>